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Правовое регулирование алкогольного рынка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Прямой эфир</w:t>
      </w:r>
    </w:p>
    <w:p w14:paraId="07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15.08.2024 в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:00    </w:t>
      </w:r>
    </w:p>
    <w:p w14:paraId="08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1_ch"/>
        </w:rPr>
        <w:fldChar w:fldCharType="begin"/>
      </w:r>
      <w:r>
        <w:rPr>
          <w:rStyle w:val="Style_1_ch"/>
        </w:rPr>
        <w:instrText>HYPERLINK "https://vk.com/mineconomkamchatka"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https://vk.com/mineconomkamchatka</w:t>
      </w:r>
      <w:r>
        <w:rPr>
          <w:rStyle w:val="Style_1_ch"/>
        </w:rPr>
        <w:fldChar w:fldCharType="end"/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 xml:space="preserve">   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55"/>
        <w:gridCol w:w="8266"/>
      </w:tblGrid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09:50 – 10:00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участников</w:t>
            </w: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10:00-10:10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Вступительное слово</w:t>
            </w:r>
          </w:p>
          <w:p w14:paraId="11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16"/>
              </w:rPr>
            </w:pPr>
          </w:p>
          <w:p w14:paraId="12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3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363"/>
          <w:hidden w:val="0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еализ</w:t>
            </w:r>
            <w:r>
              <w:rPr>
                <w:rFonts w:ascii="Times New Roman" w:hAnsi="Times New Roman"/>
                <w:b w:val="1"/>
                <w:sz w:val="24"/>
              </w:rPr>
              <w:t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6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требования в сфере розничной продажи алкогольной продукции на территории Камчатского края</w:t>
            </w:r>
          </w:p>
        </w:tc>
      </w:tr>
      <w:tr>
        <w:trPr>
          <w:trHeight w:hRule="atLeast" w:val="44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10:10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Обсуждение, ответы на интересующие вопросы.</w:t>
            </w:r>
          </w:p>
        </w:tc>
      </w:tr>
    </w:tbl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КРАТКИЕ ВОПРОСЫ К</w:t>
      </w:r>
      <w:r>
        <w:rPr>
          <w:rFonts w:ascii="Times New Roman" w:hAnsi="Times New Roman"/>
          <w:b w:val="1"/>
          <w:sz w:val="32"/>
        </w:rPr>
        <w:t xml:space="preserve"> ПРЯМОМУ ЭФИРУ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15.08.2024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«Р</w:t>
      </w:r>
      <w:r>
        <w:rPr>
          <w:rFonts w:ascii="Times New Roman" w:hAnsi="Times New Roman"/>
          <w:b w:val="1"/>
          <w:sz w:val="28"/>
        </w:rPr>
        <w:t>еализ</w:t>
      </w:r>
      <w:r>
        <w:rPr>
          <w:rFonts w:ascii="Times New Roman" w:hAnsi="Times New Roman"/>
          <w:b w:val="1"/>
          <w:sz w:val="28"/>
        </w:rPr>
        <w:t xml:space="preserve"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Камчатском крае принят закон, ограничивающий розничную продажу алкогольной продукции при оказании услуг общественного питания в торговых объектах, расположенных в жилых домах или на прилегающих к ним территориях.  (Закон Камчатского края от 14.06.2024 № 383 «О внесении изменений в статью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Закона Камчатского края «Об отдельных вопросах в области производства и оборота этилового спирта, алкогольной и спиртосодержащей продукции в Камчатском крае»).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Принятый закон устанавливает следующие ограничения с 01 марта 2025 года: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продажа слабоалкогольных напитков – пива, пивных напитков, сидра, медовухи и пуаре, разрешается только в кафе, барах, ресторанах и буфетах, где есть отвечающий нормативам зал обслуживания посетителей. Он должен быть не менее 50 кв. м в городе и 25 кв. м на сельских территориях;</w:t>
      </w:r>
    </w:p>
    <w:p w14:paraId="32000000">
      <w:pPr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 –</w:t>
      </w:r>
      <w:r>
        <w:rPr>
          <w:rStyle w:val="Style_3_ch"/>
          <w:rFonts w:ascii="Times New Roman" w:hAnsi="Times New Roman"/>
          <w:sz w:val="28"/>
        </w:rPr>
        <w:t xml:space="preserve"> ограничено время продажи алкогольных напитков в объектах общественного питания (за исключением ресторанов), находящихся в многоквартирных домах или на прилегающих к ним территориях. В таких заведениях нельзя будет продавать алкогольные напитки с 22 до 10 часов. Исключение сделано для новогодней ночи, когда продажа разрешена до 4 часов 1 января.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Напомним, 14 февраля 2024 года Президент Российской Федерации Владимир Путин подписал закон о поправках в федеральный закон № 171, расширяющий полномочия регионов по регулированию деятельности объектов общественного питания, реализую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алкогол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ь на вынос.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с этим, в регионе законом Камчатского края от 04.05.2011 </w:t>
      </w:r>
      <w:r>
        <w:br/>
      </w:r>
      <w:r>
        <w:rPr>
          <w:rFonts w:ascii="Times New Roman" w:hAnsi="Times New Roman"/>
          <w:sz w:val="28"/>
        </w:rPr>
        <w:t>№ 598 «Об отдельных вопросах в области производства и оборота этилового спирта, алкогольной и спиртосодержащей продукции в Камчатском крае» установлены нормативы площадей залов обслуживания для торгующих алкоголем баров и кафе, расположенных в многоквартирных домах и на прилегающих к ним территориях. Общая площадь зала обслуживания посетителей таких заведений должна составлять не менее 50 кв. метров в городских населенных пунктах, 25 кв. метров – в сельских населенных пунктах Камчатского края.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Основные требования в сфере розничной продажи алкогольной продукции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>Розничная продажа алкогольной продукции в том числе при оказании услуг общественного питания (за исключением продажи пива, пивных напитков) осуществляется с обязательным получением лицензии.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документов для получения лицензии необходимо проверить следующее: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 отсутствие не погашенной недоимки по налогам, сборам, страховым взносам, задолженности по пеням, штрафам, процентам,</w:t>
      </w:r>
      <w:r>
        <w:rPr>
          <w:rStyle w:val="Style_3_ch"/>
          <w:rFonts w:ascii="Times New Roman" w:hAnsi="Times New Roman"/>
          <w:sz w:val="28"/>
        </w:rPr>
        <w:t xml:space="preserve"> которые в совокупности превышают </w:t>
      </w:r>
      <w:r>
        <w:rPr>
          <w:rStyle w:val="Style_3_ch"/>
          <w:rFonts w:ascii="Times New Roman" w:hAnsi="Times New Roman"/>
          <w:sz w:val="28"/>
        </w:rPr>
        <w:t>3 000 рублей.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Отсутствие не уплаченного административного штрафа,</w:t>
      </w:r>
      <w:r>
        <w:rPr>
          <w:rStyle w:val="Style_3_ch"/>
          <w:rFonts w:ascii="Times New Roman" w:hAnsi="Times New Roman"/>
          <w:sz w:val="28"/>
        </w:rPr>
        <w:t xml:space="preserve"> назначенного за правонарушения, предусмотренные КоАП РФ и совершенные в области производства и оборота этилового спирта, алкогольной и спиртосодержащей продукции.</w:t>
      </w:r>
    </w:p>
    <w:p w14:paraId="3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для получения лицензии на розничную продажу алкогольной продукции и розничную продажу алкогольной продукции при оказании услуг общественного питания: </w:t>
      </w:r>
    </w:p>
    <w:p w14:paraId="3F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 xml:space="preserve"> Для магазинов:</w:t>
      </w:r>
    </w:p>
    <w:p w14:paraId="40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Размер уставного капитала, должен составлять не менее 3</w:t>
      </w:r>
      <w:r>
        <w:rPr>
          <w:rStyle w:val="Style_3_ch"/>
          <w:rFonts w:ascii="Times New Roman" w:hAnsi="Times New Roman"/>
          <w:sz w:val="28"/>
        </w:rPr>
        <w:t xml:space="preserve">00 000 рублей. (подтверждающий документ: 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оплате уставного капитала деньгами - справка банка, подтверждающая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зачисление на расчетный счет денег в оплату уставного капитала</w:t>
      </w:r>
      <w:r>
        <w:rPr>
          <w:rFonts w:ascii="Times New Roman" w:hAnsi="Times New Roman"/>
          <w:sz w:val="28"/>
        </w:rPr>
        <w:t>, а также копии первичных платежных документов;</w:t>
      </w: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оплате уставного капитала неденежными средствами - копию документа,</w:t>
      </w: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подтверждающего право собственности акционера на имущество, с приложением отчета об </w:t>
      </w:r>
      <w:r>
        <w:rPr>
          <w:rFonts w:ascii="Times New Roman" w:hAnsi="Times New Roman"/>
          <w:sz w:val="28"/>
        </w:rPr>
        <w:t>оценке объектов оценки и акта приема-передачи имущества;</w:t>
      </w: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увеличении уставного капитала за счет собственных средств (в частности,</w:t>
      </w: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нераспределенной прибыли) - копию протокола заседания органа управления организации, в котором </w:t>
      </w:r>
      <w:r>
        <w:rPr>
          <w:rFonts w:ascii="Times New Roman" w:hAnsi="Times New Roman"/>
          <w:sz w:val="28"/>
        </w:rPr>
        <w:t xml:space="preserve">зафиксировано соответствующее решение об изменении уставного капитала, с </w:t>
      </w:r>
      <w:r>
        <w:rPr>
          <w:rFonts w:ascii="Times New Roman" w:hAnsi="Times New Roman"/>
          <w:sz w:val="28"/>
        </w:rPr>
        <w:t xml:space="preserve">приложением баланса организации, на основании которого принято решение о капитализации, и баланса </w:t>
      </w:r>
      <w:r>
        <w:rPr>
          <w:rFonts w:ascii="Times New Roman" w:hAnsi="Times New Roman"/>
          <w:sz w:val="28"/>
        </w:rPr>
        <w:t>на последнюю отчетную дату, отражающего увеличение уставного капитала.)</w:t>
      </w:r>
    </w:p>
    <w:p w14:paraId="47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Площадь помещения должна быть не менее 50 кв. м в городе и 25 кв.м. в сельской местности.</w:t>
      </w:r>
    </w:p>
    <w:p w14:paraId="48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Для объектов общественного питания:</w:t>
      </w:r>
    </w:p>
    <w:p w14:paraId="49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Это обязательное  наличие уведомления о начале предоставления услуг общес</w:t>
      </w:r>
      <w:r>
        <w:rPr>
          <w:rStyle w:val="Style_3_ch"/>
          <w:rFonts w:ascii="Times New Roman" w:hAnsi="Times New Roman"/>
          <w:sz w:val="28"/>
        </w:rPr>
        <w:t>твенного питания.</w:t>
      </w:r>
    </w:p>
    <w:p w14:paraId="4A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 зала обслуживания посетителей</w:t>
      </w:r>
    </w:p>
    <w:p w14:paraId="4B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зала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обслуживания</w:t>
      </w:r>
      <w:r>
        <w:rPr>
          <w:rFonts w:ascii="Times New Roman" w:hAnsi="Times New Roman"/>
          <w:b w:val="0"/>
          <w:sz w:val="28"/>
        </w:rPr>
        <w:t xml:space="preserve"> посетителей в объектах общественного питания, </w:t>
      </w:r>
      <w:r>
        <w:rPr>
          <w:rFonts w:ascii="Times New Roman" w:hAnsi="Times New Roman"/>
          <w:b w:val="0"/>
          <w:sz w:val="28"/>
        </w:rPr>
        <w:t>расположенных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>в многоквартирных домах и на прилегающих к ним территориях</w:t>
      </w:r>
      <w:r>
        <w:rPr>
          <w:rFonts w:ascii="Times New Roman" w:hAnsi="Times New Roman"/>
          <w:b w:val="0"/>
          <w:sz w:val="28"/>
          <w:u w:val="none"/>
        </w:rPr>
        <w:t xml:space="preserve">, </w:t>
      </w:r>
      <w:r>
        <w:rPr>
          <w:rFonts w:ascii="Times New Roman" w:hAnsi="Times New Roman"/>
          <w:b w:val="0"/>
          <w:sz w:val="28"/>
        </w:rPr>
        <w:t>должна составлять не менее 50 к</w:t>
      </w:r>
      <w:r>
        <w:rPr>
          <w:rFonts w:ascii="Times New Roman" w:hAnsi="Times New Roman"/>
          <w:sz w:val="28"/>
        </w:rPr>
        <w:t xml:space="preserve">в. м. </w:t>
      </w:r>
      <w:r>
        <w:rPr>
          <w:rFonts w:ascii="Times New Roman" w:hAnsi="Times New Roman"/>
          <w:b w:val="0"/>
          <w:sz w:val="28"/>
        </w:rPr>
        <w:t>в городе, 25 кв.</w:t>
      </w:r>
      <w:r>
        <w:rPr>
          <w:rFonts w:ascii="Times New Roman" w:hAnsi="Times New Roman"/>
          <w:b w:val="0"/>
          <w:sz w:val="28"/>
        </w:rPr>
        <w:t xml:space="preserve"> метров – в сельских населенных пунктах Камчатского края.</w:t>
      </w:r>
    </w:p>
    <w:p w14:paraId="4C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к общим требованиям относятся: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государственной регистрации организации </w:t>
      </w:r>
      <w:r>
        <w:rPr>
          <w:rFonts w:ascii="Times New Roman" w:hAnsi="Times New Roman"/>
          <w:sz w:val="28"/>
        </w:rPr>
        <w:t>— в качестве</w:t>
      </w:r>
      <w:r>
        <w:rPr>
          <w:rFonts w:ascii="Times New Roman" w:hAnsi="Times New Roman"/>
          <w:sz w:val="28"/>
        </w:rPr>
        <w:t xml:space="preserve"> юридического лица.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Наличие стационарного торгового объекта в собственности организации или в аренде на срок не менее одного года </w:t>
      </w:r>
      <w:r>
        <w:rPr>
          <w:rStyle w:val="Style_3_ch"/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t>договор аренды должен быть зарегистрирован в Роскадастре)</w:t>
      </w:r>
      <w:r>
        <w:rPr>
          <w:rFonts w:ascii="Times New Roman" w:hAnsi="Times New Roman"/>
          <w:b w:val="0"/>
          <w:sz w:val="28"/>
        </w:rPr>
        <w:t>.</w:t>
      </w:r>
    </w:p>
    <w:p w14:paraId="4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3. Наличие контрольно-кассовой техники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5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4. Оснащение объекта техническими средствами фиксации и передачи информации об объеме оборота алкогольной в единую государственную автоматизированную информационную систему — ЕГАИС.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Н</w:t>
      </w:r>
      <w:r>
        <w:rPr>
          <w:rFonts w:ascii="Times New Roman" w:hAnsi="Times New Roman"/>
          <w:sz w:val="28"/>
        </w:rPr>
        <w:t xml:space="preserve">еобходимо наличие у объекта вывески с указанием названия объекта; </w:t>
      </w:r>
      <w:r>
        <w:rPr>
          <w:rFonts w:ascii="Times New Roman" w:hAnsi="Times New Roman"/>
          <w:sz w:val="28"/>
        </w:rPr>
        <w:t>наименования организации</w:t>
      </w:r>
      <w:r>
        <w:rPr>
          <w:rFonts w:ascii="Times New Roman" w:hAnsi="Times New Roman"/>
          <w:sz w:val="28"/>
        </w:rPr>
        <w:t>; режима работы</w:t>
      </w:r>
      <w:r>
        <w:rPr>
          <w:rFonts w:ascii="Times New Roman" w:hAnsi="Times New Roman"/>
          <w:sz w:val="28"/>
        </w:rPr>
        <w:t>; юридического адреса; ОГРН.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Напомним, </w:t>
      </w:r>
      <w:r>
        <w:rPr>
          <w:rFonts w:ascii="Times New Roman" w:hAnsi="Times New Roman"/>
          <w:sz w:val="28"/>
          <w:u w:val="single"/>
        </w:rPr>
        <w:t>что с 01.07.2021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бланки лицензий при выдаче, продлении или переоформлении лицензий на розничную продажу алкогольной продукции и розничную продажу алкогольной продукции при оказании услуг общественного питания не оформляются. В связи с этим  </w:t>
      </w:r>
      <w:r>
        <w:rPr>
          <w:rFonts w:ascii="Times New Roman" w:hAnsi="Times New Roman"/>
          <w:sz w:val="28"/>
        </w:rPr>
        <w:t>наличие лицензии 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подтверждается не документом, а соответствующей записью в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сводн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необходимости получения выписки из реестра лицензий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лицам, имеющим лицензии на осуществление деятельности, </w:t>
      </w:r>
      <w:r>
        <w:rPr>
          <w:rFonts w:ascii="Times New Roman" w:hAnsi="Times New Roman"/>
          <w:sz w:val="28"/>
        </w:rPr>
        <w:t>необходимо воспользовавшись Федеральной государственной информационной системой «Единый портал государственных и муниципальных услуг (функций)» направить в электронном виде заявление, подписанное усиленной квалифицированной электронной подписью заявителя</w:t>
      </w:r>
      <w:r>
        <w:rPr>
          <w:rFonts w:ascii="Times New Roman" w:hAnsi="Times New Roman"/>
          <w:sz w:val="28"/>
        </w:rPr>
        <w:t>. Плата за предоставление выписки не взимается.</w:t>
      </w:r>
    </w:p>
    <w:p w14:paraId="5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Также информацию о выданных, приостановленных и аннулированных лицензиях можно увидеть на официальном сайте Федеральной службы по контролю за алкогольным и табачным рынками (www.fsrar.gov.ru) в подразделе «Государственный сводный реестр лицензий» раздела «Реестры».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pgSz w:h="16848" w:orient="portrait" w:w="11908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t-consplusnormal-000020"/>
    <w:basedOn w:val="Style_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pt-consplusnormal-000020"/>
    <w:basedOn w:val="Style_3_ch"/>
    <w:link w:val="Style_11"/>
    <w:rPr>
      <w:rFonts w:ascii="Times New Roman" w:hAnsi="Times New Roman"/>
      <w:sz w:val="24"/>
    </w:rPr>
  </w:style>
  <w:style w:styleId="Style_12" w:type="paragraph">
    <w:name w:val="pt-a0"/>
    <w:basedOn w:val="Style_13"/>
    <w:link w:val="Style_12_ch"/>
  </w:style>
  <w:style w:styleId="Style_12_ch" w:type="character">
    <w:name w:val="pt-a0"/>
    <w:basedOn w:val="Style_13_ch"/>
    <w:link w:val="Style_12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" w:type="paragraph">
    <w:name w:val="Hyperlink"/>
    <w:basedOn w:val="Style_13"/>
    <w:link w:val="Style_1_ch"/>
    <w:rPr>
      <w:color w:themeColor="hyperlink" w:val="0563C1"/>
      <w:u w:val="single"/>
    </w:rPr>
  </w:style>
  <w:style w:styleId="Style_1_ch" w:type="character">
    <w:name w:val="Hyperlink"/>
    <w:basedOn w:val="Style_13_ch"/>
    <w:link w:val="Style_1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pt-consplusnormal-000030"/>
    <w:basedOn w:val="Style_3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pt-consplusnormal-000030"/>
    <w:basedOn w:val="Style_3_ch"/>
    <w:link w:val="Style_23"/>
    <w:rPr>
      <w:rFonts w:ascii="Times New Roman" w:hAnsi="Times New Roman"/>
      <w:sz w:val="24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2024-11-29T05:12:52Z</dcterms:modified>
</cp:coreProperties>
</file>