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529"/>
        <w:jc w:val="both"/>
        <w:rPr>
          <w:sz w:val="20"/>
        </w:rPr>
      </w:pPr>
      <w:bookmarkStart w:id="1" w:name="sub_16033"/>
      <w:bookmarkEnd w:id="1"/>
      <w:bookmarkStart w:id="2" w:name="sub_16031"/>
      <w:bookmarkEnd w:id="2"/>
      <w:r>
        <w:rPr>
          <w:sz w:val="20"/>
        </w:rPr>
        <w:t>Проект закона Камчатского края внесен Правительством Камчатского края</w:t>
      </w:r>
    </w:p>
    <w:p w14:paraId="02000000">
      <w:pPr>
        <w:ind/>
        <w:jc w:val="center"/>
        <w:rPr>
          <w:sz w:val="20"/>
        </w:rPr>
      </w:pPr>
    </w:p>
    <w:p w14:paraId="03000000">
      <w:pPr>
        <w:ind/>
        <w:jc w:val="center"/>
        <w:rPr>
          <w:sz w:val="32"/>
        </w:rPr>
      </w:pPr>
      <w:r>
        <w:drawing>
          <wp:inline>
            <wp:extent cx="647700" cy="8077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7000000">
      <w:pPr>
        <w:widowControl w:val="0"/>
        <w:ind w:firstLine="720" w:left="0"/>
        <w:jc w:val="both"/>
        <w:rPr>
          <w:rFonts w:ascii="Arial" w:hAnsi="Arial"/>
          <w:sz w:val="20"/>
        </w:rPr>
      </w:pPr>
    </w:p>
    <w:p w14:paraId="08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Закон Камчатского края </w:t>
      </w:r>
    </w:p>
    <w:p w14:paraId="09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 квотировании в Камчатском крае рабочих мест для отдельных категорий граждан, испытывающих трудности в поиске работы"</w:t>
      </w:r>
    </w:p>
    <w:p w14:paraId="0A000000">
      <w:pPr>
        <w:widowControl w:val="0"/>
        <w:ind/>
        <w:jc w:val="both"/>
        <w:rPr>
          <w:rFonts w:ascii="Arial" w:hAnsi="Arial"/>
          <w:sz w:val="20"/>
        </w:rPr>
      </w:pPr>
      <w:bookmarkStart w:id="3" w:name="sub_16033_Copy_1"/>
      <w:bookmarkEnd w:id="3"/>
      <w:bookmarkStart w:id="4" w:name="sub_16031_Copy_1"/>
      <w:bookmarkEnd w:id="4"/>
    </w:p>
    <w:p w14:paraId="0B000000">
      <w:pPr>
        <w:keepNext w:val="1"/>
        <w:widowControl w:val="0"/>
        <w:ind/>
        <w:jc w:val="center"/>
        <w:outlineLvl w:val="2"/>
        <w:rPr>
          <w:i w:val="1"/>
        </w:rPr>
      </w:pPr>
      <w:r>
        <w:rPr>
          <w:i w:val="1"/>
        </w:rPr>
        <w:t>Принят Законодательным Собранием Камчатского края</w:t>
      </w:r>
    </w:p>
    <w:p w14:paraId="0C000000">
      <w:pPr>
        <w:widowControl w:val="0"/>
        <w:ind/>
        <w:jc w:val="center"/>
        <w:rPr>
          <w:i w:val="1"/>
        </w:rPr>
      </w:pPr>
      <w:r>
        <w:rPr>
          <w:i w:val="1"/>
        </w:rPr>
        <w:t xml:space="preserve">"_____" </w:t>
      </w:r>
      <w:r>
        <w:rPr>
          <w:i w:val="1"/>
        </w:rPr>
        <w:t>________________2024 года</w:t>
      </w:r>
    </w:p>
    <w:p w14:paraId="0D000000">
      <w:pPr>
        <w:ind w:firstLine="567" w:left="0"/>
        <w:jc w:val="both"/>
        <w:rPr>
          <w:b w:val="1"/>
          <w:sz w:val="28"/>
        </w:rPr>
      </w:pPr>
    </w:p>
    <w:p w14:paraId="0E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11.06.2009 № 284 </w:t>
      </w:r>
      <w:r>
        <w:rPr>
          <w:sz w:val="28"/>
        </w:rPr>
        <w:br/>
      </w:r>
      <w:r>
        <w:rPr>
          <w:sz w:val="28"/>
        </w:rPr>
        <w:t>"О квотировании в Камчатском крае рабочих мест для отдельных категорий граждан, испытывающих трудности в поиске работы" (с изменениями</w:t>
      </w:r>
      <w:r>
        <w:br/>
      </w:r>
      <w:r>
        <w:rPr>
          <w:sz w:val="28"/>
        </w:rPr>
        <w:t xml:space="preserve">от 014.112011 </w:t>
      </w:r>
      <w:r>
        <w:rPr>
          <w:sz w:val="28"/>
        </w:rPr>
        <w:t>№ 699, от 05.07.2013 № 288, от 01.10.2013 № 308, от 01.04.2014 № 410, от 01.04.2014 № 425, от 28.12.2015 № 739, от 02.07.2019 № 351,</w:t>
      </w:r>
      <w:r>
        <w:br/>
      </w:r>
      <w:r>
        <w:rPr>
          <w:sz w:val="28"/>
        </w:rPr>
        <w:t>от 17.06.2022 № 98, от 02.03.2023 № 186, от 31.10.2023 № 281) следующие изменения:</w:t>
      </w:r>
    </w:p>
    <w:p w14:paraId="10000000">
      <w:pPr>
        <w:numPr>
          <w:ilvl w:val="0"/>
          <w:numId w:val="1"/>
        </w:numPr>
        <w:ind w:firstLine="567" w:left="0"/>
        <w:jc w:val="both"/>
      </w:pPr>
      <w:r>
        <w:rPr>
          <w:sz w:val="28"/>
        </w:rPr>
        <w:t xml:space="preserve">в статье 2 слова 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trike w:val="0"/>
          <w:color w:val="000000"/>
          <w:sz w:val="28"/>
          <w:u w:color="000000" w:val="none"/>
        </w:rPr>
        <w:t>З</w:t>
      </w:r>
      <w:r>
        <w:rPr>
          <w:b w:val="0"/>
          <w:strike w:val="0"/>
          <w:color w:val="000000"/>
          <w:sz w:val="28"/>
          <w:u w:color="000000" w:val="none"/>
        </w:rPr>
        <w:t>акон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Российской Федерации от 19.04.1991</w:t>
      </w:r>
      <w:r>
        <w:rPr>
          <w:sz w:val="28"/>
        </w:rPr>
        <w:br/>
      </w:r>
      <w:r>
        <w:rPr>
          <w:b w:val="0"/>
          <w:color w:val="000000"/>
          <w:sz w:val="28"/>
          <w:u w:val="none"/>
        </w:rPr>
        <w:t>№ 1032-1 "О занятости населения в Российской Федерации", Федеральный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закон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от 24.11.1995 № 181-ФЗ "О социальной защите инвалидов в Российской Федерации", Федеральный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закон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 xml:space="preserve">от 24.07.1998 № 124-ФЗ "Об основных гарантиях прав ребенка в Российской Федерации" заменить словами 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color w:val="000000"/>
          <w:sz w:val="28"/>
          <w:u w:val="none"/>
        </w:rPr>
        <w:t xml:space="preserve">Федеральный закон 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color w:val="000000"/>
          <w:sz w:val="28"/>
          <w:u w:val="none"/>
        </w:rPr>
        <w:t>О занятости населения в Российской Федерации</w:t>
      </w:r>
      <w:r>
        <w:rPr>
          <w:b w:val="0"/>
          <w:color w:val="000000"/>
          <w:sz w:val="28"/>
          <w:u w:val="none"/>
        </w:rPr>
        <w:t>"</w:t>
      </w:r>
      <w:r>
        <w:br/>
      </w:r>
      <w:r>
        <w:rPr>
          <w:b w:val="0"/>
          <w:color w:val="000000"/>
          <w:sz w:val="28"/>
          <w:u w:val="none"/>
        </w:rPr>
        <w:t>от 12.12.2023 № 565-ФЗ;</w:t>
      </w:r>
    </w:p>
    <w:p w14:paraId="11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пункт 7 статьи 3 изложить в следующей редакции: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«7) центр занятости населения </w:t>
      </w:r>
      <w:r>
        <w:rPr>
          <w:rFonts w:ascii="Times New Roman" w:hAnsi="Times New Roman"/>
          <w:color w:val="000000"/>
          <w:spacing w:val="0"/>
          <w:sz w:val="28"/>
        </w:rPr>
        <w:t>– государственное учреждение, созданное Камчатским краем в целях осуществления полномочий в сфере занятости населения.»;</w:t>
      </w:r>
    </w:p>
    <w:p w14:paraId="13000000">
      <w:pPr>
        <w:numPr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в статье 4: </w:t>
      </w:r>
    </w:p>
    <w:p w14:paraId="14000000">
      <w:pPr>
        <w:numPr>
          <w:numId w:val="2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пункт 2 изложить в следующей редакции: </w:t>
      </w:r>
    </w:p>
    <w:p w14:paraId="15000000">
      <w:pPr>
        <w:ind w:firstLine="567" w:left="0"/>
        <w:jc w:val="both"/>
        <w:rPr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 xml:space="preserve">2) </w:t>
      </w:r>
      <w:r>
        <w:rPr>
          <w:b w:val="0"/>
          <w:sz w:val="28"/>
        </w:rPr>
        <w:t>г</w:t>
      </w:r>
      <w:r>
        <w:rPr>
          <w:b w:val="0"/>
          <w:sz w:val="28"/>
        </w:rPr>
        <w:t>р</w:t>
      </w:r>
      <w:r>
        <w:rPr>
          <w:b w:val="0"/>
          <w:sz w:val="28"/>
        </w:rPr>
        <w:t>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военной службы по призыву - с даты окончания прохождения военной службы по призыву);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;</w:t>
      </w:r>
    </w:p>
    <w:p w14:paraId="16000000">
      <w:pPr>
        <w:numPr>
          <w:numId w:val="2"/>
        </w:numPr>
        <w:ind w:firstLine="567" w:left="0"/>
        <w:jc w:val="both"/>
        <w:rPr>
          <w:b w:val="0"/>
          <w:sz w:val="28"/>
        </w:rPr>
      </w:pPr>
      <w:r>
        <w:rPr>
          <w:sz w:val="28"/>
        </w:rPr>
        <w:t xml:space="preserve">пункт 3 изложить в следующей редакции: </w:t>
      </w:r>
    </w:p>
    <w:p w14:paraId="17000000">
      <w:pPr>
        <w:ind w:firstLine="567" w:left="0"/>
        <w:jc w:val="both"/>
        <w:rPr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>3)</w:t>
      </w:r>
      <w:r>
        <w:rPr>
          <w:b w:val="0"/>
          <w:sz w:val="28"/>
        </w:rPr>
        <w:t xml:space="preserve"> б</w:t>
      </w:r>
      <w:r>
        <w:rPr>
          <w:b w:val="0"/>
          <w:sz w:val="28"/>
        </w:rPr>
        <w:t>еженцы и вынужденные переселенцы;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;</w:t>
      </w:r>
    </w:p>
    <w:p w14:paraId="18000000">
      <w:pPr>
        <w:numPr>
          <w:numId w:val="2"/>
        </w:numPr>
        <w:ind w:firstLine="567" w:left="0"/>
        <w:jc w:val="both"/>
        <w:rPr>
          <w:b w:val="0"/>
          <w:sz w:val="28"/>
        </w:rPr>
      </w:pPr>
      <w:r>
        <w:rPr>
          <w:sz w:val="28"/>
        </w:rPr>
        <w:t xml:space="preserve">пункт 6 изложить в следующей редакции: </w:t>
      </w:r>
    </w:p>
    <w:p w14:paraId="19000000">
      <w:pPr>
        <w:ind w:firstLine="567" w:left="0"/>
        <w:jc w:val="both"/>
        <w:rPr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 xml:space="preserve">6) </w:t>
      </w:r>
      <w:r>
        <w:rPr>
          <w:b w:val="0"/>
          <w:sz w:val="28"/>
        </w:rPr>
        <w:t>лица, освобожденные из учреждений, исполняющих наказание в виде лишения свободы, и ищущие работу в течение одного года с даты освобождения;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 xml:space="preserve">; </w:t>
      </w:r>
    </w:p>
    <w:p w14:paraId="1A000000">
      <w:pPr>
        <w:numPr>
          <w:numId w:val="2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пункт 7 изложить в следующей редакции:</w:t>
      </w:r>
    </w:p>
    <w:p w14:paraId="1B000000">
      <w:pPr>
        <w:ind w:firstLine="567" w:lef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7) г</w:t>
      </w:r>
      <w:r>
        <w:rPr>
          <w:b w:val="0"/>
          <w:sz w:val="28"/>
        </w:rPr>
        <w:t xml:space="preserve">раждане, которые завершили прохождение военной службы по мобилизации или военной службы по контракту, заключенному в соответствии </w:t>
      </w:r>
      <w:r>
        <w:rPr>
          <w:b w:val="0"/>
          <w:color w:val="000000"/>
          <w:sz w:val="28"/>
          <w:u w:val="none"/>
        </w:rPr>
        <w:t>с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пунктом 7 статьи 38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Федерального закона от 28.031998 №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законом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от 31.05.1996 № 61-ФЗ "Об обороне", а также граждане, относящиеся к членам их семей в соответствии с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пунктами 5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и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5.1 статьи 2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Федерального закона от 27.05.1998 года № 76-ФЗ "О статусе военнослужащих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color w:val="000000"/>
          <w:sz w:val="28"/>
          <w:u w:val="none"/>
        </w:rPr>
        <w:t>;"</w:t>
      </w:r>
      <w:r>
        <w:rPr>
          <w:b w:val="0"/>
          <w:sz w:val="28"/>
        </w:rPr>
        <w:t>;</w:t>
      </w:r>
    </w:p>
    <w:p w14:paraId="1C000000">
      <w:pPr>
        <w:numPr>
          <w:numId w:val="2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дополнить пунктом 8 следующего содержания:</w:t>
      </w:r>
    </w:p>
    <w:p w14:paraId="1D000000">
      <w:pPr>
        <w:ind w:firstLine="567" w:left="0"/>
        <w:jc w:val="both"/>
        <w:rPr>
          <w:b w:val="0"/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8) граждане предпенсионного возраста (в течение пяти лет до наступления возраста, дающего право на страховую пенсию по старости.</w:t>
      </w:r>
      <w:r>
        <w:rPr>
          <w:b w:val="0"/>
          <w:color w:val="000000"/>
          <w:sz w:val="28"/>
          <w:u w:val="none"/>
        </w:rPr>
        <w:t>";</w:t>
      </w:r>
    </w:p>
    <w:p w14:paraId="1E000000">
      <w:pPr>
        <w:numPr>
          <w:numId w:val="2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дополнить пунктом 9 следующего содержания:</w:t>
      </w:r>
    </w:p>
    <w:p w14:paraId="1F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9) граждане, подвергшиеся воздействию радиации вследствие радиационных аварий и катастроф.»;</w:t>
      </w:r>
    </w:p>
    <w:p w14:paraId="20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4) в статье 5:</w:t>
      </w:r>
    </w:p>
    <w:p w14:paraId="21000000">
      <w:pPr>
        <w:numPr>
          <w:numId w:val="3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часть 1 изложить в следующей редакции:</w:t>
      </w:r>
    </w:p>
    <w:p w14:paraId="22000000">
      <w:pPr>
        <w:ind w:firstLine="567" w:left="0"/>
        <w:jc w:val="both"/>
        <w:rPr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 xml:space="preserve">1. </w:t>
      </w:r>
      <w:r>
        <w:rPr>
          <w:b w:val="0"/>
          <w:color w:val="000000"/>
          <w:sz w:val="28"/>
          <w:u w:val="none"/>
        </w:rPr>
        <w:t>Квота для категории граждан, определенной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пунктом 1 статьи 4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настоящего Закона, устанавливается работодателям, численность работников которых превышает 100 человек, в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размере</w:t>
      </w:r>
      <w:r>
        <w:rPr>
          <w:b w:val="0"/>
          <w:color w:val="000000"/>
          <w:sz w:val="28"/>
          <w:u w:val="none"/>
        </w:rPr>
        <w:t xml:space="preserve"> 2</w:t>
      </w:r>
      <w:r>
        <w:rPr>
          <w:b w:val="0"/>
          <w:color w:val="000000"/>
          <w:sz w:val="28"/>
          <w:u w:val="none"/>
        </w:rPr>
        <w:t xml:space="preserve"> процентов от среднесписочной численности работников, а работодателям численность работников которых составляет от 35 до 100 человек включительно, в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размере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3 процентов от среднесписочной численности работников.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color w:val="000000"/>
          <w:sz w:val="28"/>
          <w:u w:val="none"/>
        </w:rPr>
        <w:t>;</w:t>
      </w:r>
    </w:p>
    <w:p w14:paraId="23000000">
      <w:pPr>
        <w:numPr>
          <w:numId w:val="3"/>
        </w:numPr>
        <w:ind w:firstLine="567" w:left="0"/>
        <w:jc w:val="both"/>
        <w:rPr>
          <w:sz w:val="28"/>
        </w:rPr>
      </w:pPr>
      <w:r>
        <w:rPr>
          <w:b w:val="0"/>
          <w:sz w:val="28"/>
        </w:rPr>
        <w:t>часть 2 изложить в следующей редакции:</w:t>
      </w:r>
    </w:p>
    <w:p w14:paraId="24000000">
      <w:pPr>
        <w:ind w:firstLine="567" w:left="0"/>
        <w:jc w:val="both"/>
        <w:rPr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 xml:space="preserve">2. Квота для категорий граждан, определенных пунктами 2 </w:t>
      </w:r>
      <w:r>
        <w:rPr>
          <w:rFonts w:ascii="Times New Roman" w:hAnsi="Times New Roman"/>
          <w:color w:val="000000"/>
          <w:spacing w:val="0"/>
          <w:sz w:val="28"/>
        </w:rPr>
        <w:t>– 8 статьи 4 настоящего Закона устанавливается работодателями, численность работников котор</w:t>
      </w:r>
      <w:r>
        <w:rPr>
          <w:sz w:val="28"/>
        </w:rPr>
        <w:t>ых превышает 100 человек, в размере 1 процента от среднесписочной численности работников.</w:t>
      </w:r>
      <w:r>
        <w:rPr>
          <w:b w:val="0"/>
          <w:color w:val="000000"/>
          <w:sz w:val="28"/>
          <w:u w:val="none"/>
        </w:rPr>
        <w:t>"</w:t>
      </w:r>
    </w:p>
    <w:p w14:paraId="25000000">
      <w:pPr>
        <w:numPr>
          <w:numId w:val="3"/>
        </w:numPr>
        <w:ind w:firstLine="567" w:left="0"/>
        <w:jc w:val="both"/>
        <w:rPr>
          <w:sz w:val="28"/>
        </w:rPr>
      </w:pPr>
      <w:r>
        <w:rPr>
          <w:b w:val="0"/>
          <w:sz w:val="28"/>
        </w:rPr>
        <w:t>часть 3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исключить</w:t>
      </w:r>
      <w:r>
        <w:rPr>
          <w:b w:val="0"/>
          <w:sz w:val="28"/>
        </w:rPr>
        <w:t>;</w:t>
      </w:r>
    </w:p>
    <w:p w14:paraId="26000000">
      <w:pPr>
        <w:numPr>
          <w:numId w:val="3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часть 4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исключить;</w:t>
      </w:r>
    </w:p>
    <w:p w14:paraId="27000000">
      <w:pPr>
        <w:ind w:firstLine="567" w:left="0"/>
        <w:jc w:val="both"/>
        <w:rPr>
          <w:sz w:val="28"/>
        </w:rPr>
      </w:pPr>
      <w:r>
        <w:rPr>
          <w:b w:val="0"/>
          <w:sz w:val="28"/>
        </w:rPr>
        <w:t xml:space="preserve">5) в части 5 статьи 6 слова 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пунктами 2 – 7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 xml:space="preserve"> заменить словами 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пунктами</w:t>
      </w:r>
      <w:r>
        <w:br/>
      </w:r>
      <w:r>
        <w:rPr>
          <w:b w:val="0"/>
          <w:sz w:val="28"/>
        </w:rPr>
        <w:t xml:space="preserve">2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b w:val="0"/>
          <w:color w:val="000000"/>
          <w:sz w:val="28"/>
          <w:u w:val="none"/>
        </w:rPr>
        <w:t>9"</w:t>
      </w:r>
      <w:r>
        <w:rPr>
          <w:b w:val="0"/>
          <w:sz w:val="28"/>
        </w:rPr>
        <w:t>;</w:t>
      </w:r>
    </w:p>
    <w:p w14:paraId="28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6) в статье 9:</w:t>
      </w:r>
    </w:p>
    <w:p w14:paraId="29000000">
      <w:pPr>
        <w:numPr>
          <w:numId w:val="4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пункт 3 части 1 изложить в следующей редакции: </w:t>
      </w:r>
    </w:p>
    <w:p w14:paraId="2A000000">
      <w:pPr>
        <w:ind w:firstLine="567" w:left="0"/>
        <w:jc w:val="both"/>
        <w:rPr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3)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ежемесячно, в соответствии с нормативным правовым актом Камчатского края, предоставлять в центр занятости населения по месту своего нахождения информацию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граждан, относящихся к категориям, определенным в пунктах 2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b w:val="0"/>
          <w:sz w:val="28"/>
        </w:rPr>
        <w:t xml:space="preserve">9 </w:t>
      </w:r>
      <w:r>
        <w:rPr>
          <w:b w:val="0"/>
          <w:strike w:val="0"/>
          <w:color w:val="000000"/>
          <w:sz w:val="28"/>
          <w:u w:color="000000" w:val="none"/>
        </w:rPr>
        <w:t>статьи 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настоящего Закона, выполнении</w:t>
      </w:r>
      <w:r>
        <w:rPr>
          <w:b w:val="0"/>
          <w:sz w:val="28"/>
        </w:rPr>
        <w:t xml:space="preserve"> установленной квоты, а также информацию о локальных нормативных актах, указанных в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пункте 5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z w:val="28"/>
        </w:rPr>
        <w:t>настоящей статьи</w:t>
      </w:r>
      <w:r>
        <w:rPr>
          <w:b w:val="0"/>
          <w:sz w:val="28"/>
        </w:rPr>
        <w:t>;</w:t>
      </w:r>
      <w:r>
        <w:rPr>
          <w:b w:val="0"/>
          <w:color w:val="000000"/>
          <w:sz w:val="28"/>
          <w:u w:val="none"/>
        </w:rPr>
        <w:t>";</w:t>
      </w:r>
    </w:p>
    <w:p w14:paraId="2B000000">
      <w:pPr>
        <w:numPr>
          <w:numId w:val="4"/>
        </w:numPr>
        <w:ind w:firstLine="567" w:left="0"/>
        <w:jc w:val="both"/>
        <w:rPr>
          <w:sz w:val="28"/>
        </w:rPr>
      </w:pPr>
      <w:r>
        <w:rPr>
          <w:sz w:val="28"/>
        </w:rPr>
        <w:t>часть 2 исключить;</w:t>
      </w:r>
    </w:p>
    <w:p w14:paraId="2C000000">
      <w:pPr>
        <w:numPr>
          <w:numId w:val="4"/>
        </w:numPr>
        <w:ind w:firstLine="567" w:left="0"/>
        <w:jc w:val="both"/>
        <w:rPr>
          <w:sz w:val="28"/>
        </w:rPr>
      </w:pPr>
      <w:r>
        <w:rPr>
          <w:sz w:val="28"/>
        </w:rPr>
        <w:t>часть 3 изложить в следующей редакции:</w:t>
      </w:r>
    </w:p>
    <w:p w14:paraId="2D000000">
      <w:pPr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 xml:space="preserve">3. Невозможность установления или выполнения квоты для категорий граждан, определенных пунктами 2 </w:t>
      </w:r>
      <w:r>
        <w:rPr>
          <w:rFonts w:ascii="Times New Roman" w:hAnsi="Times New Roman"/>
          <w:color w:val="000000"/>
          <w:spacing w:val="0"/>
          <w:sz w:val="28"/>
        </w:rPr>
        <w:t>– 9 статьи 4 настоящего Закона означает отсутствие необходимого числа граждан, относящихся к указанным категориям из числа граждан ищущих работу и безработных граждан</w:t>
      </w:r>
      <w:r>
        <w:rPr>
          <w:sz w:val="28"/>
        </w:rPr>
        <w:t>, зарегистрированных в центре занятости населения.</w:t>
      </w:r>
      <w:r>
        <w:rPr>
          <w:b w:val="0"/>
          <w:color w:val="000000"/>
          <w:sz w:val="28"/>
          <w:u w:val="none"/>
        </w:rPr>
        <w:t>";</w:t>
      </w:r>
    </w:p>
    <w:p w14:paraId="2E000000">
      <w:pPr>
        <w:numPr>
          <w:numId w:val="4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дополнить частью 3.1 следующего содержания: </w:t>
      </w:r>
    </w:p>
    <w:p w14:paraId="2F000000">
      <w:pPr>
        <w:ind w:firstLine="567" w:left="0"/>
        <w:jc w:val="both"/>
        <w:rPr>
          <w:sz w:val="28"/>
        </w:rPr>
      </w:pP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 xml:space="preserve">3.1 ежемесячно предоставлять информацию о выполнении квоты для приема на работу инвалидов посредством размещения на единой цифровой платформе в сфере занятости и трудовых отношений </w:t>
      </w:r>
      <w:r>
        <w:rPr>
          <w:b w:val="0"/>
          <w:color w:val="000000"/>
          <w:sz w:val="28"/>
          <w:u w:val="none"/>
        </w:rPr>
        <w:t>"</w:t>
      </w:r>
      <w:r>
        <w:rPr>
          <w:b w:val="0"/>
          <w:sz w:val="28"/>
        </w:rPr>
        <w:t>Работа в России</w:t>
      </w:r>
      <w:r>
        <w:rPr>
          <w:b w:val="0"/>
          <w:color w:val="000000"/>
          <w:sz w:val="28"/>
          <w:u w:val="none"/>
        </w:rPr>
        <w:t xml:space="preserve">" или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 </w:t>
      </w:r>
      <w:r>
        <w:rPr>
          <w:b w:val="0"/>
          <w:sz w:val="28"/>
        </w:rPr>
        <w:t>;</w:t>
      </w:r>
    </w:p>
    <w:p w14:paraId="30000000">
      <w:pPr>
        <w:ind w:firstLine="567" w:left="0"/>
        <w:jc w:val="both"/>
        <w:rPr>
          <w:b w:val="0"/>
          <w:sz w:val="28"/>
        </w:rPr>
      </w:pPr>
      <w:bookmarkStart w:id="5" w:name="_GoBack"/>
      <w:bookmarkEnd w:id="5"/>
      <w:r>
        <w:rPr>
          <w:b w:val="1"/>
          <w:sz w:val="28"/>
        </w:rPr>
        <w:t>Ст</w:t>
      </w:r>
      <w:r>
        <w:rPr>
          <w:b w:val="1"/>
          <w:sz w:val="28"/>
        </w:rPr>
        <w:t>атья 2</w:t>
      </w:r>
    </w:p>
    <w:p w14:paraId="31000000">
      <w:pPr>
        <w:ind w:firstLine="567" w:left="0"/>
        <w:jc w:val="both"/>
        <w:rPr>
          <w:sz w:val="28"/>
        </w:rPr>
      </w:pPr>
      <w:r>
        <w:rPr>
          <w:sz w:val="28"/>
        </w:rPr>
        <w:t>Нас</w:t>
      </w:r>
      <w:r>
        <w:rPr>
          <w:sz w:val="28"/>
        </w:rPr>
        <w:t xml:space="preserve">тоящий Закон вступает в силу по истечении 10 дней после дня его официального опубликования, за исключением положений пунктов 2 и 3, подпунктов 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>б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 xml:space="preserve">, 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>в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 xml:space="preserve">, 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>г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 xml:space="preserve"> пункта 4, пункта 5, подпункта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>а</w:t>
      </w:r>
      <w:r>
        <w:rPr>
          <w:b w:val="0"/>
          <w:color w:val="000000"/>
          <w:sz w:val="28"/>
          <w:u w:val="none"/>
        </w:rPr>
        <w:t>"</w:t>
      </w:r>
      <w:r>
        <w:rPr>
          <w:sz w:val="28"/>
        </w:rPr>
        <w:t xml:space="preserve"> пункта 6, вступающих в силу с 1 января 2025 года.</w:t>
      </w:r>
    </w:p>
    <w:p w14:paraId="32000000">
      <w:pPr>
        <w:ind w:firstLine="567" w:left="0"/>
        <w:jc w:val="both"/>
        <w:rPr>
          <w:sz w:val="28"/>
        </w:rPr>
      </w:pPr>
    </w:p>
    <w:p w14:paraId="33000000">
      <w:pPr>
        <w:ind w:firstLine="567" w:left="0"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В.В. Солодов</w:t>
      </w:r>
    </w:p>
    <w:sectPr>
      <w:pgSz w:h="16848" w:orient="portrait" w:w="11908"/>
      <w:pgMar w:bottom="1134" w:footer="0" w:gutter="0" w:header="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HTML Preformatted"/>
    <w:basedOn w:val="Style_2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both"/>
    </w:pPr>
    <w:rPr>
      <w:rFonts w:ascii="Courier New" w:hAnsi="Courier New"/>
      <w:sz w:val="20"/>
    </w:rPr>
  </w:style>
  <w:style w:styleId="Style_3_ch" w:type="character">
    <w:name w:val="HTML Preformatted"/>
    <w:basedOn w:val="Style_2_ch"/>
    <w:link w:val="Style_3"/>
    <w:rPr>
      <w:rFonts w:ascii="Courier New" w:hAnsi="Courier New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2"/>
    <w:link w:val="Style_10_ch"/>
    <w:pPr>
      <w:spacing w:after="140" w:line="276" w:lineRule="auto"/>
      <w:ind/>
    </w:pPr>
  </w:style>
  <w:style w:styleId="Style_10_ch" w:type="character">
    <w:name w:val="Body Text"/>
    <w:basedOn w:val="Style_2_ch"/>
    <w:link w:val="Style_10"/>
  </w:style>
  <w:style w:styleId="Style_11" w:type="paragraph">
    <w:name w:val="Заголовок 3 Знак"/>
    <w:link w:val="Style_11_ch"/>
    <w:rPr>
      <w:rFonts w:ascii="Calibri Light" w:hAnsi="Calibri Light"/>
      <w:b w:val="1"/>
      <w:sz w:val="26"/>
    </w:rPr>
  </w:style>
  <w:style w:styleId="Style_11_ch" w:type="character">
    <w:name w:val="Заголовок 3 Знак"/>
    <w:link w:val="Style_11"/>
    <w:rPr>
      <w:rFonts w:ascii="Calibri Light" w:hAnsi="Calibri Light"/>
      <w:b w:val="1"/>
      <w:sz w:val="26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2_ch" w:type="character">
    <w:name w:val="heading 3"/>
    <w:basedOn w:val="Style_2_ch"/>
    <w:link w:val="Style_12"/>
    <w:rPr>
      <w:rFonts w:ascii="Calibri Light" w:hAnsi="Calibri Light"/>
      <w:b w:val="1"/>
      <w:sz w:val="26"/>
    </w:rPr>
  </w:style>
  <w:style w:styleId="Style_13" w:type="paragraph">
    <w:name w:val="Знак Знак Знак Знак Знак Знак"/>
    <w:basedOn w:val="Style_2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 Знак Знак Знак Знак Знак"/>
    <w:basedOn w:val="Style_2_ch"/>
    <w:link w:val="Style_13"/>
    <w:rPr>
      <w:rFonts w:ascii="Verdana" w:hAnsi="Verdana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Font Style22"/>
    <w:link w:val="Style_16_ch"/>
    <w:rPr>
      <w:sz w:val="26"/>
    </w:rPr>
  </w:style>
  <w:style w:styleId="Style_16_ch" w:type="character">
    <w:name w:val="Font Style22"/>
    <w:link w:val="Style_16"/>
    <w:rPr>
      <w:sz w:val="26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caption"/>
    <w:basedOn w:val="Style_2"/>
    <w:link w:val="Style_21_ch"/>
    <w:pPr>
      <w:spacing w:after="120" w:before="120"/>
      <w:ind/>
    </w:pPr>
    <w:rPr>
      <w:i w:val="1"/>
    </w:rPr>
  </w:style>
  <w:style w:styleId="Style_21_ch" w:type="character">
    <w:name w:val="caption"/>
    <w:basedOn w:val="Style_2_ch"/>
    <w:link w:val="Style_21"/>
    <w:rPr>
      <w:i w:val="1"/>
    </w:rPr>
  </w:style>
  <w:style w:styleId="Style_22" w:type="paragraph">
    <w:name w:val="index heading"/>
    <w:basedOn w:val="Style_2"/>
    <w:link w:val="Style_22_ch"/>
  </w:style>
  <w:style w:styleId="Style_22_ch" w:type="character">
    <w:name w:val="index heading"/>
    <w:basedOn w:val="Style_2_ch"/>
    <w:link w:val="Style_22"/>
  </w:style>
  <w:style w:styleId="Style_23" w:type="paragraph">
    <w:name w:val="Body Text Indent"/>
    <w:basedOn w:val="Style_2"/>
    <w:link w:val="Style_23_ch"/>
    <w:pPr>
      <w:ind/>
      <w:jc w:val="center"/>
    </w:pPr>
    <w:rPr>
      <w:b w:val="1"/>
      <w:sz w:val="32"/>
    </w:rPr>
  </w:style>
  <w:style w:styleId="Style_23_ch" w:type="character">
    <w:name w:val="Body Text Indent"/>
    <w:basedOn w:val="Style_2_ch"/>
    <w:link w:val="Style_23"/>
    <w:rPr>
      <w:b w:val="1"/>
      <w:sz w:val="32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2"/>
    <w:next w:val="Style_2"/>
    <w:link w:val="Style_2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2_ch"/>
    <w:link w:val="Style_26"/>
    <w:rPr>
      <w:rFonts w:ascii="Arial" w:hAnsi="Arial"/>
      <w:b w:val="1"/>
      <w:sz w:val="32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Знак1 Знак Знак"/>
    <w:basedOn w:val="Style_2"/>
    <w:link w:val="Style_28_ch"/>
    <w:pPr>
      <w:spacing w:after="160" w:line="240" w:lineRule="exact"/>
      <w:ind/>
    </w:pPr>
    <w:rPr>
      <w:rFonts w:ascii="Verdana" w:hAnsi="Verdana"/>
    </w:rPr>
  </w:style>
  <w:style w:styleId="Style_28_ch" w:type="character">
    <w:name w:val="Знак1 Знак Знак"/>
    <w:basedOn w:val="Style_2_ch"/>
    <w:link w:val="Style_28"/>
    <w:rPr>
      <w:rFonts w:ascii="Verdana" w:hAnsi="Verdana"/>
    </w:rPr>
  </w:style>
  <w:style w:styleId="Style_29" w:type="paragraph">
    <w:name w:val="Основной текст с отступом Знак"/>
    <w:link w:val="Style_29_ch"/>
    <w:rPr>
      <w:b w:val="1"/>
      <w:sz w:val="32"/>
    </w:rPr>
  </w:style>
  <w:style w:styleId="Style_29_ch" w:type="character">
    <w:name w:val="Основной текст с отступом Знак"/>
    <w:link w:val="Style_29"/>
    <w:rPr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2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Заголовок1"/>
    <w:basedOn w:val="Style_8"/>
    <w:link w:val="Style_34_ch"/>
    <w:rPr>
      <w:rFonts w:ascii="Open Sans" w:hAnsi="Open Sans"/>
      <w:sz w:val="28"/>
    </w:rPr>
  </w:style>
  <w:style w:styleId="Style_34_ch" w:type="character">
    <w:name w:val="Заголовок1"/>
    <w:basedOn w:val="Style_8_ch"/>
    <w:link w:val="Style_34"/>
    <w:rPr>
      <w:rFonts w:ascii="Open Sans" w:hAnsi="Open Sans"/>
      <w:sz w:val="28"/>
    </w:rPr>
  </w:style>
  <w:style w:styleId="Style_35" w:type="paragraph">
    <w:name w:val="ConsPlusTitlePage"/>
    <w:link w:val="Style_35_ch"/>
    <w:pPr>
      <w:widowControl w:val="0"/>
      <w:ind/>
    </w:pPr>
    <w:rPr>
      <w:rFonts w:ascii="Tahoma" w:hAnsi="Tahoma"/>
    </w:rPr>
  </w:style>
  <w:style w:styleId="Style_35_ch" w:type="character">
    <w:name w:val="ConsPlusTitlePage"/>
    <w:link w:val="Style_35"/>
    <w:rPr>
      <w:rFonts w:ascii="Tahoma" w:hAnsi="Tahoma"/>
    </w:rPr>
  </w:style>
  <w:style w:styleId="Style_36" w:type="paragraph">
    <w:name w:val="Номер страницы1"/>
    <w:basedOn w:val="Style_37"/>
    <w:link w:val="Style_36_ch"/>
  </w:style>
  <w:style w:styleId="Style_36_ch" w:type="character">
    <w:name w:val="Номер страницы1"/>
    <w:basedOn w:val="Style_37_ch"/>
    <w:link w:val="Style_36"/>
  </w:style>
  <w:style w:styleId="Style_38" w:type="paragraph">
    <w:name w:val="toc 9"/>
    <w:next w:val="Style_2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2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toc 5"/>
    <w:next w:val="Style_2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Прижатый влево"/>
    <w:basedOn w:val="Style_2"/>
    <w:next w:val="Style_2"/>
    <w:link w:val="Style_42_ch"/>
    <w:rPr>
      <w:rFonts w:ascii="Arial" w:hAnsi="Arial"/>
      <w:sz w:val="20"/>
    </w:rPr>
  </w:style>
  <w:style w:styleId="Style_42_ch" w:type="character">
    <w:name w:val="Прижатый влево"/>
    <w:basedOn w:val="Style_2_ch"/>
    <w:link w:val="Style_42"/>
    <w:rPr>
      <w:rFonts w:ascii="Arial" w:hAnsi="Arial"/>
      <w:sz w:val="20"/>
    </w:rPr>
  </w:style>
  <w:style w:styleId="Style_43" w:type="paragraph">
    <w:name w:val="Гиперссылка1"/>
    <w:link w:val="Style_43_ch"/>
    <w:rPr>
      <w:color w:val="0563C1"/>
      <w:u w:val="single"/>
    </w:rPr>
  </w:style>
  <w:style w:styleId="Style_43_ch" w:type="character">
    <w:name w:val="Гиперссылка1"/>
    <w:link w:val="Style_43"/>
    <w:rPr>
      <w:color w:val="0563C1"/>
      <w:u w:val="single"/>
    </w:rPr>
  </w:style>
  <w:style w:styleId="Style_44" w:type="paragraph">
    <w:name w:val="Subtitle"/>
    <w:next w:val="Style_2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10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2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heading 2"/>
    <w:next w:val="Style_2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List"/>
    <w:basedOn w:val="Style_10"/>
    <w:link w:val="Style_49_ch"/>
  </w:style>
  <w:style w:styleId="Style_49_ch" w:type="character">
    <w:name w:val="List"/>
    <w:basedOn w:val="Style_10_ch"/>
    <w:link w:val="Style_49"/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5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2024-09-10T22:29:33Z</dcterms:modified>
</cp:coreProperties>
</file>