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/>
      <w:r/>
    </w:p>
    <w:tbl>
      <w:tblPr>
        <w:tblStyle w:val="674"/>
        <w:tblW w:w="0" w:type="auto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90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Проект деловой программы</w:t>
            </w:r>
            <w:r>
              <w:rPr>
                <w:rFonts w:ascii="Times New Roman" w:hAnsi="Times New Roman"/>
                <w:b/>
                <w:sz w:val="32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Ф</w:t>
            </w:r>
            <w:r>
              <w:rPr>
                <w:rFonts w:ascii="Times New Roman" w:hAnsi="Times New Roman"/>
                <w:b/>
                <w:sz w:val="32"/>
              </w:rPr>
              <w:t xml:space="preserve">орума «</w:t>
            </w:r>
            <w:r>
              <w:rPr>
                <w:rFonts w:ascii="Times New Roman" w:hAnsi="Times New Roman"/>
                <w:b/>
                <w:sz w:val="32"/>
              </w:rPr>
              <w:t xml:space="preserve">КамЭлектро</w:t>
            </w:r>
            <w:r>
              <w:rPr>
                <w:rFonts w:ascii="Times New Roman" w:hAnsi="Times New Roman"/>
                <w:b/>
                <w:sz w:val="32"/>
              </w:rPr>
              <w:t xml:space="preserve">»</w:t>
            </w:r>
            <w:r>
              <w:rPr>
                <w:rFonts w:ascii="Times New Roman" w:hAnsi="Times New Roman"/>
                <w:b/>
                <w:sz w:val="32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rPr>
          <w:trHeight w:val="8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офис компании</w:t>
            </w:r>
            <w:r>
              <w:rPr>
                <w:rFonts w:ascii="Times New Roman" w:hAnsi="Times New Roman"/>
                <w:sz w:val="26"/>
              </w:rPr>
              <w:t xml:space="preserve"> «</w:t>
            </w:r>
            <w:r>
              <w:rPr>
                <w:rFonts w:ascii="Times New Roman" w:hAnsi="Times New Roman"/>
                <w:sz w:val="26"/>
              </w:rPr>
              <w:t xml:space="preserve">ОПТэлектрик</w:t>
            </w:r>
            <w:r>
              <w:rPr>
                <w:rFonts w:ascii="Times New Roman" w:hAnsi="Times New Roman"/>
                <w:sz w:val="26"/>
              </w:rPr>
              <w:t xml:space="preserve">», пр. Содружества, 10/1</w:t>
            </w:r>
            <w:r>
              <w:rPr>
                <w:sz w:val="26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67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7659"/>
      </w:tblGrid>
      <w:tr>
        <w:trPr/>
        <w:tc>
          <w:tcPr>
            <w:gridSpan w:val="2"/>
            <w:shd w:val="clear" w:color="auto" w:fill="2f5696" w:themeFill="accent5" w:themeFillShade="BF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ffffff" w:themeColor="background1"/>
                <w:sz w:val="34"/>
              </w:rPr>
            </w:pPr>
            <w:r>
              <w:rPr>
                <w:rFonts w:ascii="Times New Roman" w:hAnsi="Times New Roman"/>
                <w:color w:val="ffffff" w:themeColor="background1"/>
                <w:sz w:val="34"/>
              </w:rPr>
            </w:r>
            <w:r>
              <w:rPr>
                <w:rFonts w:ascii="Times New Roman" w:hAnsi="Times New Roman"/>
                <w:color w:val="ffffff" w:themeColor="background1"/>
                <w:sz w:val="34"/>
              </w:rPr>
            </w:r>
          </w:p>
          <w:p>
            <w:pPr>
              <w:jc w:val="center"/>
              <w:rPr>
                <w:rFonts w:ascii="Times New Roman" w:hAnsi="Times New Roman"/>
                <w:color w:val="ffffff" w:themeColor="background1"/>
                <w:sz w:val="34"/>
              </w:rPr>
            </w:pPr>
            <w:r>
              <w:rPr>
                <w:rFonts w:ascii="Times New Roman" w:hAnsi="Times New Roman"/>
                <w:color w:val="ffffff" w:themeColor="background1"/>
                <w:sz w:val="34"/>
              </w:rPr>
              <w:t xml:space="preserve">4 октября </w:t>
            </w:r>
            <w:r>
              <w:rPr>
                <w:rFonts w:ascii="Times New Roman" w:hAnsi="Times New Roman"/>
                <w:color w:val="ffffff" w:themeColor="background1"/>
                <w:sz w:val="34"/>
              </w:rPr>
            </w:r>
          </w:p>
          <w:p>
            <w:pPr>
              <w:jc w:val="center"/>
              <w:rPr>
                <w:rFonts w:ascii="Times New Roman" w:hAnsi="Times New Roman"/>
                <w:sz w:val="34"/>
              </w:rPr>
            </w:pPr>
            <w:r>
              <w:rPr>
                <w:rFonts w:ascii="Times New Roman" w:hAnsi="Times New Roman"/>
                <w:sz w:val="34"/>
              </w:rPr>
            </w:r>
            <w:r>
              <w:rPr>
                <w:rFonts w:ascii="Times New Roman" w:hAnsi="Times New Roman"/>
                <w:sz w:val="34"/>
              </w:rPr>
            </w:r>
          </w:p>
        </w:tc>
      </w:tr>
      <w:tr>
        <w:trPr/>
        <w:tc>
          <w:tcPr>
            <w:tcW w:w="21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10:00 – 12:00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6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Круглый стол </w:t>
            </w:r>
            <w:r>
              <w:rPr>
                <w:rFonts w:ascii="Times New Roman" w:hAnsi="Times New Roman"/>
                <w:b/>
                <w:sz w:val="28"/>
              </w:rPr>
              <w:t xml:space="preserve">«Строительство и энергетика: инновации </w:t>
            </w:r>
            <w:r>
              <w:rPr>
                <w:rFonts w:ascii="Times New Roman" w:hAnsi="Times New Roman"/>
                <w:b/>
                <w:sz w:val="28"/>
              </w:rPr>
              <w:br/>
            </w:r>
            <w:r>
              <w:rPr>
                <w:rFonts w:ascii="Times New Roman" w:hAnsi="Times New Roman"/>
                <w:b/>
                <w:sz w:val="28"/>
              </w:rPr>
              <w:t xml:space="preserve">и перспективы»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Организатор: </w:t>
            </w:r>
            <w:r>
              <w:rPr>
                <w:rFonts w:ascii="Times New Roman" w:hAnsi="Times New Roman"/>
                <w:sz w:val="28"/>
              </w:rPr>
              <w:t xml:space="preserve">Союз «Торгово-промышленная палата </w:t>
            </w:r>
            <w:r>
              <w:rPr>
                <w:rFonts w:ascii="Times New Roman" w:hAnsi="Times New Roman"/>
                <w:sz w:val="28"/>
              </w:rPr>
              <w:t xml:space="preserve">К</w:t>
            </w:r>
            <w:r>
              <w:rPr>
                <w:rFonts w:ascii="Times New Roman" w:hAnsi="Times New Roman"/>
                <w:sz w:val="28"/>
              </w:rPr>
              <w:t xml:space="preserve">амчатского края»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Партнер: </w:t>
            </w:r>
            <w:r>
              <w:rPr>
                <w:rFonts w:ascii="Times New Roman" w:hAnsi="Times New Roman"/>
                <w:sz w:val="28"/>
              </w:rPr>
              <w:t xml:space="preserve">Министерство строительства и жилищной политики Камчатского края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Модератор: </w:t>
            </w:r>
            <w:r>
              <w:rPr>
                <w:rFonts w:ascii="Times New Roman" w:hAnsi="Times New Roman"/>
                <w:b/>
                <w:sz w:val="28"/>
              </w:rPr>
              <w:t xml:space="preserve">Фирстов</w:t>
            </w:r>
            <w:r>
              <w:rPr>
                <w:rFonts w:ascii="Times New Roman" w:hAnsi="Times New Roman"/>
                <w:b/>
                <w:sz w:val="28"/>
              </w:rPr>
              <w:t xml:space="preserve"> Артем Валерьевич</w:t>
            </w:r>
            <w:r>
              <w:rPr>
                <w:rFonts w:ascii="Times New Roman" w:hAnsi="Times New Roman"/>
                <w:sz w:val="28"/>
              </w:rPr>
              <w:t xml:space="preserve">, министр строительства и жилищной политики Камчатского края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Спикеры: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6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Александров Роман Евгеньевич,</w:t>
            </w:r>
            <w:r>
              <w:rPr>
                <w:rFonts w:ascii="Times New Roman" w:hAnsi="Times New Roman"/>
                <w:sz w:val="28"/>
              </w:rPr>
              <w:t xml:space="preserve"> генеральный директор ГК «ОПТэлектрик»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6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Колесник Артём Анатольевич,</w:t>
            </w:r>
            <w:r>
              <w:rPr>
                <w:rFonts w:ascii="Times New Roman" w:hAnsi="Times New Roman"/>
                <w:sz w:val="28"/>
              </w:rPr>
              <w:t xml:space="preserve"> директор по стратегическому планированию и развитию конкурентного рынка, ответственный секретарь EL-</w:t>
            </w:r>
            <w:r>
              <w:rPr>
                <w:rFonts w:ascii="Times New Roman" w:hAnsi="Times New Roman"/>
                <w:sz w:val="28"/>
              </w:rPr>
              <w:t xml:space="preserve">к</w:t>
            </w:r>
            <w:r>
              <w:rPr>
                <w:rFonts w:ascii="Times New Roman" w:hAnsi="Times New Roman"/>
                <w:sz w:val="28"/>
              </w:rPr>
              <w:t xml:space="preserve">омитета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Национального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объединения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производителей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строительных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материалов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6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highlight w:val="white"/>
              </w:rPr>
              <w:t xml:space="preserve">Петряшов Дмитрий Владимирович,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 руководитель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отдела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IEK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6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highlight w:val="white"/>
              </w:rPr>
              <w:t xml:space="preserve">Бовин Роман Сергеевич,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 заместитель регионального управляющего по работе с дистрибьюторами компании «ДК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С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»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6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highlight w:val="white"/>
              </w:rPr>
              <w:t xml:space="preserve">Попов Антон Сергеевич,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 директор дивизиона Восток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Вопросы для обсуждения</w:t>
            </w:r>
            <w:r>
              <w:rPr>
                <w:rFonts w:ascii="Times New Roman" w:hAnsi="Times New Roman"/>
                <w:b/>
                <w:sz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66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Экономия камчатских предпринимателей при приобретении товаров и услуг в энергетике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6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Фальсификат кабельно-проводниковой продукции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в Камчатском крае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66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Адаптация к санкциям</w:t>
            </w:r>
            <w:r>
              <w:rPr>
                <w:rFonts w:ascii="Times New Roman" w:hAnsi="Times New Roman"/>
                <w:sz w:val="28"/>
              </w:rPr>
              <w:t xml:space="preserve">:</w:t>
            </w:r>
            <w:r>
              <w:rPr>
                <w:rFonts w:ascii="Times New Roman" w:hAnsi="Times New Roman"/>
                <w:sz w:val="28"/>
              </w:rPr>
              <w:t xml:space="preserve"> как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IEK</w:t>
            </w:r>
            <w:r>
              <w:rPr>
                <w:rFonts w:ascii="Times New Roman" w:hAnsi="Times New Roman"/>
                <w:sz w:val="28"/>
              </w:rPr>
              <w:t xml:space="preserve"> вернула на российский рынок цифровые решения распределения электроэнергии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66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Предложения производителей и поставщиков электротехнической продукции</w:t>
            </w:r>
            <w:r>
              <w:rPr>
                <w:rFonts w:ascii="Times New Roman" w:hAnsi="Times New Roman"/>
                <w:sz w:val="28"/>
              </w:rPr>
              <w:t xml:space="preserve"> на Дальнем Востоке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21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12:00 – 13:00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6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Перерыв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21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  <w:t xml:space="preserve">:00 – 1</w:t>
            </w:r>
            <w:r>
              <w:rPr>
                <w:rFonts w:ascii="Times New Roman" w:hAnsi="Times New Roman"/>
                <w:sz w:val="28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:00</w:t>
            </w:r>
            <w:r/>
          </w:p>
        </w:tc>
        <w:tc>
          <w:tcPr>
            <w:tcW w:w="76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Круглый стол </w:t>
            </w:r>
            <w:r>
              <w:rPr>
                <w:rFonts w:ascii="Times New Roman" w:hAnsi="Times New Roman"/>
                <w:b/>
                <w:sz w:val="28"/>
              </w:rPr>
              <w:t xml:space="preserve">«Энергетика для производителей»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Организатор: </w:t>
            </w:r>
            <w:r>
              <w:rPr>
                <w:rFonts w:ascii="Times New Roman" w:hAnsi="Times New Roman"/>
                <w:sz w:val="28"/>
              </w:rPr>
              <w:t xml:space="preserve">Союз «Торгово-промышленная палата </w:t>
            </w:r>
            <w:r>
              <w:rPr>
                <w:rFonts w:ascii="Times New Roman" w:hAnsi="Times New Roman"/>
                <w:sz w:val="28"/>
              </w:rPr>
              <w:t xml:space="preserve">К</w:t>
            </w:r>
            <w:r>
              <w:rPr>
                <w:rFonts w:ascii="Times New Roman" w:hAnsi="Times New Roman"/>
                <w:sz w:val="28"/>
              </w:rPr>
              <w:t xml:space="preserve">амчатского края»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Партнер: </w:t>
            </w:r>
            <w:r>
              <w:rPr>
                <w:rFonts w:ascii="Times New Roman" w:hAnsi="Times New Roman"/>
                <w:color w:val="252525"/>
                <w:sz w:val="28"/>
                <w:highlight w:val="white"/>
              </w:rPr>
              <w:t xml:space="preserve">Министерство жилищно-коммунального хозяйства и энергетики Камчатского края, Министерство рыбного хозяйства Камчатского края, Минист</w:t>
            </w:r>
            <w:r>
              <w:rPr>
                <w:rFonts w:ascii="Times New Roman" w:hAnsi="Times New Roman"/>
                <w:color w:val="252525"/>
                <w:sz w:val="28"/>
                <w:highlight w:val="white"/>
              </w:rPr>
              <w:t xml:space="preserve">ерство</w:t>
            </w:r>
            <w:r>
              <w:rPr>
                <w:rFonts w:ascii="Times New Roman" w:hAnsi="Times New Roman"/>
                <w:color w:val="252525"/>
                <w:sz w:val="28"/>
                <w:highlight w:val="white"/>
              </w:rPr>
              <w:t xml:space="preserve"> сельского хозяйства, пищевой и перерабатывающей промышленности Камчатского края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Модератор: </w:t>
            </w:r>
            <w:r>
              <w:rPr>
                <w:rFonts w:ascii="Times New Roman" w:hAnsi="Times New Roman"/>
                <w:b/>
                <w:sz w:val="28"/>
              </w:rPr>
              <w:t xml:space="preserve">Коростелев Дмитрий Анатольевич, </w:t>
            </w:r>
            <w:r>
              <w:rPr>
                <w:rFonts w:ascii="Times New Roman" w:hAnsi="Times New Roman"/>
                <w:sz w:val="28"/>
              </w:rPr>
              <w:t xml:space="preserve">президент Союза «Торгово-промышленная палата Камчатского края»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Участники: 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66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Здетоветский</w:t>
            </w:r>
            <w:r>
              <w:rPr>
                <w:rFonts w:ascii="Times New Roman" w:hAnsi="Times New Roman"/>
                <w:b/>
                <w:sz w:val="28"/>
              </w:rPr>
              <w:t xml:space="preserve"> Андрей Георгиевич, </w:t>
            </w:r>
            <w:r>
              <w:rPr>
                <w:rFonts w:ascii="Times New Roman" w:hAnsi="Times New Roman"/>
                <w:sz w:val="28"/>
              </w:rPr>
              <w:t xml:space="preserve">м</w:t>
            </w:r>
            <w:r>
              <w:rPr>
                <w:rFonts w:ascii="Times New Roman" w:hAnsi="Times New Roman"/>
                <w:sz w:val="28"/>
              </w:rPr>
              <w:t xml:space="preserve">инистр рыбного хозяйства Камчатского края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66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Черныш Вячеслав Павлович, </w:t>
            </w:r>
            <w:r>
              <w:rPr>
                <w:rFonts w:ascii="Times New Roman" w:hAnsi="Times New Roman"/>
                <w:sz w:val="28"/>
              </w:rPr>
              <w:t xml:space="preserve">министр сельского хозяйства, пищевой и перерабатывающей промышленности Камчатского края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Спикеры: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66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Александров Роман Евгеньевич, генеральный директор ГК «</w:t>
            </w:r>
            <w:r>
              <w:rPr>
                <w:rFonts w:ascii="Times New Roman" w:hAnsi="Times New Roman"/>
                <w:sz w:val="28"/>
              </w:rPr>
              <w:t xml:space="preserve">ОПТэлектрик</w:t>
            </w:r>
            <w:r>
              <w:rPr>
                <w:rFonts w:ascii="Times New Roman" w:hAnsi="Times New Roman"/>
                <w:sz w:val="28"/>
              </w:rPr>
              <w:t xml:space="preserve">»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6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Колесник Артём Анатольевич, директор по стратегическому планированию и развитию конкурентного рынка, ответственный секретарь EL-</w:t>
            </w:r>
            <w:r>
              <w:rPr>
                <w:rFonts w:ascii="Times New Roman" w:hAnsi="Times New Roman"/>
                <w:sz w:val="28"/>
              </w:rPr>
              <w:t xml:space="preserve">к</w:t>
            </w:r>
            <w:r>
              <w:rPr>
                <w:rFonts w:ascii="Times New Roman" w:hAnsi="Times New Roman"/>
                <w:sz w:val="28"/>
              </w:rPr>
              <w:t xml:space="preserve">омитета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Национального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объединения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производителей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строительных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материалов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6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Клыков Алексей Дмитриевич, руководитель товарного направления «Автоматизация» компании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EKF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6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Попов Антон Сергеевич, директор дивизиона Восток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66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Горохов Алексей, менеджер проектных продаж ДФО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 о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т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Systeme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highlight w:val="white"/>
              </w:rPr>
              <w:t xml:space="preserve">Electric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66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Вопросы для обсуждения: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66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Экономия камчатских предпринимателей при приобретении товаров и услуг в энергетике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6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Фальсификат кабельно-проводниковой продукции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в Камчатском крае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66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Комплексное предложение для электроснабжения и автоматизации предприятий от </w:t>
            </w:r>
            <w:r>
              <w:rPr>
                <w:rFonts w:ascii="Times New Roman" w:hAnsi="Times New Roman"/>
                <w:sz w:val="28"/>
              </w:rPr>
              <w:t xml:space="preserve">Systeme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Electric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6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Оборудование и решения компании </w:t>
            </w:r>
            <w:r>
              <w:rPr>
                <w:rFonts w:ascii="Times New Roman" w:hAnsi="Times New Roman"/>
                <w:sz w:val="28"/>
              </w:rPr>
              <w:t xml:space="preserve">EKF</w:t>
            </w:r>
            <w:r>
              <w:rPr>
                <w:rFonts w:ascii="Times New Roman" w:hAnsi="Times New Roman"/>
                <w:sz w:val="28"/>
              </w:rPr>
              <w:t xml:space="preserve"> для промышленной автоматизации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6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Предложение комплексного поставщика электротехники </w:t>
            </w:r>
            <w:r>
              <w:rPr>
                <w:rFonts w:ascii="Times New Roman" w:hAnsi="Times New Roman"/>
                <w:sz w:val="28"/>
              </w:rPr>
              <w:t xml:space="preserve">TDM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ELECTRIC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/>
      <w:bookmarkStart w:id="1" w:name="_GoBack"/>
      <w:r/>
      <w:bookmarkEnd w:id="1"/>
      <w:r/>
      <w:r>
        <w:rPr>
          <w:rFonts w:ascii="Times New Roman" w:hAnsi="Times New Roman"/>
          <w:sz w:val="28"/>
        </w:rPr>
      </w:r>
    </w:p>
    <w:sectPr>
      <w:footnotePr/>
      <w:endnotePr/>
      <w:type w:val="nextPage"/>
      <w:pgSz w:w="11906" w:h="16838" w:orient="portrait"/>
      <w:pgMar w:top="426" w:right="424" w:bottom="1134" w:left="56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4"/>
    <w:link w:val="64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4"/>
    <w:link w:val="67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4"/>
    <w:link w:val="63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4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4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44"/>
    <w:link w:val="668"/>
    <w:uiPriority w:val="10"/>
    <w:rPr>
      <w:sz w:val="48"/>
      <w:szCs w:val="48"/>
    </w:rPr>
  </w:style>
  <w:style w:type="character" w:styleId="37">
    <w:name w:val="Subtitle Char"/>
    <w:basedOn w:val="644"/>
    <w:link w:val="666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4"/>
    <w:link w:val="42"/>
    <w:uiPriority w:val="99"/>
  </w:style>
  <w:style w:type="paragraph" w:styleId="44">
    <w:name w:val="Footer"/>
    <w:basedOn w:val="6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4"/>
    <w:link w:val="44"/>
    <w:uiPriority w:val="99"/>
  </w:style>
  <w:style w:type="paragraph" w:styleId="46">
    <w:name w:val="Caption"/>
    <w:basedOn w:val="626"/>
    <w:next w:val="6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4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4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5" w:default="1">
    <w:name w:val="Normal"/>
    <w:link w:val="626"/>
    <w:uiPriority w:val="0"/>
    <w:qFormat/>
  </w:style>
  <w:style w:type="character" w:styleId="626" w:default="1">
    <w:name w:val="Normal"/>
    <w:link w:val="625"/>
  </w:style>
  <w:style w:type="paragraph" w:styleId="627">
    <w:name w:val="toc 2"/>
    <w:next w:val="625"/>
    <w:link w:val="628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8">
    <w:name w:val="toc 2"/>
    <w:link w:val="627"/>
    <w:rPr>
      <w:rFonts w:ascii="XO Thames" w:hAnsi="XO Thames"/>
      <w:sz w:val="28"/>
    </w:rPr>
  </w:style>
  <w:style w:type="paragraph" w:styleId="629">
    <w:name w:val="toc 4"/>
    <w:next w:val="625"/>
    <w:link w:val="63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30">
    <w:name w:val="toc 4"/>
    <w:link w:val="629"/>
    <w:rPr>
      <w:rFonts w:ascii="XO Thames" w:hAnsi="XO Thames"/>
      <w:sz w:val="28"/>
    </w:rPr>
  </w:style>
  <w:style w:type="paragraph" w:styleId="631">
    <w:name w:val="toc 6"/>
    <w:next w:val="625"/>
    <w:link w:val="632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32">
    <w:name w:val="toc 6"/>
    <w:link w:val="631"/>
    <w:rPr>
      <w:rFonts w:ascii="XO Thames" w:hAnsi="XO Thames"/>
      <w:sz w:val="28"/>
    </w:rPr>
  </w:style>
  <w:style w:type="paragraph" w:styleId="633">
    <w:name w:val="toc 7"/>
    <w:next w:val="625"/>
    <w:link w:val="634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34">
    <w:name w:val="toc 7"/>
    <w:link w:val="633"/>
    <w:rPr>
      <w:rFonts w:ascii="XO Thames" w:hAnsi="XO Thames"/>
      <w:sz w:val="28"/>
    </w:rPr>
  </w:style>
  <w:style w:type="paragraph" w:styleId="635">
    <w:name w:val="Endnote"/>
    <w:link w:val="636"/>
    <w:pPr>
      <w:ind w:left="0" w:firstLine="851"/>
      <w:jc w:val="both"/>
    </w:pPr>
    <w:rPr>
      <w:rFonts w:ascii="XO Thames" w:hAnsi="XO Thames"/>
      <w:sz w:val="22"/>
    </w:rPr>
  </w:style>
  <w:style w:type="character" w:styleId="636">
    <w:name w:val="Endnote"/>
    <w:link w:val="635"/>
    <w:rPr>
      <w:rFonts w:ascii="XO Thames" w:hAnsi="XO Thames"/>
      <w:sz w:val="22"/>
    </w:rPr>
  </w:style>
  <w:style w:type="paragraph" w:styleId="637">
    <w:name w:val="Heading 3"/>
    <w:next w:val="625"/>
    <w:link w:val="638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38">
    <w:name w:val="Heading 3"/>
    <w:link w:val="637"/>
    <w:rPr>
      <w:rFonts w:ascii="XO Thames" w:hAnsi="XO Thames"/>
      <w:b/>
      <w:sz w:val="26"/>
    </w:rPr>
  </w:style>
  <w:style w:type="paragraph" w:styleId="639">
    <w:name w:val="Balloon Text"/>
    <w:basedOn w:val="625"/>
    <w:link w:val="640"/>
    <w:pPr>
      <w:spacing w:after="0" w:line="240" w:lineRule="auto"/>
    </w:pPr>
    <w:rPr>
      <w:rFonts w:ascii="Segoe UI" w:hAnsi="Segoe UI"/>
      <w:sz w:val="18"/>
    </w:rPr>
  </w:style>
  <w:style w:type="character" w:styleId="640">
    <w:name w:val="Balloon Text"/>
    <w:basedOn w:val="626"/>
    <w:link w:val="639"/>
    <w:rPr>
      <w:rFonts w:ascii="Segoe UI" w:hAnsi="Segoe UI"/>
      <w:sz w:val="18"/>
    </w:rPr>
  </w:style>
  <w:style w:type="paragraph" w:styleId="641">
    <w:name w:val="toc 3"/>
    <w:next w:val="625"/>
    <w:link w:val="64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42">
    <w:name w:val="toc 3"/>
    <w:link w:val="641"/>
    <w:rPr>
      <w:rFonts w:ascii="XO Thames" w:hAnsi="XO Thames"/>
      <w:sz w:val="28"/>
    </w:rPr>
  </w:style>
  <w:style w:type="paragraph" w:styleId="643">
    <w:name w:val="Default Paragraph Font"/>
    <w:link w:val="644"/>
  </w:style>
  <w:style w:type="character" w:styleId="644">
    <w:name w:val="Default Paragraph Font"/>
    <w:link w:val="643"/>
  </w:style>
  <w:style w:type="paragraph" w:styleId="645">
    <w:name w:val="Heading 5"/>
    <w:next w:val="625"/>
    <w:link w:val="646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46">
    <w:name w:val="Heading 5"/>
    <w:link w:val="645"/>
    <w:rPr>
      <w:rFonts w:ascii="XO Thames" w:hAnsi="XO Thames"/>
      <w:b/>
      <w:sz w:val="22"/>
    </w:rPr>
  </w:style>
  <w:style w:type="paragraph" w:styleId="647">
    <w:name w:val="Heading 1"/>
    <w:next w:val="625"/>
    <w:link w:val="648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48">
    <w:name w:val="Heading 1"/>
    <w:link w:val="647"/>
    <w:rPr>
      <w:rFonts w:ascii="XO Thames" w:hAnsi="XO Thames"/>
      <w:b/>
      <w:sz w:val="32"/>
    </w:rPr>
  </w:style>
  <w:style w:type="paragraph" w:styleId="649">
    <w:name w:val="Hyperlink"/>
    <w:link w:val="650"/>
    <w:rPr>
      <w:color w:val="0000ff"/>
      <w:u w:val="single"/>
    </w:rPr>
  </w:style>
  <w:style w:type="character" w:styleId="650">
    <w:name w:val="Hyperlink"/>
    <w:link w:val="649"/>
    <w:rPr>
      <w:color w:val="0000ff"/>
      <w:u w:val="single"/>
    </w:rPr>
  </w:style>
  <w:style w:type="paragraph" w:styleId="651">
    <w:name w:val="Footnote"/>
    <w:link w:val="652"/>
    <w:pPr>
      <w:ind w:left="0" w:firstLine="851"/>
      <w:jc w:val="both"/>
    </w:pPr>
    <w:rPr>
      <w:rFonts w:ascii="XO Thames" w:hAnsi="XO Thames"/>
      <w:sz w:val="22"/>
    </w:rPr>
  </w:style>
  <w:style w:type="character" w:styleId="652">
    <w:name w:val="Footnote"/>
    <w:link w:val="651"/>
    <w:rPr>
      <w:rFonts w:ascii="XO Thames" w:hAnsi="XO Thames"/>
      <w:sz w:val="22"/>
    </w:rPr>
  </w:style>
  <w:style w:type="paragraph" w:styleId="653">
    <w:name w:val="toc 1"/>
    <w:next w:val="625"/>
    <w:link w:val="654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54">
    <w:name w:val="toc 1"/>
    <w:link w:val="653"/>
    <w:rPr>
      <w:rFonts w:ascii="XO Thames" w:hAnsi="XO Thames"/>
      <w:b/>
      <w:sz w:val="28"/>
    </w:rPr>
  </w:style>
  <w:style w:type="paragraph" w:styleId="655">
    <w:name w:val="Header and Footer"/>
    <w:link w:val="656"/>
    <w:pPr>
      <w:jc w:val="both"/>
      <w:spacing w:line="240" w:lineRule="auto"/>
    </w:pPr>
    <w:rPr>
      <w:rFonts w:ascii="XO Thames" w:hAnsi="XO Thames"/>
      <w:sz w:val="28"/>
    </w:rPr>
  </w:style>
  <w:style w:type="character" w:styleId="656">
    <w:name w:val="Header and Footer"/>
    <w:link w:val="655"/>
    <w:rPr>
      <w:rFonts w:ascii="XO Thames" w:hAnsi="XO Thames"/>
      <w:sz w:val="28"/>
    </w:rPr>
  </w:style>
  <w:style w:type="paragraph" w:styleId="657">
    <w:name w:val="toc 9"/>
    <w:next w:val="625"/>
    <w:link w:val="65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58">
    <w:name w:val="toc 9"/>
    <w:link w:val="657"/>
    <w:rPr>
      <w:rFonts w:ascii="XO Thames" w:hAnsi="XO Thames"/>
      <w:sz w:val="28"/>
    </w:rPr>
  </w:style>
  <w:style w:type="paragraph" w:styleId="659">
    <w:name w:val="toc 8"/>
    <w:next w:val="625"/>
    <w:link w:val="66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60">
    <w:name w:val="toc 8"/>
    <w:link w:val="659"/>
    <w:rPr>
      <w:rFonts w:ascii="XO Thames" w:hAnsi="XO Thames"/>
      <w:sz w:val="28"/>
    </w:rPr>
  </w:style>
  <w:style w:type="paragraph" w:styleId="661">
    <w:name w:val="toc 5"/>
    <w:next w:val="625"/>
    <w:link w:val="66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62">
    <w:name w:val="toc 5"/>
    <w:link w:val="661"/>
    <w:rPr>
      <w:rFonts w:ascii="XO Thames" w:hAnsi="XO Thames"/>
      <w:sz w:val="28"/>
    </w:rPr>
  </w:style>
  <w:style w:type="paragraph" w:styleId="663">
    <w:name w:val="List Paragraph"/>
    <w:basedOn w:val="625"/>
    <w:link w:val="664"/>
    <w:pPr>
      <w:contextualSpacing/>
      <w:ind w:left="720" w:firstLine="0"/>
    </w:pPr>
  </w:style>
  <w:style w:type="character" w:styleId="664">
    <w:name w:val="List Paragraph"/>
    <w:basedOn w:val="626"/>
    <w:link w:val="663"/>
  </w:style>
  <w:style w:type="paragraph" w:styleId="665">
    <w:name w:val="Subtitle"/>
    <w:next w:val="625"/>
    <w:link w:val="66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66">
    <w:name w:val="Subtitle"/>
    <w:link w:val="665"/>
    <w:rPr>
      <w:rFonts w:ascii="XO Thames" w:hAnsi="XO Thames"/>
      <w:i/>
      <w:sz w:val="24"/>
    </w:rPr>
  </w:style>
  <w:style w:type="paragraph" w:styleId="667">
    <w:name w:val="Title"/>
    <w:next w:val="625"/>
    <w:link w:val="668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68">
    <w:name w:val="Title"/>
    <w:link w:val="667"/>
    <w:rPr>
      <w:rFonts w:ascii="XO Thames" w:hAnsi="XO Thames"/>
      <w:b/>
      <w:caps/>
      <w:sz w:val="40"/>
    </w:rPr>
  </w:style>
  <w:style w:type="paragraph" w:styleId="669">
    <w:name w:val="Heading 4"/>
    <w:next w:val="625"/>
    <w:link w:val="670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70">
    <w:name w:val="Heading 4"/>
    <w:link w:val="669"/>
    <w:rPr>
      <w:rFonts w:ascii="XO Thames" w:hAnsi="XO Thames"/>
      <w:b/>
      <w:sz w:val="24"/>
    </w:rPr>
  </w:style>
  <w:style w:type="paragraph" w:styleId="671">
    <w:name w:val="Heading 2"/>
    <w:next w:val="625"/>
    <w:link w:val="672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72">
    <w:name w:val="Heading 2"/>
    <w:link w:val="671"/>
    <w:rPr>
      <w:rFonts w:ascii="XO Thames" w:hAnsi="XO Thames"/>
      <w:b/>
      <w:sz w:val="28"/>
    </w:rPr>
  </w:style>
  <w:style w:type="table" w:styleId="67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"/>
    <w:basedOn w:val="67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03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Пинчук Кира Святославовна</cp:lastModifiedBy>
  <cp:revision>1</cp:revision>
  <dcterms:modified xsi:type="dcterms:W3CDTF">2024-09-30T22:33:24Z</dcterms:modified>
</cp:coreProperties>
</file>