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Основные правила </w:t>
      </w:r>
      <w:r>
        <w:rPr>
          <w:rFonts w:ascii="Times New Roman" w:hAnsi="Times New Roman"/>
          <w:b w:val="1"/>
          <w:strike w:val="0"/>
          <w:sz w:val="28"/>
        </w:rPr>
        <w:t>продажи</w:t>
      </w:r>
      <w:r>
        <w:rPr>
          <w:rFonts w:ascii="Times New Roman" w:hAnsi="Times New Roman"/>
          <w:b w:val="1"/>
          <w:sz w:val="28"/>
        </w:rPr>
        <w:t xml:space="preserve"> алкогольной продукции на территории Камчатского края, в том числе по соблюдению обязательных требований к маркировке</w:t>
      </w:r>
      <w:r>
        <w:rPr>
          <w:rFonts w:ascii="Times New Roman" w:hAnsi="Times New Roman"/>
          <w:b w:val="1"/>
          <w:sz w:val="28"/>
        </w:rPr>
        <w:t>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Прямой эфир</w:t>
      </w:r>
    </w:p>
    <w:p w14:paraId="08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15.04.2024 в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:00    </w:t>
      </w:r>
    </w:p>
    <w:p w14:paraId="09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"https://vk.com/mineconomkamchatka"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https://vk.com/mineconomkamchatka</w:t>
      </w:r>
      <w:r>
        <w:rPr>
          <w:rStyle w:val="Style_1_ch"/>
        </w:rPr>
        <w:fldChar w:fldCharType="end"/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 xml:space="preserve">   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5"/>
        <w:gridCol w:w="8266"/>
      </w:tblGrid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09:50 – 10:00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</w:t>
            </w: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Вступительное слово</w:t>
            </w:r>
          </w:p>
          <w:p w14:paraId="12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16"/>
              </w:rPr>
            </w:pPr>
          </w:p>
          <w:p w14:paraId="13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4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83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10:05–10:20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еализ</w:t>
            </w:r>
            <w:r>
              <w:rPr>
                <w:rFonts w:ascii="Times New Roman" w:hAnsi="Times New Roman"/>
                <w:b w:val="1"/>
                <w:sz w:val="24"/>
              </w:rPr>
              <w:t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7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 потребления алкогольной продукции на территории Камчатского края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8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Основные требования в сфере розничной продажи алкогольной продукции на территории Камчатского </w:t>
            </w:r>
            <w:r>
              <w:rPr>
                <w:rStyle w:val="Style_3_ch"/>
                <w:rFonts w:ascii="Times New Roman" w:hAnsi="Times New Roman"/>
                <w:b w:val="1"/>
                <w:sz w:val="24"/>
              </w:rPr>
              <w:t>края,</w:t>
            </w:r>
            <w:r>
              <w:rPr>
                <w:rStyle w:val="Style_3_ch"/>
                <w:rFonts w:ascii="Times New Roman" w:hAnsi="Times New Roman"/>
                <w:b w:val="1"/>
                <w:sz w:val="24"/>
              </w:rPr>
              <w:t xml:space="preserve"> в том числе по соблюдению обязательных требований к маркировке пива, пивных напитков, сидра, пуаре и медовухи.</w:t>
            </w:r>
          </w:p>
          <w:p w14:paraId="19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Мораторий на проведение плановых и внеплановых проверок. Смещение акцента на применение превентивных мер реагирования.</w:t>
            </w:r>
          </w:p>
          <w:p w14:paraId="1A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16"/>
              </w:rPr>
            </w:pPr>
          </w:p>
          <w:p w14:paraId="1B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C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4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Обсуждение, ответы на интересующие вопросы.</w:t>
            </w:r>
          </w:p>
        </w:tc>
      </w:tr>
    </w:tbl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КРАТКИЕ ОТВЕТЫ К ВОПРОСАМ </w:t>
      </w:r>
      <w:r>
        <w:rPr>
          <w:rFonts w:ascii="Times New Roman" w:hAnsi="Times New Roman"/>
          <w:b w:val="1"/>
          <w:sz w:val="32"/>
        </w:rPr>
        <w:t>ПРЯМОГО ЭФИРА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15.04.2024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«Р</w:t>
      </w:r>
      <w:r>
        <w:rPr>
          <w:rFonts w:ascii="Times New Roman" w:hAnsi="Times New Roman"/>
          <w:b w:val="1"/>
          <w:sz w:val="28"/>
        </w:rPr>
        <w:t>еализ</w:t>
      </w:r>
      <w:r>
        <w:rPr>
          <w:rFonts w:ascii="Times New Roman" w:hAnsi="Times New Roman"/>
          <w:b w:val="1"/>
          <w:sz w:val="28"/>
        </w:rPr>
        <w:t xml:space="preserve"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2024 году принят Федеральный закон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i w:val="0"/>
          <w:sz w:val="28"/>
        </w:rPr>
        <w:t>, направленный на расширение полномочий субъектов РФ в части введения дополнительных ограничений на розничную реализацию алкогольной продукции в объектах общественного питания, расположенных в многоквартирных домах или на прилегающих к ним территориях (за исключением ресторанов)</w:t>
      </w:r>
      <w:r>
        <w:rPr>
          <w:rFonts w:ascii="Times New Roman" w:hAnsi="Times New Roman"/>
          <w:i w:val="0"/>
          <w:sz w:val="28"/>
        </w:rPr>
        <w:t>.</w:t>
      </w:r>
    </w:p>
    <w:p w14:paraId="2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Министерство экономического развития Камчатского края (далее </w:t>
      </w:r>
      <w:r>
        <w:rPr>
          <w:rFonts w:ascii="Times New Roman" w:hAnsi="Times New Roman"/>
          <w:sz w:val="28"/>
        </w:rPr>
        <w:t>— Министерство)</w:t>
      </w:r>
      <w:r>
        <w:rPr>
          <w:rFonts w:ascii="Times New Roman" w:hAnsi="Times New Roman"/>
          <w:sz w:val="28"/>
        </w:rPr>
        <w:t xml:space="preserve"> в настоящее время разрабатывает проект регионального закона, регулирующего розничную продажу алкогольной продукции при оказании услуг общественного питания на территории Камчатского края, в части установления ограничения времени продажи алкогольной продукции в объектах общественного питания (за исключением ресторанов), </w:t>
      </w:r>
      <w:r>
        <w:rPr>
          <w:rFonts w:ascii="Times New Roman" w:hAnsi="Times New Roman"/>
          <w:i w:val="0"/>
          <w:sz w:val="28"/>
        </w:rPr>
        <w:t>расположенных в многоквартирных домах или на прилегающих к ним территориях.</w:t>
      </w:r>
      <w:r>
        <w:rPr>
          <w:rFonts w:ascii="Times New Roman" w:hAnsi="Times New Roman"/>
          <w:b w:val="0"/>
          <w:sz w:val="28"/>
        </w:rPr>
        <w:t xml:space="preserve"> Данный законопроект будет способствовать </w:t>
      </w:r>
      <w:r>
        <w:rPr>
          <w:rFonts w:ascii="Times New Roman" w:hAnsi="Times New Roman"/>
          <w:b w:val="0"/>
          <w:sz w:val="28"/>
        </w:rPr>
        <w:t xml:space="preserve">закрытию так называемых «наливаек» располагающихся в многоквартирных домах и на прилегающих к ним территориях, </w:t>
      </w:r>
      <w:r>
        <w:rPr>
          <w:rFonts w:ascii="Times New Roman" w:hAnsi="Times New Roman"/>
          <w:sz w:val="28"/>
        </w:rPr>
        <w:t>которые под видом оказания услуг общественного питания фактически осуществляют круглосуточную розничную продажу алкогольной продукции,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что в свою очередь приведет к  уменьшени</w:t>
      </w:r>
      <w:r>
        <w:rPr>
          <w:rFonts w:ascii="Times New Roman" w:hAnsi="Times New Roman"/>
          <w:b w:val="0"/>
          <w:sz w:val="28"/>
        </w:rPr>
        <w:t>ю нарушений в вечернее и ночное время общественного порядка, в том числе во дворах многоквартирных домов.</w:t>
      </w:r>
    </w:p>
    <w:p w14:paraId="2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Вместе с тем, проведя анализ результата онлайн-опроса жителей Камчатского края, отмечено, что  введение дополнительных ограничений  будет способствовать снижению социального напряжения</w:t>
      </w:r>
      <w:r>
        <w:rPr>
          <w:rFonts w:ascii="Times New Roman" w:hAnsi="Times New Roman"/>
          <w:b w:val="0"/>
          <w:sz w:val="28"/>
        </w:rPr>
        <w:t xml:space="preserve"> в отношении деятельности объектов общественного питания, осу</w:t>
      </w:r>
      <w:r>
        <w:rPr>
          <w:rFonts w:ascii="Times New Roman" w:hAnsi="Times New Roman"/>
          <w:b w:val="0"/>
          <w:sz w:val="28"/>
        </w:rPr>
        <w:t>ществляющих услуги розничной продажи алкогольной при оказании услуг общественного питания,</w:t>
      </w:r>
      <w:r>
        <w:rPr>
          <w:rFonts w:ascii="Times New Roman" w:hAnsi="Times New Roman"/>
          <w:b w:val="0"/>
          <w:sz w:val="28"/>
        </w:rPr>
        <w:t xml:space="preserve"> в том числе располагающихся в многоквартирных домах и на прилегающих территориях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с этим, в регионе действует закон Камчатского края от 04.05.2011 № 598 «Об отдельных вопросах в области производства и оборота этилового спирта, алкогольной и спиртосодержащей продукции в Камчатском крае» установлены нормативы площадей залов обслуживания для торгующих алкоголем баров и кафе, расположенных в многоквартирных домах и на прилегающих к ним территориях. Общая площадь зала обслуживания посетителей таких заведений должна составлять не менее 50 кв. метров в городских населенных пунктах, 25 кв. метров – в сельских населенных пунктах Камчатского края.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«Уровень потребления алкогольной продукции на территории Камчатского края»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 состоянию на 08.04.2024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территории</w:t>
      </w:r>
      <w:r>
        <w:rPr>
          <w:rFonts w:ascii="Times New Roman" w:hAnsi="Times New Roman"/>
          <w:sz w:val="28"/>
        </w:rPr>
        <w:t xml:space="preserve"> Камчатско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действуют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лицензи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осуществлени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деятельности по розничной продаже алкогольной продукции и розничной продаже алкогольной продукции при оказании услуг общественного питания.</w:t>
      </w:r>
      <w:r>
        <w:t xml:space="preserve"> </w:t>
      </w:r>
      <w:r>
        <w:rPr>
          <w:rFonts w:ascii="Times New Roman" w:hAnsi="Times New Roman"/>
          <w:b w:val="0"/>
          <w:sz w:val="28"/>
        </w:rPr>
        <w:t xml:space="preserve">При этом количество магазинов и объектов общественного питания, реализующих алкоголь (в том числе пиво), составляет </w:t>
      </w:r>
      <w:r>
        <w:rPr>
          <w:b w:val="0"/>
          <w:i w:val="1"/>
          <w:sz w:val="24"/>
        </w:rPr>
        <w:t xml:space="preserve"> – </w:t>
      </w:r>
      <w:r>
        <w:rPr>
          <w:rFonts w:ascii="Times New Roman" w:hAnsi="Times New Roman"/>
          <w:b w:val="0"/>
          <w:sz w:val="28"/>
        </w:rPr>
        <w:t>949.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данными ЕГАИС «Объем потребления алкогольной продукции на человека в</w:t>
      </w:r>
      <w:r>
        <w:rPr>
          <w:rFonts w:ascii="Times New Roman" w:hAnsi="Times New Roman"/>
          <w:sz w:val="28"/>
        </w:rPr>
        <w:t xml:space="preserve"> пересчете на безводный спирт» з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потребление на душу населения </w:t>
      </w:r>
      <w:r>
        <w:rPr>
          <w:rFonts w:ascii="Times New Roman" w:hAnsi="Times New Roman"/>
          <w:sz w:val="28"/>
        </w:rPr>
        <w:t>составляет 8,94 л/чел (аналогичный период 2022 года — 8,99 л/чел)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Основные требования в сфере розничной продажи алкогольной продукции на территории Камчатского края,</w:t>
      </w:r>
      <w:r>
        <w:rPr>
          <w:rFonts w:ascii="Times New Roman" w:hAnsi="Times New Roman"/>
          <w:b w:val="1"/>
          <w:sz w:val="28"/>
        </w:rPr>
        <w:t xml:space="preserve"> в том числе по соблюдению обязательных требований к маркировке пива, пивных напитков, сидра, пуаре и медовухи</w:t>
      </w:r>
      <w:r>
        <w:rPr>
          <w:rFonts w:ascii="Times New Roman" w:hAnsi="Times New Roman"/>
          <w:b w:val="1"/>
          <w:sz w:val="28"/>
        </w:rPr>
        <w:t>»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>Розничная продажа алкогольной продукции в том числе при оказании услуг общественного питания (за исключением продажи пива, пивных напитков) осуществляется с обязательным получением лицензии.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документов для получения лицензии необходимо проверить следующее: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 отсутствие не погашенной недоимки по налогам, сборам, страховым взносам, задолженности по пеням, штрафам, процентам,</w:t>
      </w:r>
      <w:r>
        <w:rPr>
          <w:rStyle w:val="Style_3_ch"/>
          <w:rFonts w:ascii="Times New Roman" w:hAnsi="Times New Roman"/>
          <w:sz w:val="28"/>
        </w:rPr>
        <w:t xml:space="preserve"> которые в совокупности превышают </w:t>
      </w:r>
      <w:r>
        <w:rPr>
          <w:rStyle w:val="Style_3_ch"/>
          <w:rFonts w:ascii="Times New Roman" w:hAnsi="Times New Roman"/>
          <w:sz w:val="28"/>
        </w:rPr>
        <w:t>3 000 рублей.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Отсутствие не уплаченного административного штрафа,</w:t>
      </w:r>
      <w:r>
        <w:rPr>
          <w:rStyle w:val="Style_3_ch"/>
          <w:rFonts w:ascii="Times New Roman" w:hAnsi="Times New Roman"/>
          <w:sz w:val="28"/>
        </w:rPr>
        <w:t xml:space="preserve"> назначенного за правонарушения, предусмотренные КоАП РФ и совершенные в области производства и оборота этилового спирта, алкогольной и спиртосодержащей продукции.</w:t>
      </w:r>
    </w:p>
    <w:p w14:paraId="3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для получения лицензии на розничную продажу алкогольной продукции и розничную продажу алкогольной продукции при оказании услуг общественного питания: </w:t>
      </w:r>
    </w:p>
    <w:p w14:paraId="38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 xml:space="preserve"> Для магазинов:</w:t>
      </w:r>
    </w:p>
    <w:p w14:paraId="39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Размер уставного капитала, должен составлять не менее 3</w:t>
      </w:r>
      <w:r>
        <w:rPr>
          <w:rStyle w:val="Style_3_ch"/>
          <w:rFonts w:ascii="Times New Roman" w:hAnsi="Times New Roman"/>
          <w:sz w:val="28"/>
        </w:rPr>
        <w:t xml:space="preserve">00 000 рублей. (подтверждающий документ: 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оплате уставного капитала деньгами - справка банка, подтверждающая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зачисление на расчетный счет денег в оплату уставного капитала</w:t>
      </w:r>
      <w:r>
        <w:rPr>
          <w:rFonts w:ascii="Times New Roman" w:hAnsi="Times New Roman"/>
          <w:sz w:val="28"/>
        </w:rPr>
        <w:t>, а также копии первичных платежных документов;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оплате уставного капитала неденежными средствами - копию документа,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подтверждающего право собственности акционера на имущество, с приложением отчета об </w:t>
      </w:r>
      <w:r>
        <w:rPr>
          <w:rFonts w:ascii="Times New Roman" w:hAnsi="Times New Roman"/>
          <w:sz w:val="28"/>
        </w:rPr>
        <w:t>оценке объектов оценки и акта приема-передачи имущества;</w:t>
      </w: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увеличении уставного капитала за счет собственных средств (в частности,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нераспределенной прибыли) - копию протокола заседания органа управления организации, в котором </w:t>
      </w:r>
      <w:r>
        <w:rPr>
          <w:rFonts w:ascii="Times New Roman" w:hAnsi="Times New Roman"/>
          <w:sz w:val="28"/>
        </w:rPr>
        <w:t xml:space="preserve">зафиксировано соответствующее решение об изменении уставного капитала, с </w:t>
      </w:r>
      <w:r>
        <w:rPr>
          <w:rFonts w:ascii="Times New Roman" w:hAnsi="Times New Roman"/>
          <w:sz w:val="28"/>
        </w:rPr>
        <w:t xml:space="preserve">приложением баланса организации, на основании которого принято решение о капитализации, и баланса </w:t>
      </w:r>
      <w:r>
        <w:rPr>
          <w:rFonts w:ascii="Times New Roman" w:hAnsi="Times New Roman"/>
          <w:sz w:val="28"/>
        </w:rPr>
        <w:t>на последнюю отчетную дату, отражающего увеличение уставного капитала.)</w:t>
      </w:r>
    </w:p>
    <w:p w14:paraId="40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Площадь помещения должна быть не менее 50 кв. м в городе и 25 кв.м. в сельской местности.</w:t>
      </w:r>
    </w:p>
    <w:p w14:paraId="41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Для объектов общественного питания:</w:t>
      </w:r>
    </w:p>
    <w:p w14:paraId="42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Это обязательное  наличие уведомления о начале предоставления услуг общес</w:t>
      </w:r>
      <w:r>
        <w:rPr>
          <w:rStyle w:val="Style_3_ch"/>
          <w:rFonts w:ascii="Times New Roman" w:hAnsi="Times New Roman"/>
          <w:sz w:val="28"/>
        </w:rPr>
        <w:t>твенного питания.</w:t>
      </w:r>
    </w:p>
    <w:p w14:paraId="43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 зала обслуживания посетителей</w:t>
      </w:r>
    </w:p>
    <w:p w14:paraId="44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зала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обслуживания</w:t>
      </w:r>
      <w:r>
        <w:rPr>
          <w:rFonts w:ascii="Times New Roman" w:hAnsi="Times New Roman"/>
          <w:b w:val="0"/>
          <w:sz w:val="28"/>
        </w:rPr>
        <w:t xml:space="preserve"> посетителей в объектах общественного питания, </w:t>
      </w:r>
      <w:r>
        <w:rPr>
          <w:rFonts w:ascii="Times New Roman" w:hAnsi="Times New Roman"/>
          <w:b w:val="0"/>
          <w:sz w:val="28"/>
        </w:rPr>
        <w:t>расположенных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в многоквартирных домах и на прилегающих к ним территориях</w:t>
      </w:r>
      <w:r>
        <w:rPr>
          <w:rFonts w:ascii="Times New Roman" w:hAnsi="Times New Roman"/>
          <w:b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sz w:val="28"/>
        </w:rPr>
        <w:t>должна составлять не менее 50 к</w:t>
      </w:r>
      <w:r>
        <w:rPr>
          <w:rFonts w:ascii="Times New Roman" w:hAnsi="Times New Roman"/>
          <w:sz w:val="28"/>
        </w:rPr>
        <w:t xml:space="preserve">в. м. </w:t>
      </w:r>
      <w:r>
        <w:rPr>
          <w:rFonts w:ascii="Times New Roman" w:hAnsi="Times New Roman"/>
          <w:b w:val="0"/>
          <w:sz w:val="28"/>
        </w:rPr>
        <w:t>в городе, 25 кв.</w:t>
      </w:r>
      <w:r>
        <w:rPr>
          <w:rFonts w:ascii="Times New Roman" w:hAnsi="Times New Roman"/>
          <w:b w:val="0"/>
          <w:sz w:val="28"/>
        </w:rPr>
        <w:t xml:space="preserve"> метров – в сельских населенных пунктах Камчатского края.</w:t>
      </w:r>
    </w:p>
    <w:p w14:paraId="45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к общим требованиям относятся:</w:t>
      </w:r>
    </w:p>
    <w:p w14:paraId="46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государственной регистрации организации </w:t>
      </w:r>
      <w:r>
        <w:rPr>
          <w:rFonts w:ascii="Times New Roman" w:hAnsi="Times New Roman"/>
          <w:sz w:val="28"/>
        </w:rPr>
        <w:t>— в качестве</w:t>
      </w:r>
      <w:r>
        <w:rPr>
          <w:rFonts w:ascii="Times New Roman" w:hAnsi="Times New Roman"/>
          <w:sz w:val="28"/>
        </w:rPr>
        <w:t xml:space="preserve"> юридического лица.</w:t>
      </w:r>
    </w:p>
    <w:p w14:paraId="47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Наличие стационарного торгового объекта в собственности организации или в аренде на срок не менее одного года </w:t>
      </w:r>
      <w:r>
        <w:rPr>
          <w:rStyle w:val="Style_3_ch"/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sz w:val="28"/>
        </w:rPr>
        <w:t>договор аренды должен быть зарегистрирован в Роскадастре)</w:t>
      </w:r>
      <w:r>
        <w:rPr>
          <w:rFonts w:ascii="Times New Roman" w:hAnsi="Times New Roman"/>
          <w:b w:val="0"/>
          <w:sz w:val="28"/>
        </w:rPr>
        <w:t>.</w:t>
      </w:r>
    </w:p>
    <w:p w14:paraId="48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3. Наличие контрольно-кассовой техники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49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4. Оснащение объекта техническими средствами фиксации и передачи информации об объеме оборота алкогольной в единую государственную автоматизированную информационную систему — ЕГАИС.</w:t>
      </w:r>
    </w:p>
    <w:p w14:paraId="4A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Н</w:t>
      </w:r>
      <w:r>
        <w:rPr>
          <w:rFonts w:ascii="Times New Roman" w:hAnsi="Times New Roman"/>
          <w:sz w:val="28"/>
        </w:rPr>
        <w:t xml:space="preserve">еобходимо наличие у объекта вывески с указанием названия объекта; </w:t>
      </w:r>
      <w:r>
        <w:rPr>
          <w:rFonts w:ascii="Times New Roman" w:hAnsi="Times New Roman"/>
          <w:sz w:val="28"/>
        </w:rPr>
        <w:t>наименования организации</w:t>
      </w:r>
      <w:r>
        <w:rPr>
          <w:rFonts w:ascii="Times New Roman" w:hAnsi="Times New Roman"/>
          <w:sz w:val="28"/>
        </w:rPr>
        <w:t>; режима работы</w:t>
      </w:r>
      <w:r>
        <w:rPr>
          <w:rFonts w:ascii="Times New Roman" w:hAnsi="Times New Roman"/>
          <w:sz w:val="28"/>
        </w:rPr>
        <w:t>; юридического адреса; ОГРН.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Напомним, </w:t>
      </w:r>
      <w:r>
        <w:rPr>
          <w:rFonts w:ascii="Times New Roman" w:hAnsi="Times New Roman"/>
          <w:sz w:val="28"/>
          <w:u w:val="single"/>
        </w:rPr>
        <w:t>что с 01.07.2021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бланки лицензий при выдаче, продлении или переоформлении лицензий на розничную продажу алкогольной продукции и розничную продажу алкогольной продукции при оказании услуг общественного питания не оформляются. В связи с этим  </w:t>
      </w:r>
      <w:r>
        <w:rPr>
          <w:rFonts w:ascii="Times New Roman" w:hAnsi="Times New Roman"/>
          <w:sz w:val="28"/>
        </w:rPr>
        <w:t>наличие лицензии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подтверждается не документом, а соответствующей записью в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сводн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необходимости получения выписки из реестра лицензий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лицам, имеющим лицензии на осуществление деятельности, </w:t>
      </w:r>
      <w:r>
        <w:rPr>
          <w:rFonts w:ascii="Times New Roman" w:hAnsi="Times New Roman"/>
          <w:sz w:val="28"/>
        </w:rPr>
        <w:t>необходимо воспользовавшись Федеральной государственной информационной системой «Единый портал государственных и муниципальных услуг (функций)» направить в электронном виде заявление, подписанное усиленной квалифицированной электронной подписью заявителя</w:t>
      </w:r>
      <w:r>
        <w:rPr>
          <w:rFonts w:ascii="Times New Roman" w:hAnsi="Times New Roman"/>
          <w:sz w:val="28"/>
        </w:rPr>
        <w:t>. Плата за предоставление выписки не взимается.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Также информацию о выданных, приостановленных и аннулированных лицензиях можно увидеть на официальном сайте Федеральной службы по контролю за алкогольным и табачным рынками (www.fsrar.gov.ru) в подразделе «Государственный сводный реестр лицензий» раздела «Реестры».</w:t>
      </w:r>
    </w:p>
    <w:p w14:paraId="4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5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 1 апреля 2024 года для розницы стала обязательной фиксация в системе Честный Знак ввода и вывода из оборота маркированного пива и слабоалкогольных напитков в кегах. Вся продукция должна быть промаркирована. Запрещается вывод из оборота немаркированного пива и слабоалкогольных напитков в кегах.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Вся маркировка пивной продукции в Честном Знаке имеет определенный порядок работы, аналогичный другим маркируемым товарам: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 Производитель наносит на упаковку код Data Matrix, предварительно заказав его у оператора, и вносит информацию о произведенном товаре в ГИС МТ.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При отгрузке поставщику производитель формирует УПД (универсальный передаточный документ*), который в системе электронного документооборота направляет покупателю (оптовой организации).</w:t>
      </w:r>
    </w:p>
    <w:p w14:paraId="54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Оптовик получает бутылки и документ в электронном виде. Прием товара происходит следующим образом. Происходит сверка кодов на бутылках с теми, что в УПД. Если все верно, то документ подписывается электронной подписью. Все бутылки переходят в системе маркировки на баланс организации, а у поставщика-изготовителя списываются.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 Магазин или бар заказывает напитки у оптовика. Оптовик также формирует УПД и направляет его по ЭДО. Магазин проверяет и принимает пиво на баланс. После этого можно продавать товар.</w:t>
      </w:r>
    </w:p>
    <w:p w14:paraId="56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Розничным продавцам пивной продукции и общепиту потребуется установка специализированного программного обеспечения и оборудования для работы. Одновременно всем участникам понадобится подключение к электронному документообороту.</w:t>
      </w: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За выпуск и ввоз в Россию пива без кода маркировки они могут быть оштрафованы на сумму до 300 000 руб. При нарушении в крупных и особо крупных размерах грозит уголовная ответственность.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За оборот алкогольной продукции (в том числе пива) без кода маркировки предпринимателей и должностных лиц могут оштрафовать на сумму до 50 000 руб., а юридических лиц — до 500 000 руб. с конфискацией предметов правонарушения.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Мораторий на проведение плановых и внеплановых проверок. Смещение акцента на применение превентивных мер реагирования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5B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уменьшения административного давления и поддержания </w:t>
      </w:r>
      <w:r>
        <w:rPr>
          <w:rFonts w:ascii="Times New Roman" w:hAnsi="Times New Roman"/>
          <w:sz w:val="28"/>
        </w:rPr>
        <w:t>бизнессообщества</w:t>
      </w:r>
      <w:r>
        <w:rPr>
          <w:rFonts w:ascii="Times New Roman" w:hAnsi="Times New Roman"/>
          <w:sz w:val="28"/>
        </w:rPr>
        <w:t xml:space="preserve"> Правительством Российской Федерации постановлением от 10.03.2022 № 336 введен мораторий на проведение </w:t>
      </w:r>
      <w:r>
        <w:rPr>
          <w:rFonts w:ascii="Times New Roman" w:hAnsi="Times New Roman"/>
          <w:sz w:val="28"/>
        </w:rPr>
        <w:t>плановых проверок и иные ограничения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Министерством, как органом, контролирующим сферу розничной продажи алкогольной продукции, осуществляются вне</w:t>
      </w:r>
      <w:r>
        <w:rPr>
          <w:rFonts w:ascii="Times New Roman" w:hAnsi="Times New Roman"/>
          <w:sz w:val="28"/>
        </w:rPr>
        <w:t>плановые проверки</w:t>
      </w:r>
      <w:r>
        <w:rPr>
          <w:rFonts w:ascii="Times New Roman" w:hAnsi="Times New Roman"/>
          <w:sz w:val="28"/>
        </w:rPr>
        <w:t xml:space="preserve">. Однако согласно постановлению № 336, такие проверки (проверки </w:t>
      </w:r>
      <w:r>
        <w:rPr>
          <w:rFonts w:ascii="Times New Roman" w:hAnsi="Times New Roman"/>
          <w:sz w:val="28"/>
        </w:rPr>
        <w:t>со взаимодействием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контролируемым лицом) могут быть осуществлены Министерством </w:t>
      </w:r>
      <w:r>
        <w:rPr>
          <w:rFonts w:ascii="Times New Roman" w:hAnsi="Times New Roman"/>
          <w:sz w:val="28"/>
        </w:rPr>
        <w:t>исключительно при условии согласовании с органами прокуратуры.</w:t>
      </w:r>
    </w:p>
    <w:p w14:paraId="5E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поддержания предпринимательской деятельности со стороны контролирующих органов смещен акцент на применение превентивных мер реагирования.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из применяемых превентивных мер является проведение уполномоченными сотрудниками Министерства </w:t>
      </w:r>
      <w:r>
        <w:rPr>
          <w:rFonts w:ascii="Times New Roman" w:hAnsi="Times New Roman"/>
          <w:sz w:val="28"/>
        </w:rPr>
        <w:t>профилактических визитов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рамках таких визитов в форме беседы </w:t>
      </w:r>
      <w:r>
        <w:rPr>
          <w:rFonts w:ascii="Times New Roman" w:hAnsi="Times New Roman"/>
          <w:sz w:val="28"/>
        </w:rPr>
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>
        <w:t xml:space="preserve">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Разъяснения, полученные контролируемым лицом в ходе профилактического визита, </w:t>
      </w:r>
      <w:r>
        <w:rPr>
          <w:rFonts w:ascii="Times New Roman" w:hAnsi="Times New Roman"/>
          <w:sz w:val="28"/>
        </w:rPr>
        <w:t>носят рекомендательный характер</w:t>
      </w:r>
      <w:r>
        <w:rPr>
          <w:rFonts w:ascii="Times New Roman" w:hAnsi="Times New Roman"/>
          <w:sz w:val="28"/>
        </w:rPr>
        <w:t>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Обращаем внимание, что предусмотрено проведение </w:t>
      </w:r>
      <w:r>
        <w:rPr>
          <w:rFonts w:ascii="Times New Roman" w:hAnsi="Times New Roman"/>
          <w:sz w:val="28"/>
        </w:rPr>
        <w:t>обязательных профилактических визитов</w:t>
      </w:r>
      <w:r>
        <w:rPr>
          <w:rFonts w:ascii="Times New Roman" w:hAnsi="Times New Roman"/>
          <w:sz w:val="28"/>
        </w:rPr>
        <w:t xml:space="preserve"> в отношении контролируемых лиц, приступающих к осуществлению деятельности в сфере розничной продажи алкогольной продукции.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проведение профилактических мероприятий возможно по инициативе контролируемых лиц. </w:t>
      </w:r>
    </w:p>
    <w:p w14:paraId="64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удобства на</w:t>
      </w:r>
      <w:r>
        <w:rPr>
          <w:rFonts w:ascii="Times New Roman" w:hAnsi="Times New Roman"/>
          <w:sz w:val="28"/>
        </w:rPr>
        <w:t xml:space="preserve"> официальной странице Министерства вы можете перейти во вкладку «Региональный госконтроль» и ознакомиться с интересующей Вас информацией.</w:t>
      </w:r>
    </w:p>
    <w:p w14:paraId="6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необходимости консультации по вопросам в сфере розничной продажи алкогольной продукции</w:t>
      </w:r>
      <w:r>
        <w:rPr>
          <w:rFonts w:ascii="Times New Roman" w:hAnsi="Times New Roman"/>
          <w:sz w:val="28"/>
        </w:rPr>
        <w:t xml:space="preserve">, Вы можете </w:t>
      </w:r>
      <w:r>
        <w:rPr>
          <w:rFonts w:ascii="Times New Roman" w:hAnsi="Times New Roman"/>
          <w:sz w:val="28"/>
        </w:rPr>
        <w:t>обратиться к сотрудникам</w:t>
      </w:r>
      <w:r>
        <w:rPr>
          <w:rFonts w:ascii="Times New Roman" w:hAnsi="Times New Roman"/>
          <w:sz w:val="28"/>
        </w:rPr>
        <w:t xml:space="preserve"> Министерства:</w:t>
      </w: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придя лично (г. Петропавловск-Камчатский, ул. Ленинская, д. 18, 4 этаж, отдел торговли, лицензирования и контроля алкогольной продукции);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позвонив по следующему номеру: 42-56-80 (доб. 700, 702, 707, 708).</w:t>
      </w:r>
    </w:p>
    <w:sectPr>
      <w:headerReference r:id="rId1" w:type="default"/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t-consplusnormal-000020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pt-consplusnormal-000020"/>
    <w:basedOn w:val="Style_3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pt-consplusnormal-000030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t-consplusnormal-000030"/>
    <w:basedOn w:val="Style_3_ch"/>
    <w:link w:val="Style_15"/>
    <w:rPr>
      <w:rFonts w:ascii="Times New Roman" w:hAnsi="Times New Roman"/>
      <w:sz w:val="24"/>
    </w:rPr>
  </w:style>
  <w:style w:styleId="Style_1" w:type="paragraph">
    <w:name w:val="Hyperlink"/>
    <w:basedOn w:val="Style_16"/>
    <w:link w:val="Style_1_ch"/>
    <w:rPr>
      <w:color w:themeColor="hyperlink" w:val="0563C1"/>
      <w:u w:val="single"/>
    </w:rPr>
  </w:style>
  <w:style w:styleId="Style_1_ch" w:type="character">
    <w:name w:val="Hyperlink"/>
    <w:basedOn w:val="Style_16_ch"/>
    <w:link w:val="Style_1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spacing w:after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pt-a0"/>
    <w:basedOn w:val="Style_16"/>
    <w:link w:val="Style_25_ch"/>
  </w:style>
  <w:style w:styleId="Style_25_ch" w:type="character">
    <w:name w:val="pt-a0"/>
    <w:basedOn w:val="Style_16_ch"/>
    <w:link w:val="Style_25"/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2024-06-19T04:12:33Z</dcterms:modified>
</cp:coreProperties>
</file>