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after="0" w:line="276" w:lineRule="auto"/>
        <w:ind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12"/>
                <wp:lineTo x="20491" y="20512"/>
                <wp:lineTo x="20491" y="0"/>
                <wp:lineTo x="-317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5000000">
      <w:pPr>
        <w:spacing w:after="0" w:line="276" w:lineRule="auto"/>
        <w:ind/>
        <w:jc w:val="center"/>
        <w:rPr>
          <w:rFonts w:ascii="Times New Roman" w:hAnsi="Times New Roman"/>
          <w:sz w:val="18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</w:t>
      </w:r>
    </w:p>
    <w:p w14:paraId="1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территории Камчатского края отдельной категории граждан, </w:t>
      </w:r>
      <w:r>
        <w:rPr>
          <w:rFonts w:ascii="Times New Roman" w:hAnsi="Times New Roman"/>
          <w:b w:val="1"/>
          <w:sz w:val="28"/>
        </w:rPr>
        <w:t>и проведения отбора получателей субсидии</w:t>
      </w:r>
    </w:p>
    <w:p w14:paraId="1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1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пунктом 2 части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Общими</w:t>
      </w:r>
      <w:r>
        <w:rPr>
          <w:rFonts w:ascii="Times New Roman" w:hAnsi="Times New Roman"/>
          <w:b w:val="0"/>
          <w:sz w:val="28"/>
        </w:rPr>
        <w:t xml:space="preserve"> требованиями к нормативным правовым актам, муниципальным правовым актам, регулирующим предостав</w:t>
      </w:r>
      <w:r>
        <w:rPr>
          <w:rFonts w:ascii="Times New Roman" w:hAnsi="Times New Roman"/>
          <w:b w:val="0"/>
          <w:sz w:val="28"/>
        </w:rPr>
        <w:t>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 xml:space="preserve">, утвержденных постановлением Правительства Российской Федерации от 25.10.2023 № 1782,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2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</w:t>
      </w:r>
      <w:r>
        <w:rPr>
          <w:rFonts w:ascii="Times New Roman" w:hAnsi="Times New Roman"/>
          <w:sz w:val="28"/>
        </w:rPr>
        <w:t xml:space="preserve">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отдельной категории граждан, </w:t>
      </w:r>
      <w:r>
        <w:rPr>
          <w:rFonts w:ascii="Times New Roman" w:hAnsi="Times New Roman"/>
          <w:sz w:val="28"/>
        </w:rPr>
        <w:t>и проведения отбора получателей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Признать утратившими силу: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постановление Правительства Камчатск</w:t>
      </w:r>
      <w:r>
        <w:rPr>
          <w:rFonts w:ascii="Times New Roman" w:hAnsi="Times New Roman"/>
          <w:b w:val="0"/>
          <w:sz w:val="28"/>
        </w:rPr>
        <w:t>ого края от 19.06.2023 № 346-П</w:t>
      </w:r>
      <w:r>
        <w:rPr>
          <w:rStyle w:val="Style_3_ch"/>
          <w:rFonts w:ascii="Times New Roman" w:hAnsi="Times New Roman"/>
          <w:b w:val="0"/>
          <w:sz w:val="28"/>
        </w:rPr>
        <w:t xml:space="preserve"> «</w:t>
      </w:r>
      <w:r>
        <w:rPr>
          <w:rStyle w:val="Style_3_ch"/>
          <w:rFonts w:ascii="Times New Roman" w:hAnsi="Times New Roman"/>
          <w:b w:val="0"/>
          <w:sz w:val="28"/>
        </w:rPr>
        <w:t>Об утверждении Порядка пред</w:t>
      </w:r>
      <w:r>
        <w:rPr>
          <w:rStyle w:val="Style_3_ch"/>
          <w:rFonts w:ascii="Times New Roman" w:hAnsi="Times New Roman"/>
          <w:b w:val="0"/>
          <w:sz w:val="28"/>
        </w:rPr>
        <w:t xml:space="preserve">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граждан»;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 xml:space="preserve">часть 112 приложения к постановлению Правительства Камчатского края </w:t>
      </w:r>
      <w:r>
        <w:rPr>
          <w:rFonts w:ascii="Times New Roman" w:hAnsi="Times New Roman"/>
          <w:b w:val="0"/>
          <w:sz w:val="28"/>
        </w:rPr>
        <w:t>от 30.08.2023 № 464-П «О внесении изменений в отдельные поставления Камчатского края»</w:t>
      </w:r>
      <w:r>
        <w:rPr>
          <w:rStyle w:val="Style_3_ch"/>
          <w:rFonts w:ascii="Times New Roman" w:hAnsi="Times New Roman"/>
          <w:b w:val="0"/>
          <w:sz w:val="28"/>
        </w:rPr>
        <w:t xml:space="preserve">; </w:t>
      </w:r>
    </w:p>
    <w:p w14:paraId="25000000">
      <w:pPr>
        <w:spacing w:after="0" w:line="240" w:lineRule="auto"/>
        <w:ind w:firstLine="709" w:left="0"/>
        <w:jc w:val="both"/>
        <w:rPr>
          <w:rFonts w:ascii="Arial" w:hAnsi="Arial"/>
          <w:b w:val="1"/>
          <w:sz w:val="20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постановление Правительства Камчатского края от 15.11.2023 № 561-П «О внесении изменений</w:t>
      </w:r>
      <w:r>
        <w:rPr>
          <w:rStyle w:val="Style_3_ch"/>
          <w:rFonts w:ascii="Times New Roman" w:hAnsi="Times New Roman"/>
          <w:b w:val="0"/>
          <w:sz w:val="28"/>
        </w:rPr>
        <w:t xml:space="preserve"> в приложение к постанов</w:t>
      </w:r>
      <w:r>
        <w:rPr>
          <w:rStyle w:val="Style_3_ch"/>
          <w:rFonts w:ascii="Times New Roman" w:hAnsi="Times New Roman"/>
          <w:b w:val="0"/>
          <w:sz w:val="28"/>
        </w:rPr>
        <w:t xml:space="preserve">лению Правительства Камчатского края от 19.06.2023 № 346-П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>Об утверждении Порядка пред</w:t>
      </w:r>
      <w:r>
        <w:rPr>
          <w:rStyle w:val="Style_3_ch"/>
          <w:rFonts w:ascii="Times New Roman" w:hAnsi="Times New Roman"/>
          <w:b w:val="0"/>
          <w:sz w:val="28"/>
        </w:rPr>
        <w:t>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граждан»</w:t>
      </w:r>
      <w:r>
        <w:rPr>
          <w:rFonts w:ascii="Times New Roman" w:hAnsi="Times New Roman"/>
          <w:b w:val="0"/>
          <w:sz w:val="28"/>
        </w:rPr>
        <w:t>.</w:t>
      </w:r>
    </w:p>
    <w:p w14:paraId="26000000">
      <w:pPr>
        <w:spacing w:after="0" w:line="240" w:lineRule="auto"/>
        <w:ind w:firstLine="709" w:left="0"/>
        <w:jc w:val="both"/>
        <w:rPr>
          <w:rFonts w:ascii="Arial" w:hAnsi="Arial"/>
          <w:b w:val="1"/>
          <w:sz w:val="20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7000000">
      <w:pPr>
        <w:pStyle w:val="Style_5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5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53"/>
        <w:gridCol w:w="3547"/>
        <w:gridCol w:w="2570"/>
      </w:tblGrid>
      <w:tr>
        <w:trPr>
          <w:trHeight w:hRule="atLeast" w:val="1394"/>
        </w:trPr>
        <w:tc>
          <w:tcPr>
            <w:tcW w:type="dxa" w:w="35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4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Е.А. Чекин</w:t>
            </w:r>
          </w:p>
        </w:tc>
      </w:tr>
    </w:tbl>
    <w:p w14:paraId="2D000000">
      <w:pPr>
        <w:sectPr>
          <w:headerReference r:id="rId3" w:type="default"/>
          <w:headerReference r:id="rId1" w:type="first"/>
          <w:footerReference r:id="rId4" w:type="default"/>
          <w:footerReference r:id="rId2" w:type="first"/>
          <w:pgSz w:h="16838" w:orient="portrait" w:w="11906"/>
          <w:pgMar w:bottom="1134" w:footer="0" w:gutter="0" w:header="1134" w:left="1418" w:right="851" w:top="1191"/>
          <w:pgNumType w:start="1"/>
          <w:titlePg/>
        </w:sectPr>
      </w:pPr>
    </w:p>
    <w:tbl>
      <w:tblPr>
        <w:tblStyle w:val="Style_6"/>
        <w:tblW w:type="auto" w:w="0"/>
        <w:tblLayout w:type="fixed"/>
      </w:tblPr>
      <w:tblGrid>
        <w:gridCol w:w="477"/>
        <w:gridCol w:w="476"/>
        <w:gridCol w:w="479"/>
        <w:gridCol w:w="3679"/>
        <w:gridCol w:w="510"/>
        <w:gridCol w:w="1871"/>
        <w:gridCol w:w="484"/>
        <w:gridCol w:w="1804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6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6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0000000">
      <w:pPr>
        <w:pStyle w:val="Style_7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pStyle w:val="Style_3"/>
        <w:spacing w:after="0" w:before="0" w:line="240" w:lineRule="auto"/>
        <w:ind w:firstLine="0" w:left="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42000000">
      <w:pPr>
        <w:pStyle w:val="Style_3"/>
        <w:spacing w:after="0" w:before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отдельной категории граждан,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проведения отбора получателей субсидии</w:t>
      </w:r>
    </w:p>
    <w:p w14:paraId="43000000">
      <w:pPr>
        <w:pStyle w:val="Style_3"/>
        <w:spacing w:after="0" w:before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44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5000000">
      <w:pPr>
        <w:pStyle w:val="Style_3"/>
        <w:spacing w:after="0" w:before="0" w:line="240" w:lineRule="auto"/>
        <w:ind w:firstLine="567" w:left="-283" w:right="-2"/>
        <w:jc w:val="center"/>
        <w:rPr>
          <w:rFonts w:ascii="Times New Roman" w:hAnsi="Times New Roman"/>
          <w:sz w:val="28"/>
        </w:rPr>
      </w:pPr>
    </w:p>
    <w:p w14:paraId="4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вопросы предоставления в 2024 году из краевого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средств краевого бюджета</w:t>
      </w:r>
      <w:r>
        <w:rPr>
          <w:rFonts w:ascii="Times New Roman" w:hAnsi="Times New Roman"/>
          <w:sz w:val="28"/>
        </w:rPr>
        <w:t xml:space="preserve"> субсидий юридическим лицам в целях возмещения затрат, связанных с оказанием услуг в сфере социального туризма на территории Камчатского края отдельной категории граждан, в целях достижения результатов ведомственного проекта «Государственная поддержка для стимулирования развития социального туризма на территории Камчатского края»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28.12.2023 № 701-П (далее – Программа),</w:t>
      </w:r>
      <w:r>
        <w:rPr>
          <w:rFonts w:ascii="Times New Roman" w:hAnsi="Times New Roman"/>
          <w:sz w:val="28"/>
        </w:rPr>
        <w:t xml:space="preserve"> и проведения отбора получателей субсидии.</w:t>
      </w:r>
    </w:p>
    <w:p w14:paraId="4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туризма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период.</w:t>
      </w:r>
    </w:p>
    <w:p w14:paraId="4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Субсидии предоставляются</w:t>
      </w:r>
      <w:r>
        <w:rPr>
          <w:rFonts w:ascii="Times New Roman" w:hAnsi="Times New Roman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Для целей настоящего Порядка используются следующие понятия: </w:t>
      </w:r>
    </w:p>
    <w:p w14:paraId="4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участники отбора – юридические лица (за исключением государственных (муниципальных) учреждений), включенные единый федеральный реестр туроператоров и осуществляющие деятельность на территории Камчатского края, направившие заявки в Министерство, в сроки, установленные в объявлении о проведении отбора заявок на получение субсидии в целях возмещения затрат, связанных с оказанием услуг в сфере социального туризма на территории Камчатского края (далее – отбор);</w:t>
      </w:r>
    </w:p>
    <w:p w14:paraId="4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получатели субсидии – участники отбора, прошедшие отбор, признанные победителями конкурса </w:t>
      </w:r>
      <w:r>
        <w:rPr>
          <w:rFonts w:ascii="Times New Roman" w:hAnsi="Times New Roman"/>
          <w:sz w:val="28"/>
          <w:highlight w:val="white"/>
        </w:rPr>
        <w:t>и по которым принято решение о заключении соглашения о предоставлении субсидии на возмещение затрат, связанных с оказанием услуг в сфере социального туризма на территории Камчатского края (далее - Соглашение)</w:t>
      </w:r>
      <w:r>
        <w:rPr>
          <w:rFonts w:ascii="Times New Roman" w:hAnsi="Times New Roman"/>
          <w:sz w:val="28"/>
        </w:rPr>
        <w:t xml:space="preserve">; </w:t>
      </w:r>
    </w:p>
    <w:p w14:paraId="4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социальный турист – гражданин, относящий</w:t>
      </w:r>
      <w:r>
        <w:rPr>
          <w:rFonts w:ascii="Times New Roman" w:hAnsi="Times New Roman"/>
          <w:sz w:val="28"/>
        </w:rPr>
        <w:t xml:space="preserve">ся к категориям, определенным частью </w:t>
      </w:r>
      <w:r>
        <w:rPr>
          <w:rFonts w:ascii="Times New Roman" w:hAnsi="Times New Roman"/>
          <w:sz w:val="28"/>
        </w:rPr>
        <w:t xml:space="preserve">9 настоящего Порядка; </w:t>
      </w:r>
    </w:p>
    <w:p w14:paraId="4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услуга в сфере социального туризма на территории Камчатского края – реализация социального тура как </w:t>
      </w:r>
      <w:r>
        <w:rPr>
          <w:rFonts w:ascii="Times New Roman" w:hAnsi="Times New Roman"/>
          <w:sz w:val="28"/>
        </w:rPr>
        <w:t xml:space="preserve">комплекса услуг для социального туриста, предусмотренного проектом </w:t>
      </w:r>
      <w:r>
        <w:rPr>
          <w:rFonts w:ascii="Times New Roman" w:hAnsi="Times New Roman"/>
          <w:sz w:val="28"/>
          <w:u w:val="none"/>
        </w:rPr>
        <w:t>по предоставлению услуг в сфере социального туризма на территории Камчатского края отдельной категории граждан по направлению «</w:t>
      </w:r>
      <w:r>
        <w:rPr>
          <w:rFonts w:ascii="Times New Roman" w:hAnsi="Times New Roman"/>
          <w:sz w:val="28"/>
        </w:rPr>
        <w:t>Долина гейзеров в Кроноцком государственном природном биосферном заповеднике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</w:rPr>
        <w:t xml:space="preserve">, по направлениям затрат, указанных в части 8 настоящего Порядка. </w:t>
      </w:r>
    </w:p>
    <w:p w14:paraId="4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Способом представления субсидии является возмещение фактически произведенных затрат.</w:t>
      </w:r>
    </w:p>
    <w:p w14:paraId="4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6.</w:t>
      </w:r>
      <w:r>
        <w:rPr>
          <w:rFonts w:ascii="Times New Roman" w:hAnsi="Times New Roman"/>
          <w:strike w:val="0"/>
          <w:sz w:val="28"/>
        </w:rPr>
        <w:t xml:space="preserve">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0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2. Иные положения</w:t>
      </w:r>
    </w:p>
    <w:p w14:paraId="5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7.</w:t>
      </w:r>
      <w:r>
        <w:rPr>
          <w:rFonts w:ascii="Times New Roman" w:hAnsi="Times New Roman"/>
          <w:strike w:val="0"/>
          <w:sz w:val="28"/>
        </w:rPr>
        <w:t xml:space="preserve"> К категории получателей субсидии относятся юридические лица </w:t>
      </w:r>
      <w:r>
        <w:rPr>
          <w:rFonts w:ascii="Times New Roman" w:hAnsi="Times New Roman"/>
          <w:strike w:val="0"/>
          <w:sz w:val="28"/>
        </w:rPr>
        <w:t xml:space="preserve">(за исключением государственных (муниципальных) учреждений), включенные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един</w:t>
      </w:r>
      <w:r>
        <w:rPr>
          <w:rFonts w:ascii="Times New Roman" w:hAnsi="Times New Roman"/>
          <w:strike w:val="0"/>
          <w:sz w:val="28"/>
        </w:rPr>
        <w:t xml:space="preserve">ый федеральный реестр туроператоров и осуществляющие деятельность на территории Камчатского края. </w:t>
      </w:r>
    </w:p>
    <w:p w14:paraId="5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8</w:t>
      </w:r>
      <w:r>
        <w:rPr>
          <w:rFonts w:ascii="Times New Roman" w:hAnsi="Times New Roman"/>
          <w:strike w:val="0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С</w:t>
      </w:r>
      <w:r>
        <w:rPr>
          <w:rFonts w:ascii="Times New Roman" w:hAnsi="Times New Roman"/>
          <w:strike w:val="0"/>
          <w:sz w:val="28"/>
        </w:rPr>
        <w:t xml:space="preserve">убсидия предоставляется получателям субсидии в целях возмещения фактически произведенных затрат,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произведенных ими в период с даты заключения Соглашения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 01 ноября года, в котором заключено Соглашение, связанных с</w:t>
      </w:r>
      <w:r>
        <w:rPr>
          <w:rFonts w:ascii="Times New Roman" w:hAnsi="Times New Roman"/>
          <w:strike w:val="0"/>
          <w:sz w:val="28"/>
        </w:rPr>
        <w:t xml:space="preserve"> оказанием отдельной категории граждан услуг в сфере социального туризма на территории Камчатского края при проведении</w:t>
      </w:r>
      <w:r>
        <w:rPr>
          <w:rFonts w:ascii="Times New Roman" w:hAnsi="Times New Roman"/>
          <w:sz w:val="28"/>
        </w:rPr>
        <w:t xml:space="preserve"> вертолетно-пешеходной экскурсии в Долину гейзеров в Кроноцком государственном природном биосферном заповеднике, по следующим направлениям затрат: </w:t>
      </w:r>
    </w:p>
    <w:p w14:paraId="5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аренда транспортных средств; </w:t>
      </w:r>
    </w:p>
    <w:p w14:paraId="5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2) перевозка пассажиров; </w:t>
      </w:r>
    </w:p>
    <w:p w14:paraId="5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3) </w:t>
      </w:r>
      <w:r>
        <w:rPr>
          <w:rFonts w:ascii="Times New Roman" w:hAnsi="Times New Roman"/>
          <w:strike w:val="0"/>
          <w:sz w:val="28"/>
        </w:rPr>
        <w:t xml:space="preserve">организация питания; </w:t>
      </w:r>
    </w:p>
    <w:p w14:paraId="5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4) страхование; </w:t>
      </w:r>
    </w:p>
    <w:p w14:paraId="5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5) услуги гидов; </w:t>
      </w:r>
    </w:p>
    <w:p w14:paraId="5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6) посещение особо охраняемых природных территорий;</w:t>
      </w:r>
    </w:p>
    <w:p w14:paraId="5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7) посещение бассейнов;</w:t>
      </w:r>
    </w:p>
    <w:p w14:paraId="5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8) пользование объектами туристической инфра</w:t>
      </w:r>
      <w:r>
        <w:rPr>
          <w:rFonts w:ascii="Times New Roman" w:hAnsi="Times New Roman"/>
          <w:strike w:val="0"/>
          <w:sz w:val="28"/>
        </w:rPr>
        <w:t>структуры</w:t>
      </w:r>
      <w:r>
        <w:rPr>
          <w:rFonts w:ascii="Times New Roman" w:hAnsi="Times New Roman"/>
          <w:strike w:val="0"/>
          <w:sz w:val="28"/>
        </w:rPr>
        <w:t xml:space="preserve">. </w:t>
      </w:r>
    </w:p>
    <w:p w14:paraId="5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К категории граждан, имеющих право на получение услуг в сфере социального туризма на территории Камчатского края относятся граждане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следующих категорий: </w:t>
      </w:r>
    </w:p>
    <w:p w14:paraId="5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дети, в возрасте от 7 лет до достижения ими совершеннолетия, лиц, принимавших участие в специальной военной операции и погибших: </w:t>
      </w:r>
    </w:p>
    <w:p w14:paraId="5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прохождении военной службы в Вооруженных Силах Российской Федерации по контракту; </w:t>
      </w:r>
    </w:p>
    <w:p w14:paraId="5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обороне»; </w:t>
      </w:r>
    </w:p>
    <w:p w14:paraId="6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 нахождении на военной службе по мобилизации в Вооруженных Силах Российской Федерации и (или) заключивших контракт о добровольном содействии в выполнении задач, возложенных на Вооруженные Силы Российской Федерации; </w:t>
      </w:r>
    </w:p>
    <w:p w14:paraId="61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лица, осуществляющие сопровождение лиц, указанных в пункте 1 настоящей части, определенные решением филиала Государственного фонда поддержки участников специальной военной операции «Защитники Отечества» по Камчатскому краю, из расчета не более одного сопровождающего на группу из 10 детей.</w:t>
      </w:r>
    </w:p>
    <w:p w14:paraId="6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 Лица, указанные в части </w:t>
      </w:r>
      <w:r>
        <w:rPr>
          <w:rFonts w:ascii="Times New Roman" w:hAnsi="Times New Roman"/>
          <w:sz w:val="28"/>
        </w:rPr>
        <w:t>9 настоящего Порядка, имеют право на получение услуги в сфере социального туризма на территории Камчатского края 1 раз в год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Участник отбора на первое число месяца подачи заявки должен соответствовать следующим требованиями: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</w:t>
      </w:r>
      <w:r>
        <w:rPr>
          <w:rFonts w:ascii="Times New Roman" w:hAnsi="Times New Roman"/>
          <w:sz w:val="28"/>
        </w:rPr>
        <w:t>ий и физических лиц, связанных</w:t>
      </w:r>
      <w:r>
        <w:rPr>
          <w:rFonts w:ascii="Times New Roman" w:hAnsi="Times New Roman"/>
          <w:sz w:val="28"/>
        </w:rPr>
        <w:t xml:space="preserve"> с террористическими организациями и террористами или с распространением оружия массового уничтожения;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(участник отбора) не получает сре</w:t>
      </w:r>
      <w:r>
        <w:rPr>
          <w:rFonts w:ascii="Times New Roman" w:hAnsi="Times New Roman"/>
          <w:sz w:val="28"/>
        </w:rPr>
        <w:t xml:space="preserve">дства из краевого бюджета </w:t>
      </w:r>
      <w:r>
        <w:rPr>
          <w:rFonts w:ascii="Times New Roman" w:hAnsi="Times New Roman"/>
          <w:sz w:val="28"/>
        </w:rPr>
        <w:t xml:space="preserve">на основании иных нормативных правовых актов Камчатского края на цели, установленные настоящим Порядком;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14.02.2022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контроле за деятельностью лиц, находящихся под иностранным влиянием»;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 получателя субсид</w:t>
      </w:r>
      <w:r>
        <w:rPr>
          <w:rFonts w:ascii="Times New Roman" w:hAnsi="Times New Roman"/>
          <w:sz w:val="28"/>
        </w:rPr>
        <w:t>ии (участника отбора) отсутствую</w:t>
      </w:r>
      <w:r>
        <w:rPr>
          <w:rFonts w:ascii="Times New Roman" w:hAnsi="Times New Roman"/>
          <w:sz w:val="28"/>
        </w:rPr>
        <w:t xml:space="preserve">т просроченная задолженность по возврату в краевой бюджет иных субсидий, бюджетных </w:t>
      </w:r>
      <w:r>
        <w:rPr>
          <w:rFonts w:ascii="Times New Roman" w:hAnsi="Times New Roman"/>
          <w:sz w:val="28"/>
        </w:rPr>
        <w:t xml:space="preserve">инвестиций, а также иная просроченная (неурегулированная) задолженность по денежным обязательствам перед Камчатским краем;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получатель субсидии (участник отбора), не находится в процессе реорганизации (за исключением реорганизации в форме при</w:t>
      </w:r>
      <w:r>
        <w:rPr>
          <w:rFonts w:ascii="Times New Roman" w:hAnsi="Times New Roman"/>
          <w:sz w:val="28"/>
        </w:rPr>
        <w:t xml:space="preserve">соединения к юридическому лицу </w:t>
      </w:r>
      <w:r>
        <w:rPr>
          <w:rFonts w:ascii="Times New Roman" w:hAnsi="Times New Roman"/>
          <w:sz w:val="28"/>
        </w:rPr>
        <w:t>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</w:t>
      </w:r>
      <w:r>
        <w:rPr>
          <w:rFonts w:ascii="Times New Roman" w:hAnsi="Times New Roman"/>
          <w:sz w:val="28"/>
        </w:rPr>
        <w:t>.</w:t>
      </w:r>
    </w:p>
    <w:p w14:paraId="6D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 xml:space="preserve"> Условиями заключения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6E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соответствие участника отбора требованиям, установленным частью</w:t>
      </w:r>
      <w:r>
        <w:rPr>
          <w:rFonts w:ascii="Times New Roman" w:hAnsi="Times New Roman"/>
          <w:sz w:val="28"/>
        </w:rPr>
        <w:t xml:space="preserve"> 11 настоящего Порядка;</w:t>
      </w:r>
    </w:p>
    <w:p w14:paraId="6F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относится к категории получателей субсидии, определенной частью </w:t>
      </w:r>
      <w:r>
        <w:rPr>
          <w:rFonts w:ascii="Times New Roman" w:hAnsi="Times New Roman"/>
          <w:sz w:val="28"/>
        </w:rPr>
        <w:t xml:space="preserve">7 настоящего Порядка; </w:t>
      </w:r>
    </w:p>
    <w:p w14:paraId="70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стоимость социального тура для лиц, указанных в части 9 настоящего Порядка не превышает 59000 (пятьдесят девять тысяч рублей) 00 копеек на одного социального туриста;</w:t>
      </w:r>
    </w:p>
    <w:p w14:paraId="71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обязательство участника отбора, в случае заключения Соглашения, организовать социальные туры в сроки, в объемах и по цене, указанным в проекте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none"/>
        </w:rPr>
        <w:t xml:space="preserve">по предоставлению услуг в сфере социального туризма на территории Камчатского края отдельной категории граждан (далее – проект)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срок не позднее 01 ноября текущего календарного года. </w:t>
      </w:r>
    </w:p>
    <w:p w14:paraId="72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Размер субсидии, предоставляемый получателю субсидии, определяется по следующей формуле: </w:t>
      </w:r>
    </w:p>
    <w:p w14:paraId="73000000">
      <w:pPr>
        <w:pStyle w:val="Style_3"/>
        <w:spacing w:after="0" w:before="0" w:line="240" w:lineRule="auto"/>
        <w:ind w:firstLine="0" w:left="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V= S</w:t>
      </w:r>
      <w:r>
        <w:rPr>
          <w:rFonts w:ascii="Times New Roman" w:hAnsi="Times New Roman"/>
          <w:sz w:val="28"/>
        </w:rPr>
        <w:t xml:space="preserve"> × B</w:t>
      </w:r>
      <w:r>
        <w:rPr>
          <w:rFonts w:ascii="Times New Roman" w:hAnsi="Times New Roman"/>
          <w:sz w:val="28"/>
        </w:rPr>
        <w:t xml:space="preserve">, где: </w:t>
      </w:r>
    </w:p>
    <w:p w14:paraId="74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 – размер субсидии из краевого бюджета, предоставляемый      получателю субсидии в целях возмещения затрат, связанных с оказанием услуг в сфере социального туризма на территории Камчатского края отдельной категории граждан, </w:t>
      </w:r>
      <w:r>
        <w:rPr>
          <w:rFonts w:ascii="Times New Roman" w:hAnsi="Times New Roman"/>
          <w:strike w:val="0"/>
          <w:sz w:val="28"/>
        </w:rPr>
        <w:t>совершенных с период с даты заключения Соглашения до 01 ноября года,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котором было заключено Соглашение,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8 настоящего Порядка;</w:t>
      </w:r>
    </w:p>
    <w:p w14:paraId="75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стоимость</w:t>
      </w:r>
      <w:r>
        <w:rPr>
          <w:rFonts w:ascii="Times New Roman" w:hAnsi="Times New Roman"/>
          <w:sz w:val="28"/>
        </w:rPr>
        <w:t xml:space="preserve"> социального тура</w:t>
      </w:r>
      <w:r>
        <w:rPr>
          <w:rFonts w:ascii="Times New Roman" w:hAnsi="Times New Roman"/>
          <w:sz w:val="28"/>
        </w:rPr>
        <w:t xml:space="preserve">, указанная в проекте получателя субсидии на одного социального туриста, но не более стоимости, указанной в пункте 3 части 12 настоящего Порядка; </w:t>
      </w:r>
    </w:p>
    <w:p w14:paraId="76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 – </w:t>
      </w:r>
      <w:r>
        <w:rPr>
          <w:rFonts w:ascii="Times New Roman" w:hAnsi="Times New Roman"/>
          <w:sz w:val="28"/>
        </w:rPr>
        <w:t>количество социальных туристов</w:t>
      </w:r>
      <w:r>
        <w:rPr>
          <w:rFonts w:ascii="Times New Roman" w:hAnsi="Times New Roman"/>
          <w:sz w:val="28"/>
        </w:rPr>
        <w:t>, которым предоставлены услуги в сферер социального туризма.</w:t>
      </w:r>
    </w:p>
    <w:p w14:paraId="77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Решение о заключении Соглашения принимается Министерством не позднее 5 рабочих дней после подписания протокола </w:t>
      </w:r>
      <w:r>
        <w:rPr>
          <w:rFonts w:ascii="Times New Roman" w:hAnsi="Times New Roman"/>
          <w:sz w:val="28"/>
        </w:rPr>
        <w:t>подведения итогов отбора</w:t>
      </w:r>
      <w:r>
        <w:rPr>
          <w:rFonts w:ascii="Times New Roman" w:hAnsi="Times New Roman"/>
          <w:sz w:val="28"/>
        </w:rPr>
        <w:t xml:space="preserve">. </w:t>
      </w:r>
    </w:p>
    <w:p w14:paraId="78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В течение 10 рабочих дней после принятия решения о заключении Соглашения Министерство подписывает Соглашение и направляет его победителю конкурса для подписания по адресу, указанному в заявке или обеспечивает получение Соглашение победителем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нарочно</w:t>
      </w:r>
      <w:r>
        <w:rPr>
          <w:rFonts w:ascii="Times New Roman" w:hAnsi="Times New Roman"/>
          <w:sz w:val="28"/>
        </w:rPr>
        <w:t>.</w:t>
      </w:r>
    </w:p>
    <w:p w14:paraId="79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Победитель конкурса в течение 5 рабочих дней со дня получения Соглашения подписывает Соглашение и направляет его в Министерство. В случае нарушения срока, установленного для подписания Соглашения, победитель конкурса признается уклонившимся от подписания Соглашения.</w:t>
      </w:r>
    </w:p>
    <w:p w14:paraId="7A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Соглашение, в том числе дополнительное соглашение о внесении в него изменений, а также дополнительное соглашение о расторжении Соглашения (при необходимости)</w:t>
      </w:r>
      <w:r>
        <w:rPr>
          <w:rFonts w:ascii="Times New Roman" w:hAnsi="Times New Roman"/>
          <w:strike w:val="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заключается в соответствии с типовой формой, утвержденной Министерством финансов Камчатского края. </w:t>
      </w:r>
    </w:p>
    <w:p w14:paraId="7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18. </w:t>
      </w:r>
      <w:r>
        <w:rPr>
          <w:rFonts w:ascii="Times New Roman" w:hAnsi="Times New Roman"/>
          <w:sz w:val="28"/>
        </w:rPr>
        <w:t xml:space="preserve"> При реорганизации получателя субсидии: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7E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Обязательными условиями предоставления субсидий, включаемыми в Соглашение являются:</w:t>
      </w:r>
    </w:p>
    <w:p w14:paraId="7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субсидий на осуществление </w:t>
      </w:r>
      <w:r>
        <w:rPr>
          <w:rFonts w:ascii="Times New Roman" w:hAnsi="Times New Roman"/>
          <w:color w:val="000000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>в отно</w:t>
      </w:r>
      <w:r>
        <w:rPr>
          <w:rFonts w:ascii="Times New Roman" w:hAnsi="Times New Roman"/>
          <w:sz w:val="28"/>
        </w:rPr>
        <w:t xml:space="preserve">шении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их пр</w:t>
      </w:r>
      <w:r>
        <w:rPr>
          <w:rFonts w:ascii="Times New Roman" w:hAnsi="Times New Roman"/>
          <w:sz w:val="28"/>
        </w:rPr>
        <w:t>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8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14:paraId="81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Для получения субсидии получатель субсидии предоставляет в Министерство на бумажном носителе в срок не позднее 15 ноября текущего календарного года заявление о получении субсидии, а также: </w:t>
      </w:r>
    </w:p>
    <w:p w14:paraId="82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заверенные подписью и печатью (последнее – при наличии) копии платежных документов, подтверждающих затраты получателя субсидии, произведенные в целях достижения результатов предоставления субсидии (договоры, соглашения, акты выполненных работ, оказанных услуг, поставленных товаров, платежные поручения, платежные требования, расходные кассовые ордера, кассовые чеки, товарные чеки и другие); </w:t>
      </w:r>
    </w:p>
    <w:p w14:paraId="83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заверенные подписью и печатью (последнее – при наличии) копии разрешений (согласований) на посещение особо охраняемых природных территорий (при проведении экскурсий на особо охраняемых природных территориях);</w:t>
      </w:r>
    </w:p>
    <w:p w14:paraId="84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заверенные подписью и печатью (последнее – при наличии) копии договоров и актов оказанных услуг в сфере социального туризма на территории Камчатского края, подписанных получателем субсидии и получателями услуг в сфере социального туризма на территории Камчатского края; </w:t>
      </w:r>
    </w:p>
    <w:p w14:paraId="85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отчет о достижении значения результата предоставления субсидии по форме, </w:t>
      </w:r>
      <w:r>
        <w:rPr>
          <w:rFonts w:ascii="Times New Roman" w:hAnsi="Times New Roman"/>
          <w:sz w:val="28"/>
        </w:rPr>
        <w:t>предусмотренной типовой формой соглашения, установленной Министерством финансов Камчатского края;</w:t>
      </w:r>
    </w:p>
    <w:p w14:paraId="86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отчет о предоставленных услугах в сфере социального туризма на территории Камчатского края отдельной категории граждан за определенный период, по форме определенной Соглашением; </w:t>
      </w:r>
    </w:p>
    <w:p w14:paraId="87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справка, подписанная получателем субсидии, о соответствии его требованиям, установленным частью 11 настоящего Порядка. </w:t>
      </w:r>
    </w:p>
    <w:p w14:paraId="88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После получения документов, указанных в части </w:t>
      </w:r>
      <w:r>
        <w:rPr>
          <w:rFonts w:ascii="Times New Roman" w:hAnsi="Times New Roman"/>
          <w:sz w:val="28"/>
        </w:rPr>
        <w:t>20 настоящего Порядка, Министерство в течение 5 рабочих дней, устанавливает</w:t>
      </w:r>
      <w:r>
        <w:rPr>
          <w:rFonts w:ascii="Times New Roman" w:hAnsi="Times New Roman"/>
          <w:sz w:val="28"/>
        </w:rPr>
        <w:t xml:space="preserve"> полноту и достоверность сведений, содержащихся в документах, осуществляет проверку получателя субсидии на соответствие его категории, установлен</w:t>
      </w:r>
      <w:r>
        <w:rPr>
          <w:rFonts w:ascii="Times New Roman" w:hAnsi="Times New Roman"/>
          <w:sz w:val="28"/>
        </w:rPr>
        <w:t xml:space="preserve">ной частью 7 </w:t>
      </w:r>
      <w:r>
        <w:rPr>
          <w:rFonts w:ascii="Times New Roman" w:hAnsi="Times New Roman"/>
          <w:color w:val="000000"/>
          <w:sz w:val="28"/>
        </w:rPr>
        <w:t xml:space="preserve">настоящего Порядка, требованиям, установленным частью </w:t>
      </w:r>
      <w:r>
        <w:rPr>
          <w:rFonts w:ascii="Times New Roman" w:hAnsi="Times New Roman"/>
          <w:strike w:val="0"/>
          <w:color w:val="000000"/>
          <w:sz w:val="28"/>
        </w:rPr>
        <w:t xml:space="preserve">11 </w:t>
      </w:r>
      <w:r>
        <w:rPr>
          <w:rFonts w:ascii="Times New Roman" w:hAnsi="Times New Roman"/>
          <w:color w:val="000000"/>
          <w:sz w:val="28"/>
        </w:rPr>
        <w:t xml:space="preserve">настоящего Порядка </w:t>
      </w:r>
      <w:r>
        <w:rPr>
          <w:rFonts w:ascii="Times New Roman" w:hAnsi="Times New Roman"/>
          <w:color w:val="000000"/>
          <w:sz w:val="28"/>
        </w:rPr>
        <w:t>в порядке, установленным частью 62 настоящего Порядка,</w:t>
      </w:r>
      <w:r>
        <w:rPr>
          <w:rFonts w:ascii="Times New Roman" w:hAnsi="Times New Roman"/>
          <w:color w:val="000000"/>
          <w:sz w:val="28"/>
        </w:rPr>
        <w:t xml:space="preserve"> а также на предмет соответствия условиям предоставления субсидии, устано</w:t>
      </w:r>
      <w:r>
        <w:rPr>
          <w:rFonts w:ascii="Times New Roman" w:hAnsi="Times New Roman"/>
          <w:sz w:val="28"/>
        </w:rPr>
        <w:t xml:space="preserve">вленным частью </w:t>
      </w:r>
      <w:r>
        <w:rPr>
          <w:rFonts w:ascii="Times New Roman" w:hAnsi="Times New Roman"/>
          <w:sz w:val="28"/>
        </w:rPr>
        <w:t xml:space="preserve">12 настоящего Порядка, рассматривает представленные документы и принимает решение о предоставлении субсидии или об отказе в предоставлении субсидии. Решение о предоставлении субсидии принимается Министерством в форме приказа. </w:t>
      </w:r>
    </w:p>
    <w:p w14:paraId="89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Решение об отказе в предоставлении субсидии принимается в следующих случаях: </w:t>
      </w:r>
    </w:p>
    <w:p w14:paraId="8A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непредставление или представление не в полном объеме документов, указанных в части </w:t>
      </w:r>
      <w:r>
        <w:rPr>
          <w:rFonts w:ascii="Times New Roman" w:hAnsi="Times New Roman"/>
          <w:sz w:val="28"/>
        </w:rPr>
        <w:t xml:space="preserve">20 настоящего Порядка; </w:t>
      </w:r>
    </w:p>
    <w:p w14:paraId="8B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представление участником отбора недостоверных сведений и (или) документов; </w:t>
      </w:r>
    </w:p>
    <w:p w14:paraId="8C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участника отбора категории, установленной частью</w:t>
      </w:r>
      <w:r>
        <w:rPr>
          <w:rFonts w:ascii="Times New Roman" w:hAnsi="Times New Roman"/>
          <w:sz w:val="28"/>
        </w:rPr>
        <w:t xml:space="preserve"> 7 настоящего Порядка, требованиям, установленным частью </w:t>
      </w:r>
      <w:r>
        <w:rPr>
          <w:rFonts w:ascii="Times New Roman" w:hAnsi="Times New Roman"/>
          <w:sz w:val="28"/>
        </w:rPr>
        <w:t>11 настоящего Порядка, а также условиям предоставления субсидии, установленным частью</w:t>
      </w:r>
      <w:r>
        <w:rPr>
          <w:rFonts w:ascii="Times New Roman" w:hAnsi="Times New Roman"/>
          <w:strike w:val="0"/>
          <w:sz w:val="28"/>
        </w:rPr>
        <w:t xml:space="preserve"> 12 </w:t>
      </w:r>
      <w:r>
        <w:rPr>
          <w:rFonts w:ascii="Times New Roman" w:hAnsi="Times New Roman"/>
          <w:sz w:val="28"/>
        </w:rPr>
        <w:t xml:space="preserve">настоящего Порядка. </w:t>
      </w:r>
    </w:p>
    <w:p w14:paraId="8D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Министерство в случае принятия решения об отказе в предоставлении субсидии в течение 5 рабочих дней со дня принятия решения Министерством направляет получателю субсидии письменное уведомление об отказе в предоставлении субсидии с указанием причин такого отказа, по адресу электронной почты, указанной в Соглашении. </w:t>
      </w:r>
    </w:p>
    <w:p w14:paraId="8E000000">
      <w:pPr>
        <w:pStyle w:val="Style_3"/>
        <w:widowControl w:val="0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 перечисляет субсидию на расчетный или корреспондентский счет, открытый открытый получателем субсидии в учреждениях Центрального банка Российской Федерации или кредитной организации, реквизиты которого указаны в С</w:t>
      </w:r>
      <w:r>
        <w:rPr>
          <w:rFonts w:ascii="Times New Roman" w:hAnsi="Times New Roman"/>
          <w:sz w:val="28"/>
        </w:rPr>
        <w:t>оглашении, не позднее 10 рабочего дня со дня принятия Министерством решения о</w:t>
      </w:r>
      <w:r>
        <w:rPr>
          <w:rFonts w:ascii="Times New Roman" w:hAnsi="Times New Roman"/>
          <w:sz w:val="28"/>
        </w:rPr>
        <w:t xml:space="preserve"> предоставлении субсидии по результатам рассмотрения и проверки документов, указанных в части 20 настоящего Порядка.</w:t>
      </w:r>
    </w:p>
    <w:p w14:paraId="8F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Результатом предоставления суб</w:t>
      </w:r>
      <w:r>
        <w:rPr>
          <w:rFonts w:ascii="Times New Roman" w:hAnsi="Times New Roman"/>
          <w:sz w:val="28"/>
        </w:rPr>
        <w:t xml:space="preserve">сидии является </w:t>
      </w:r>
      <w:r>
        <w:rPr>
          <w:rFonts w:ascii="Times New Roman" w:hAnsi="Times New Roman"/>
          <w:sz w:val="28"/>
        </w:rPr>
        <w:t>количество социальных туристов, принявших участие в социальных турах</w:t>
      </w:r>
      <w:r>
        <w:rPr>
          <w:rFonts w:ascii="Times New Roman" w:hAnsi="Times New Roman"/>
          <w:sz w:val="28"/>
        </w:rPr>
        <w:t xml:space="preserve"> по состоянию на 01 ноября 2024 года</w:t>
      </w:r>
      <w:r>
        <w:rPr>
          <w:rFonts w:ascii="Times New Roman" w:hAnsi="Times New Roman"/>
          <w:sz w:val="28"/>
        </w:rPr>
        <w:t>. З</w:t>
      </w:r>
      <w:r>
        <w:rPr>
          <w:rFonts w:ascii="Times New Roman" w:hAnsi="Times New Roman"/>
          <w:sz w:val="28"/>
        </w:rPr>
        <w:t>начения результа</w:t>
      </w:r>
      <w:r>
        <w:rPr>
          <w:rFonts w:ascii="Times New Roman" w:hAnsi="Times New Roman"/>
          <w:sz w:val="28"/>
        </w:rPr>
        <w:t>тов предоставления субсидии устанавливаются Соглашением.</w:t>
      </w:r>
    </w:p>
    <w:p w14:paraId="90000000">
      <w:pPr>
        <w:pStyle w:val="Style_3"/>
        <w:spacing w:after="0" w:before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Получатель субсидий, заключивш</w:t>
      </w:r>
      <w:r>
        <w:rPr>
          <w:rFonts w:ascii="Times New Roman" w:hAnsi="Times New Roman"/>
          <w:sz w:val="28"/>
        </w:rPr>
        <w:t>ий Соглашение, ежеквартально в срок не позднее десятого рабочего дня, следующего за отчетным кварталом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представляет в Министерство </w:t>
      </w:r>
      <w:r>
        <w:rPr>
          <w:rFonts w:ascii="Times New Roman" w:hAnsi="Times New Roman"/>
          <w:sz w:val="28"/>
        </w:rPr>
        <w:t xml:space="preserve">отчет о достижении значения результата предоставления субсидии по форме, </w:t>
      </w:r>
      <w:r>
        <w:rPr>
          <w:rFonts w:ascii="Times New Roman" w:hAnsi="Times New Roman"/>
          <w:sz w:val="28"/>
        </w:rPr>
        <w:t xml:space="preserve">предусмотренной типовой формой соглашения, установленной Министерством финансов Камчатского края. 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27. Рассмотрение и принятие отчета, указанного в части </w:t>
      </w:r>
      <w:r>
        <w:rPr>
          <w:rFonts w:ascii="Times New Roman" w:hAnsi="Times New Roman"/>
          <w:b w:val="0"/>
          <w:strike w:val="0"/>
          <w:sz w:val="28"/>
        </w:rPr>
        <w:t xml:space="preserve">26 </w:t>
      </w:r>
      <w:r>
        <w:rPr>
          <w:rFonts w:ascii="Times New Roman" w:hAnsi="Times New Roman"/>
          <w:b w:val="0"/>
          <w:sz w:val="28"/>
        </w:rPr>
        <w:t xml:space="preserve">настоящего Порядка осуществляется Министерством в течение 20 рабочих дней с момента его получения. 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В случае выявления при рассмотрении отчета, указанного в части 26</w:t>
      </w:r>
      <w:r>
        <w:rPr>
          <w:rFonts w:ascii="Times New Roman" w:hAnsi="Times New Roman"/>
          <w:b w:val="0"/>
          <w:sz w:val="28"/>
        </w:rPr>
        <w:t xml:space="preserve"> настоящего Порядка, несоответствий или иных нарушений, Министерство возвращает отчет получателю субсидий с указанием выявленных несоответствий или нарушений для их устранения.</w:t>
      </w:r>
      <w:r>
        <w:rPr>
          <w:rFonts w:ascii="Times New Roman" w:hAnsi="Times New Roman"/>
          <w:sz w:val="28"/>
        </w:rPr>
        <w:t xml:space="preserve"> Отчет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руководителем Министерства (уполномоченным им лицом), в связи</w:t>
      </w:r>
      <w:r>
        <w:rPr>
          <w:rFonts w:ascii="Times New Roman" w:hAnsi="Times New Roman"/>
          <w:sz w:val="28"/>
        </w:rPr>
        <w:t xml:space="preserve"> с некорректным заполнением (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заполнением</w:t>
      </w:r>
      <w:r>
        <w:rPr>
          <w:rFonts w:ascii="Times New Roman" w:hAnsi="Times New Roman"/>
          <w:sz w:val="28"/>
        </w:rPr>
        <w:t xml:space="preserve">) получателем субсидии всех обязательных для заполнения граф. 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29.</w:t>
      </w:r>
      <w:r>
        <w:rPr>
          <w:rFonts w:ascii="Times New Roman" w:hAnsi="Times New Roman"/>
          <w:b w:val="0"/>
          <w:strike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Получатель субсидии обеспечивает устранение выявленных по результатам проверки несоответствий или нарушений в течение 5 рабочих дней с момента получения отчета и направляет его в Министерство в течение 2 рабочих дней.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30. Министерство проводит проверку соблюдения получателем субсидии пор</w:t>
      </w:r>
      <w:r>
        <w:rPr>
          <w:rFonts w:ascii="Times New Roman" w:hAnsi="Times New Roman"/>
          <w:sz w:val="28"/>
        </w:rPr>
        <w:t>ядка и условий предоставления субсидий, в том числе в части достижения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</w:t>
      </w:r>
      <w:r>
        <w:rPr>
          <w:rFonts w:ascii="Times New Roman" w:hAnsi="Times New Roman"/>
          <w:sz w:val="28"/>
        </w:rPr>
        <w:t>оставления субсидии, органы государственного финансового контроля осуществляют в отношении получателей субсидии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Министерством не реже одного раза в год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соответствующих мероприятий по получению результатов предоставления субсидии (контрольные точки), в порядке и по формам, которые предусмотрены порядком проведения мониторинга достижения результатов предоставления субсидий, установленным Министерством финансов Российской Федерации</w:t>
      </w:r>
    </w:p>
    <w:p w14:paraId="97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и показателей предоставления субсидии, субсидия подлежит возврату в краевой бюджет получателем субсидии в следующем порядке и сроки: </w:t>
      </w:r>
    </w:p>
    <w:p w14:paraId="98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99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дней со дня получения требования Министерства; </w:t>
      </w:r>
    </w:p>
    <w:p w14:paraId="9A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9B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Письменное требование о возврате субсидии направляется Министерством получателю субсидии в течение 5 рабочих дней со дня выявления обстоятельств, указанных</w:t>
      </w:r>
      <w:r>
        <w:rPr>
          <w:rFonts w:ascii="Times New Roman" w:hAnsi="Times New Roman"/>
          <w:sz w:val="28"/>
        </w:rPr>
        <w:t xml:space="preserve"> в части </w:t>
      </w:r>
      <w:r>
        <w:rPr>
          <w:rFonts w:ascii="Times New Roman" w:hAnsi="Times New Roman"/>
          <w:sz w:val="28"/>
        </w:rPr>
        <w:t xml:space="preserve">32 настоящего Порядка, посредством почтового отправления или на адрес электронной почты или иным способом, обеспечивающим подтверждение </w:t>
      </w:r>
      <w:r>
        <w:rPr>
          <w:rFonts w:ascii="Times New Roman" w:hAnsi="Times New Roman"/>
          <w:sz w:val="28"/>
        </w:rPr>
        <w:t>доставки</w:t>
      </w:r>
      <w:r>
        <w:rPr>
          <w:rFonts w:ascii="Times New Roman" w:hAnsi="Times New Roman"/>
          <w:sz w:val="28"/>
        </w:rPr>
        <w:t xml:space="preserve"> указанного требования получател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субсидии.</w:t>
      </w:r>
    </w:p>
    <w:p w14:paraId="9C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Получатели субсидий обязаны возвратить средства субсидии в следующих объемах:</w:t>
      </w:r>
    </w:p>
    <w:p w14:paraId="9D000000">
      <w:pPr>
        <w:pStyle w:val="Style_3"/>
        <w:numPr>
          <w:numId w:val="1"/>
        </w:numPr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условий и порядка, установленных при предоставлении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в полном объеме;</w:t>
      </w:r>
    </w:p>
    <w:p w14:paraId="9E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недостижения значений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</w:t>
      </w:r>
      <w:r>
        <w:rPr>
          <w:rFonts w:ascii="Times New Roman" w:hAnsi="Times New Roman"/>
          <w:sz w:val="28"/>
        </w:rPr>
        <w:t xml:space="preserve">доставления субсидии, в следующем размере: </w:t>
      </w:r>
    </w:p>
    <w:p w14:paraId="9F000000">
      <w:pPr>
        <w:pStyle w:val="Style_3"/>
        <w:spacing w:after="0" w:before="0" w:line="240" w:lineRule="auto"/>
        <w:ind w:firstLine="709" w:left="0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0"/>
        </w:rPr>
        <w:t>возврата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×(1-Ф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 xml:space="preserve">/ П), где: </w:t>
      </w:r>
    </w:p>
    <w:p w14:paraId="A0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</w:t>
      </w:r>
      <w:r>
        <w:rPr>
          <w:rFonts w:ascii="Times New Roman" w:hAnsi="Times New Roman"/>
          <w:sz w:val="28"/>
        </w:rPr>
        <w:t xml:space="preserve">ту </w:t>
      </w:r>
      <w:r>
        <w:rPr>
          <w:rFonts w:ascii="Times New Roman" w:hAnsi="Times New Roman"/>
          <w:sz w:val="28"/>
          <w:highlight w:val="white"/>
        </w:rPr>
        <w:t>i-тым получателем субсидии в связи с недостижением значений результатов предоставления субсидии;</w:t>
      </w:r>
    </w:p>
    <w:p w14:paraId="A1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– размер субсидии из краевого бюджета, предоставляемой i-тому получателю субсидии в целях возмещения затрат, связанных с оказанием услуг в сфере социального туризма на территории Камчатского края отдельной категории граждан</w:t>
      </w:r>
      <w:r>
        <w:rPr>
          <w:rFonts w:ascii="Times New Roman" w:hAnsi="Times New Roman"/>
          <w:sz w:val="28"/>
        </w:rPr>
        <w:t>;</w:t>
      </w:r>
    </w:p>
    <w:p w14:paraId="A2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 – фактически достигнутое значение результата предоставления субсидии на отчетную дату;</w:t>
      </w:r>
    </w:p>
    <w:p w14:paraId="A3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– плановое значение результата предоставления субсидии, установленное Соглашением.</w:t>
      </w:r>
    </w:p>
    <w:p w14:paraId="A4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нарушения целей предоставления субсидии – в размере нецелевого использования денежных средств.</w:t>
      </w:r>
    </w:p>
    <w:p w14:paraId="A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При невозврате средств субсидии в сроки, установленные настоящим Порядком, Министерство принимает необходимые меры по взысканию подлежащей возврату в краевой</w:t>
      </w:r>
      <w:r>
        <w:rPr>
          <w:rFonts w:ascii="Times New Roman" w:hAnsi="Times New Roman"/>
          <w:sz w:val="28"/>
        </w:rPr>
        <w:t xml:space="preserve"> бюджет субсидии в судебном порядке в срок не позднее 30 рабочих дней со дня </w:t>
      </w:r>
      <w:r>
        <w:rPr>
          <w:rFonts w:ascii="Times New Roman" w:hAnsi="Times New Roman"/>
          <w:sz w:val="28"/>
        </w:rPr>
        <w:t>доставки получателю субсидии п</w:t>
      </w:r>
      <w:r>
        <w:rPr>
          <w:rFonts w:ascii="Times New Roman" w:hAnsi="Times New Roman"/>
          <w:sz w:val="28"/>
        </w:rPr>
        <w:t>исьменно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о возврате субсидии.</w:t>
      </w:r>
    </w:p>
    <w:p w14:paraId="A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7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Отбор получателей субсидии</w:t>
      </w:r>
    </w:p>
    <w:p w14:paraId="A8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36. Субсидии предоставляются по результатам отбора получателей субсидии, проводимого в соответствии с требованиями настоящего Порядка, исходя из наилучших условий достижения результатов, в целях которых предоставляются субсидии.</w:t>
      </w:r>
    </w:p>
    <w:p w14:paraId="A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37. Способом проведения отбора получателей субсидии является конкурс, проводимый путем рассмотрения и оценк</w:t>
      </w:r>
      <w:r>
        <w:rPr>
          <w:rFonts w:ascii="Times New Roman" w:hAnsi="Times New Roman"/>
          <w:sz w:val="28"/>
          <w:u w:val="none"/>
        </w:rPr>
        <w:t>и</w:t>
      </w:r>
      <w:r>
        <w:rPr>
          <w:rFonts w:ascii="Times New Roman" w:hAnsi="Times New Roman"/>
          <w:sz w:val="28"/>
          <w:u w:val="none"/>
        </w:rPr>
        <w:t xml:space="preserve"> проектов участников отбора </w:t>
      </w:r>
      <w:r>
        <w:rPr>
          <w:rFonts w:ascii="Times New Roman" w:hAnsi="Times New Roman"/>
          <w:sz w:val="28"/>
          <w:u w:val="none"/>
        </w:rPr>
        <w:t xml:space="preserve"> комиссией по рассмотрению и оценке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проектов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участников конкурса (далее – комиссия) по критериям, установленным настоящим Порядком, с присвоением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 xml:space="preserve">проектам </w:t>
      </w:r>
      <w:r>
        <w:rPr>
          <w:rFonts w:ascii="Times New Roman" w:hAnsi="Times New Roman"/>
          <w:sz w:val="28"/>
          <w:u w:val="none"/>
        </w:rPr>
        <w:t>соответствующих баллов.</w:t>
      </w:r>
    </w:p>
    <w:p w14:paraId="A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38. </w:t>
      </w:r>
      <w:r>
        <w:rPr>
          <w:rFonts w:ascii="Times New Roman" w:hAnsi="Times New Roman"/>
          <w:sz w:val="28"/>
          <w:u w:val="none"/>
        </w:rPr>
        <w:t>Персональный состав комиссии утверждается приказом Министерства из числа</w:t>
      </w:r>
      <w:r>
        <w:rPr>
          <w:rFonts w:ascii="Times New Roman" w:hAnsi="Times New Roman"/>
          <w:sz w:val="28"/>
          <w:u w:val="none"/>
        </w:rPr>
        <w:t xml:space="preserve"> п</w:t>
      </w:r>
      <w:r>
        <w:rPr>
          <w:rFonts w:ascii="Times New Roman" w:hAnsi="Times New Roman"/>
          <w:sz w:val="28"/>
          <w:u w:val="none"/>
        </w:rPr>
        <w:t xml:space="preserve">редставителей </w:t>
      </w:r>
      <w:r>
        <w:rPr>
          <w:rFonts w:ascii="Times New Roman" w:hAnsi="Times New Roman"/>
          <w:sz w:val="28"/>
          <w:u w:val="none"/>
        </w:rPr>
        <w:t xml:space="preserve">Министерства и подведомственных Министерству краевых государственных организаций. В состав комиссии также могут входить представители Законодательного Собрания Камчатского края, исполнительных органов Камчатского края и иных организаций и общественных объединений. </w:t>
      </w:r>
    </w:p>
    <w:p w14:paraId="A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39. В состав комиссии входят председатель, заместитель председателя, секретарь, члены комиссии.</w:t>
      </w:r>
    </w:p>
    <w:p w14:paraId="A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40. Заседания комиссии считаются правомочными, если на них присутствует более половины общего количества членов комиссии.</w:t>
      </w:r>
    </w:p>
    <w:p w14:paraId="A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41. Председатель комиссии:</w:t>
      </w:r>
    </w:p>
    <w:p w14:paraId="A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1) осуществляет руководство деятельностью комиссии;</w:t>
      </w:r>
    </w:p>
    <w:p w14:paraId="B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2) назначает заседания комиссии;</w:t>
      </w:r>
    </w:p>
    <w:p w14:paraId="B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3) проводит заседания комиссии, подписывает протоколы заседаний комиссии.</w:t>
      </w:r>
    </w:p>
    <w:p w14:paraId="B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42. В отсутствие председателя комиссии его функции осуществляет заместитель председателя комиссии.</w:t>
      </w:r>
    </w:p>
    <w:p w14:paraId="B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43. Секретарь комиссии:</w:t>
      </w:r>
    </w:p>
    <w:p w14:paraId="B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1) организует подготовку заседаний комиссии;</w:t>
      </w:r>
    </w:p>
    <w:p w14:paraId="B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2) не позднее 2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количестве участников отбора, о вопросах, включенных в повестку дня заседания комиссии;</w:t>
      </w:r>
    </w:p>
    <w:p w14:paraId="B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3) ведет протоколы заседаний комиссии и обеспечивает передачу их на хранение;</w:t>
      </w:r>
    </w:p>
    <w:p w14:paraId="B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4) обладает правом голоса по вопросам повестки заседания комиссии;</w:t>
      </w:r>
    </w:p>
    <w:p w14:paraId="B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5) осуществляет иные функции, связанные с организационной деятельностью комиссии.</w:t>
      </w:r>
    </w:p>
    <w:p w14:paraId="B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44. 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14:paraId="B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45. Члены комиссии:</w:t>
      </w:r>
    </w:p>
    <w:p w14:paraId="B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1) выражают мнение по вопросам, вынесенным для рассмотрения на заседание комиссии;</w:t>
      </w:r>
    </w:p>
    <w:p w14:paraId="B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2) голосуют по вопросам повестки заседания комиссии.</w:t>
      </w:r>
    </w:p>
    <w:p w14:paraId="B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46. Комиссия в своей деятельности руководствуется:</w:t>
      </w:r>
    </w:p>
    <w:p w14:paraId="B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1) законодательством Российской Федерации, иными нормативными правовыми актами Российской Федерации;</w:t>
      </w:r>
    </w:p>
    <w:p w14:paraId="B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2) законодательством Камчатского края, иными нормативными правовыми актами Камчатского края;</w:t>
      </w:r>
    </w:p>
    <w:p w14:paraId="C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3) настоящим Порядком.</w:t>
      </w:r>
    </w:p>
    <w:p w14:paraId="C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47. Основными принципами деятельности комиссии являются:</w:t>
      </w:r>
    </w:p>
    <w:p w14:paraId="C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1) обеспечение равных условий при проведении отбора;</w:t>
      </w:r>
    </w:p>
    <w:p w14:paraId="C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2) объективность и беспристрастность членов комиссии;</w:t>
      </w:r>
    </w:p>
    <w:p w14:paraId="C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3) соблюдение законодательства о защите персональных данных.</w:t>
      </w:r>
    </w:p>
    <w:p w14:paraId="C5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В срок не позднее 1 сентября текущего календарного года на странице Министерства на официальном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амчатского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края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"https://www.kamgov.ru/mintur"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https://www.kamgov.ru/mintur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(далее – официальный сайт) и на едином портале размещается объявление о проведении конкурса, которое включает в себя в соответствии с настоящим Порядком следующую информацию: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сроки проведения отбора; 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дата начала подачи и окончания приема заявок участников отбора; 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наименование, место нахождения, почтовый адрес, адрес электронной почты Министерства; 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результат (результаты) предоставления субсидии, а также характеристика (характеристики) результата (при ее установлении); 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 xml:space="preserve">адрес страницы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«Портал государственных и муниципальных</w:t>
      </w:r>
      <w:r>
        <w:rPr>
          <w:rFonts w:ascii="Times New Roman" w:hAnsi="Times New Roman"/>
          <w:b w:val="0"/>
          <w:sz w:val="28"/>
        </w:rPr>
        <w:t xml:space="preserve"> услуг (функций) Камчатского края» (gosuslugi41.ru) (далее – РПГУ)</w:t>
      </w:r>
      <w:r>
        <w:rPr>
          <w:rFonts w:ascii="Times New Roman" w:hAnsi="Times New Roman"/>
          <w:b w:val="0"/>
          <w:sz w:val="28"/>
        </w:rPr>
        <w:t>, в которой осуществляется подача заявки на участие в конкурсе</w:t>
      </w:r>
      <w:r>
        <w:rPr>
          <w:rFonts w:ascii="Times New Roman" w:hAnsi="Times New Roman"/>
          <w:b w:val="0"/>
          <w:color w:val="000000"/>
          <w:sz w:val="28"/>
        </w:rPr>
        <w:t>;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6) требования к участникам отбора, определенные в соответствии с </w:t>
      </w:r>
      <w:r>
        <w:rPr>
          <w:rFonts w:ascii="Times New Roman" w:hAnsi="Times New Roman"/>
          <w:b w:val="0"/>
          <w:color w:val="000000"/>
          <w:sz w:val="28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</w:rPr>
        <w:t xml:space="preserve">11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категории получателей субсидий</w:t>
      </w:r>
      <w:r>
        <w:rPr>
          <w:rFonts w:ascii="Times New Roman" w:hAnsi="Times New Roman"/>
          <w:b w:val="0"/>
          <w:sz w:val="28"/>
        </w:rPr>
        <w:t>, а также критерии оценки и показатели критериев оценки</w:t>
      </w:r>
      <w:r>
        <w:rPr>
          <w:rFonts w:ascii="Times New Roman" w:hAnsi="Times New Roman"/>
          <w:b w:val="0"/>
          <w:color w:val="000000"/>
          <w:sz w:val="28"/>
        </w:rPr>
        <w:t xml:space="preserve">; 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порядок подачи участниками отбора заявок и требования, предъявляемые к форме и содержанию заявок; 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9) порядок отзыва заявок, порядок их возврата, определяющий в том числе основания для возврата заявок, поряд</w:t>
      </w:r>
      <w:r>
        <w:rPr>
          <w:rFonts w:ascii="Times New Roman" w:hAnsi="Times New Roman"/>
          <w:b w:val="0"/>
          <w:color w:val="000000"/>
          <w:sz w:val="28"/>
        </w:rPr>
        <w:t>ок внесения изменений в заявки;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10) правила рассмотрения и оценки заявок; 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11) порядок возврата заявок на доработку; 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12) порядок отклонения заявок, а также информация об основаниях их отклонения; 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13) объем распределяемой субсидии в рамках отбора, порядок расчета размера субсидии, </w:t>
      </w:r>
      <w:r>
        <w:rPr>
          <w:rFonts w:ascii="Times New Roman" w:hAnsi="Times New Roman"/>
          <w:b w:val="0"/>
          <w:color w:val="000000"/>
          <w:sz w:val="28"/>
        </w:rPr>
        <w:t>13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Порядка, правила </w:t>
      </w:r>
      <w:r>
        <w:rPr>
          <w:rFonts w:ascii="Times New Roman" w:hAnsi="Times New Roman"/>
          <w:b w:val="0"/>
          <w:color w:val="000000"/>
          <w:sz w:val="28"/>
        </w:rPr>
        <w:t>распределения субсидии по результатам конкурса, а также предельное</w:t>
      </w:r>
      <w:r>
        <w:rPr>
          <w:rFonts w:ascii="Times New Roman" w:hAnsi="Times New Roman"/>
          <w:b w:val="0"/>
          <w:color w:val="000000"/>
          <w:sz w:val="28"/>
        </w:rPr>
        <w:t xml:space="preserve"> количество победителей отбора;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14) порядок предоставления участникам отбора разъяснений положений объявления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проведении конкурса</w:t>
      </w:r>
      <w:r>
        <w:rPr>
          <w:rFonts w:ascii="Times New Roman" w:hAnsi="Times New Roman"/>
          <w:b w:val="0"/>
          <w:color w:val="000000"/>
          <w:sz w:val="28"/>
        </w:rPr>
        <w:t xml:space="preserve">, даты начала и окончания срока такого предоставления; 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15) срок, в течение которого победитель (победители) отбора должен подписать соглашение; 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16) условия признания победителя (победителей) отбора уклонившимся от заключения соглашения;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17) </w:t>
      </w:r>
      <w:r>
        <w:rPr>
          <w:rFonts w:ascii="Times New Roman" w:hAnsi="Times New Roman"/>
          <w:b w:val="0"/>
          <w:sz w:val="28"/>
        </w:rPr>
        <w:t>сроки размещения протокола подведения итогов отбора на официальном сайте</w:t>
      </w:r>
      <w:r>
        <w:rPr>
          <w:rFonts w:ascii="Times New Roman" w:hAnsi="Times New Roman"/>
          <w:b w:val="0"/>
          <w:sz w:val="28"/>
        </w:rPr>
        <w:t>, которые не могут быть позднее 14-го календарного дня, следующего за днем определения победителя отбора.</w:t>
      </w:r>
    </w:p>
    <w:p w14:paraId="D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49. </w:t>
      </w:r>
      <w:r>
        <w:rPr>
          <w:rFonts w:ascii="Times New Roman" w:hAnsi="Times New Roman"/>
          <w:sz w:val="28"/>
        </w:rPr>
        <w:t xml:space="preserve">Для участия в конкурсе участник отбора или его уполномоченный представитель представляет в Министерство посредством </w:t>
      </w:r>
      <w:r>
        <w:rPr>
          <w:rFonts w:ascii="Times New Roman" w:hAnsi="Times New Roman"/>
          <w:sz w:val="28"/>
        </w:rPr>
        <w:t xml:space="preserve">РПГУ </w:t>
      </w:r>
      <w:r>
        <w:rPr>
          <w:rFonts w:ascii="Times New Roman" w:hAnsi="Times New Roman"/>
          <w:sz w:val="28"/>
        </w:rPr>
        <w:t>заявку по форме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определенной Министерством, включающую согласие на публикацию (размещение) в информационно-телекоммуникационной сети «Интернет» информации об участнике отбора, о подаваемой им </w:t>
      </w:r>
      <w:r>
        <w:rPr>
          <w:rFonts w:ascii="Times New Roman" w:hAnsi="Times New Roman"/>
          <w:sz w:val="28"/>
        </w:rPr>
        <w:t>заявке, и иной информации, связанной с предоставлением услуги в сфере социального туризма, а также обязательство участника отбора организовать социальные туры по направлению, в сроки, в объемах и по цене, указанным в проекте.</w:t>
      </w:r>
    </w:p>
    <w:p w14:paraId="D8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Участник отбора вправе подать одну заявку</w:t>
      </w:r>
      <w:r>
        <w:rPr>
          <w:rFonts w:ascii="Times New Roman" w:hAnsi="Times New Roman"/>
          <w:sz w:val="28"/>
        </w:rPr>
        <w:t xml:space="preserve">. </w:t>
      </w:r>
    </w:p>
    <w:p w14:paraId="D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Одновременно с заявкой участник отбора или его уполномоченный предста</w:t>
      </w:r>
      <w:r>
        <w:rPr>
          <w:rFonts w:ascii="Times New Roman" w:hAnsi="Times New Roman"/>
          <w:sz w:val="28"/>
        </w:rPr>
        <w:t xml:space="preserve">витель представляет в электронном виде </w:t>
      </w:r>
      <w:r>
        <w:rPr>
          <w:rFonts w:ascii="Times New Roman" w:hAnsi="Times New Roman"/>
          <w:sz w:val="28"/>
        </w:rPr>
        <w:t xml:space="preserve">следующие документы, </w:t>
      </w:r>
      <w:r>
        <w:rPr>
          <w:rFonts w:ascii="Times New Roman" w:hAnsi="Times New Roman"/>
          <w:sz w:val="28"/>
        </w:rPr>
        <w:t>подписанные усиленной квалифицированной электронной подписью:</w:t>
      </w:r>
    </w:p>
    <w:p w14:paraId="DA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копия документа, подтверждающего полномочия участника отбора или его уполномоченного представителя;</w:t>
      </w:r>
    </w:p>
    <w:p w14:paraId="DB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копия устава;</w:t>
      </w:r>
    </w:p>
    <w:p w14:paraId="DC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проект по форме согласно приложению 1 к настоящему Порядку;</w:t>
      </w:r>
    </w:p>
    <w:p w14:paraId="DD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копии сертификатов (свидетельств) эксплуатанта; </w:t>
      </w:r>
    </w:p>
    <w:p w14:paraId="DE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копии договоров (соглашений) на оказание услуг (выполнение работ), в случае привлечения к организации экскурсии иных подрядных организаций; </w:t>
      </w:r>
    </w:p>
    <w:p w14:paraId="DF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копии документов, указанных в пункте 4 настоящей части, подрядных организаций, с которыми заключены договоры (соглашения) на оказание услуг (выполнение работ), в случае заключения соответствующих договоров (соглашений);</w:t>
      </w:r>
    </w:p>
    <w:p w14:paraId="E0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обязательство участника отбора организовать социальные туры по направлению, в сроки, в объемах и по цене, указанным в проекте, в срок не позднее 1 ноября календарного года, в котором предоставляется субсидия. </w:t>
      </w:r>
    </w:p>
    <w:p w14:paraId="E1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справка об исполнении участником отбора обязанност</w:t>
      </w:r>
      <w:r>
        <w:rPr>
          <w:rFonts w:ascii="Times New Roman" w:hAnsi="Times New Roman"/>
          <w:sz w:val="28"/>
        </w:rPr>
        <w:t xml:space="preserve">и по уплате налогов, сборов, страховых взносов, пеней, штрафов, процентов. </w:t>
      </w:r>
    </w:p>
    <w:p w14:paraId="E2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52. </w:t>
      </w:r>
      <w:r>
        <w:rPr>
          <w:rFonts w:ascii="Times New Roman" w:hAnsi="Times New Roman"/>
          <w:sz w:val="28"/>
        </w:rPr>
        <w:t>Участник отбора несет ответственность за достоверность сведений, содержащихся в представленных в Министерство документах, указан</w:t>
      </w:r>
      <w:r>
        <w:rPr>
          <w:rFonts w:ascii="Times New Roman" w:hAnsi="Times New Roman"/>
          <w:sz w:val="28"/>
        </w:rPr>
        <w:t xml:space="preserve">ных в части </w:t>
      </w:r>
      <w:r>
        <w:rPr>
          <w:rFonts w:ascii="Times New Roman" w:hAnsi="Times New Roman"/>
          <w:strike w:val="0"/>
          <w:sz w:val="28"/>
        </w:rPr>
        <w:t>50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E3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Заявка, направленная участником отбора или его уполномоченным представителем в адрес Министерства иным способо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рассматривается и возвращается заявителю по адресу, указанному в заявлении.</w:t>
      </w:r>
    </w:p>
    <w:p w14:paraId="E4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Министерство регистрирует заявку с приложенными к ней документами в день их поступления.</w:t>
      </w:r>
    </w:p>
    <w:p w14:paraId="E5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Заявки, поступившие в Министерство после окончания срока подачи заявок, не регистрируются и не передаются на рассмотрение комиссии. </w:t>
      </w:r>
    </w:p>
    <w:p w14:paraId="E6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Участник отбора или его уполномоченный представитель вправе подать в Министерство обращение (в свободной форме) о разъяснении положений объявления о проведении конкурса (далее – обращение) с даты размещения объявления о проведении конкурса, </w:t>
      </w:r>
      <w:r>
        <w:rPr>
          <w:rFonts w:ascii="Times New Roman" w:hAnsi="Times New Roman"/>
          <w:sz w:val="28"/>
        </w:rPr>
        <w:t>но не позднее 3 рабочих дней до даты проведения конкурса</w:t>
      </w:r>
      <w:r>
        <w:rPr>
          <w:rFonts w:ascii="Times New Roman" w:hAnsi="Times New Roman"/>
          <w:sz w:val="28"/>
        </w:rPr>
        <w:t xml:space="preserve"> на бумажном носителе лично, посредством почтового отправления, либо в электронной форме на адрес</w:t>
      </w:r>
      <w:r>
        <w:rPr>
          <w:rFonts w:ascii="Times New Roman" w:hAnsi="Times New Roman"/>
          <w:sz w:val="28"/>
        </w:rPr>
        <w:t xml:space="preserve"> электронной почты Министерства. </w:t>
      </w:r>
    </w:p>
    <w:p w14:paraId="E7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Министерство в течение 2 рабочих дней с даты поступления письменного обращения дает разъяснения положений объявления о проведении конкурса путем направления участнику от</w:t>
      </w:r>
      <w:r>
        <w:rPr>
          <w:rFonts w:ascii="Times New Roman" w:hAnsi="Times New Roman"/>
          <w:sz w:val="28"/>
        </w:rPr>
        <w:t xml:space="preserve">бора </w:t>
      </w:r>
      <w:r>
        <w:rPr>
          <w:rFonts w:ascii="Times New Roman" w:hAnsi="Times New Roman"/>
          <w:sz w:val="28"/>
        </w:rPr>
        <w:t>или его уполномоченному представителю</w:t>
      </w:r>
      <w:r>
        <w:rPr>
          <w:rFonts w:ascii="Times New Roman" w:hAnsi="Times New Roman"/>
          <w:sz w:val="28"/>
        </w:rPr>
        <w:t xml:space="preserve"> письменного ответа </w:t>
      </w:r>
      <w:r>
        <w:rPr>
          <w:rFonts w:ascii="Times New Roman" w:hAnsi="Times New Roman"/>
          <w:sz w:val="28"/>
        </w:rPr>
        <w:t xml:space="preserve">способом, </w:t>
      </w:r>
      <w:r>
        <w:rPr>
          <w:rFonts w:ascii="Times New Roman" w:hAnsi="Times New Roman"/>
          <w:sz w:val="28"/>
        </w:rPr>
        <w:t>избранным участником отбора или его уполномоченным представителем в обращении о разъяснении положений об объявления о проведении конкурса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на бумажном носителе </w:t>
      </w:r>
      <w:r>
        <w:rPr>
          <w:rFonts w:ascii="Times New Roman" w:hAnsi="Times New Roman"/>
          <w:strike w:val="0"/>
          <w:sz w:val="28"/>
        </w:rPr>
        <w:t>лично</w:t>
      </w:r>
      <w:r>
        <w:rPr>
          <w:rFonts w:ascii="Times New Roman" w:hAnsi="Times New Roman"/>
          <w:sz w:val="28"/>
        </w:rPr>
        <w:t>, посредством почтового отправления</w:t>
      </w:r>
      <w:r>
        <w:rPr>
          <w:rFonts w:ascii="Times New Roman" w:hAnsi="Times New Roman"/>
          <w:strike w:val="0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в электронной форме на адрес электронной почты, </w:t>
      </w:r>
      <w:r>
        <w:rPr>
          <w:rFonts w:ascii="Times New Roman" w:hAnsi="Times New Roman"/>
          <w:sz w:val="28"/>
        </w:rPr>
        <w:t>указанный в обращении, или на адрес электронной почты,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которого поступило обращение. </w:t>
      </w:r>
    </w:p>
    <w:p w14:paraId="E8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Участник отбора или его уполномоченный представитель вправе отозвать направленную ранее заявку с приложенными документами в любое время до дня окончания срока подачи (приема) заявок, указанного в объявлении о проведении конкурса, путем направления в Министерство через РПГУ заявления об отзыве заявки.</w:t>
      </w:r>
    </w:p>
    <w:p w14:paraId="E9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На основании полученного заявления об отзыве заявки Министерство в тече</w:t>
      </w:r>
      <w:r>
        <w:rPr>
          <w:rFonts w:ascii="Times New Roman" w:hAnsi="Times New Roman"/>
          <w:sz w:val="28"/>
        </w:rPr>
        <w:t>ние 5 рабочих дней направляет участнику отбора на адрес электронной почты, указанной в заявлении, уведомление о принятии заявления об отзыве заявк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 </w:t>
      </w:r>
    </w:p>
    <w:p w14:paraId="EA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60. </w:t>
      </w:r>
      <w:r>
        <w:rPr>
          <w:rFonts w:ascii="Times New Roman" w:hAnsi="Times New Roman"/>
          <w:sz w:val="28"/>
        </w:rPr>
        <w:t>Отозвав свою заявку, участник отбора вправе подать новую заявку в пределах срока, указанного в объявлении о проведении конкурса.</w:t>
      </w:r>
    </w:p>
    <w:p w14:paraId="EB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61. </w:t>
      </w:r>
      <w:r>
        <w:rPr>
          <w:rFonts w:ascii="Times New Roman" w:hAnsi="Times New Roman"/>
          <w:sz w:val="28"/>
        </w:rPr>
        <w:t xml:space="preserve">Внесение изменений в заявку осуществляется путем отзыва ранее поданной заявки и направления в Министерство новой заявки. </w:t>
      </w:r>
    </w:p>
    <w:p w14:paraId="E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62. </w:t>
      </w:r>
      <w:r>
        <w:rPr>
          <w:rFonts w:ascii="Times New Roman" w:hAnsi="Times New Roman"/>
          <w:color w:val="000000"/>
          <w:sz w:val="28"/>
        </w:rPr>
        <w:t>Министерство в течение 15 рабочих дней со дня регистрации заявки и докуме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 xml:space="preserve">тов к ней, указанных </w:t>
      </w:r>
      <w:r>
        <w:rPr>
          <w:rFonts w:ascii="Times New Roman" w:hAnsi="Times New Roman"/>
          <w:b w:val="0"/>
          <w:color w:val="000000"/>
          <w:sz w:val="28"/>
        </w:rPr>
        <w:t>в части 4</w:t>
      </w:r>
      <w:r>
        <w:rPr>
          <w:rFonts w:ascii="Times New Roman" w:hAnsi="Times New Roman"/>
          <w:b w:val="0"/>
          <w:color w:val="000000"/>
          <w:sz w:val="28"/>
        </w:rPr>
        <w:t xml:space="preserve">1 настоящего Порядка, рассматривает полноту и достоверность содержащихся сведений, осуществляет проверку получателя отбора на соответствие требованиям, установленным </w:t>
      </w:r>
      <w:r>
        <w:rPr>
          <w:rFonts w:ascii="Times New Roman" w:hAnsi="Times New Roman"/>
          <w:b w:val="0"/>
          <w:color w:val="000000"/>
          <w:sz w:val="28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</w:rPr>
        <w:t>11 настоящего Порядка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посредством получения сведений и информации, размещенной в форме открытых данных на официальных сайтах уполномоченных </w:t>
      </w:r>
      <w:r>
        <w:rPr>
          <w:rFonts w:ascii="Times New Roman" w:hAnsi="Times New Roman"/>
          <w:b w:val="0"/>
          <w:color w:val="000000"/>
          <w:sz w:val="28"/>
        </w:rPr>
        <w:t>государственных органов в сети «Интернет»</w:t>
      </w:r>
      <w:r>
        <w:rPr>
          <w:rFonts w:ascii="Times New Roman" w:hAnsi="Times New Roman"/>
          <w:b w:val="0"/>
          <w:color w:val="000000"/>
          <w:sz w:val="28"/>
        </w:rPr>
        <w:t xml:space="preserve"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Получатель субсидии вправе самостоятельно предоставить в Министерство выписку из </w:t>
      </w:r>
      <w:r>
        <w:rPr>
          <w:rFonts w:ascii="Times New Roman" w:hAnsi="Times New Roman"/>
          <w:b w:val="0"/>
          <w:color w:val="000000"/>
          <w:sz w:val="28"/>
        </w:rPr>
        <w:t>Единого государственного реестра юридических лиц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ED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После проведения проверки Министерство принимает решение о допуске участника отбора к конкурсу или об отказе в допуске к конкурсу. Решение о допуске участника отбора к конкурсу принимается Министерством в форме приказа. Решение об отказе в допуске к конкурсу принимается Министерством в форме уведомления, которое в течение 5 рабочих дней со дня его принятия направляется участнику отбора на адрес электронной почты, указанной в заявке, с указанием причин такого отказа.  </w:t>
      </w:r>
    </w:p>
    <w:p w14:paraId="EE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Решение об отказе участнику отбора в допуске к конкурсу (отклонение заявки) принимается в следующих случаях:</w:t>
      </w:r>
    </w:p>
    <w:p w14:paraId="EF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несоответствие участника отбора требованиям, установленным      частью </w:t>
      </w:r>
      <w:r>
        <w:rPr>
          <w:rFonts w:ascii="Times New Roman" w:hAnsi="Times New Roman"/>
          <w:strike w:val="0"/>
          <w:sz w:val="28"/>
        </w:rPr>
        <w:t xml:space="preserve">11 </w:t>
      </w:r>
      <w:r>
        <w:rPr>
          <w:rFonts w:ascii="Times New Roman" w:hAnsi="Times New Roman"/>
          <w:sz w:val="28"/>
        </w:rPr>
        <w:t xml:space="preserve">настоящего Порядка, а также условиям предоставления субсидии, установленным частью </w:t>
      </w:r>
      <w:r>
        <w:rPr>
          <w:rFonts w:ascii="Times New Roman" w:hAnsi="Times New Roman"/>
          <w:strike w:val="0"/>
          <w:sz w:val="28"/>
        </w:rPr>
        <w:t xml:space="preserve">12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F0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или представление не в полном объеме документов, указанных в объявлении о проведении конкурса;</w:t>
      </w:r>
    </w:p>
    <w:p w14:paraId="F1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несоответствие представленной участником отбора заявки и (или) документов требованиям, установленным в объявлении о проведении конкурса и настоящим Порядком;</w:t>
      </w:r>
    </w:p>
    <w:p w14:paraId="F2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F3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подачи участником отбора заявки после даты и (или) времени, определенных для подачи заявок;</w:t>
      </w:r>
    </w:p>
    <w:p w14:paraId="F4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предоставление участником отбора</w:t>
      </w:r>
      <w:r>
        <w:rPr>
          <w:rFonts w:ascii="Times New Roman" w:hAnsi="Times New Roman"/>
          <w:sz w:val="28"/>
        </w:rPr>
        <w:t xml:space="preserve"> более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z w:val="28"/>
        </w:rPr>
        <w:t xml:space="preserve"> заявк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F5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Заявки участников отбора, в отношении которых приня</w:t>
      </w:r>
      <w:r>
        <w:rPr>
          <w:rFonts w:ascii="Times New Roman" w:hAnsi="Times New Roman"/>
          <w:sz w:val="28"/>
        </w:rPr>
        <w:t>то решение о допуске к участию в конкурсе передаются Министерством на рассмотрение конкурсной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5 рабочих дней со дня, следующего за днем </w:t>
      </w:r>
      <w:r>
        <w:rPr>
          <w:rFonts w:ascii="Times New Roman" w:hAnsi="Times New Roman"/>
          <w:sz w:val="28"/>
        </w:rPr>
        <w:t>принятия Министерством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допуске участника отбора к конкурсу</w:t>
      </w:r>
      <w:r>
        <w:rPr>
          <w:rFonts w:ascii="Times New Roman" w:hAnsi="Times New Roman"/>
          <w:sz w:val="28"/>
        </w:rPr>
        <w:t xml:space="preserve">. </w:t>
      </w:r>
    </w:p>
    <w:p w14:paraId="F6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К</w:t>
      </w:r>
      <w:r>
        <w:rPr>
          <w:rFonts w:ascii="Times New Roman" w:hAnsi="Times New Roman"/>
          <w:sz w:val="28"/>
        </w:rPr>
        <w:t>омиссия в течение 3 рабочих дней с момента получения документов, указанных в части</w:t>
      </w:r>
      <w:r>
        <w:rPr>
          <w:rFonts w:ascii="Times New Roman" w:hAnsi="Times New Roman"/>
          <w:strike w:val="0"/>
          <w:sz w:val="28"/>
        </w:rPr>
        <w:t xml:space="preserve"> 65 </w:t>
      </w:r>
      <w:r>
        <w:rPr>
          <w:rFonts w:ascii="Times New Roman" w:hAnsi="Times New Roman"/>
          <w:strike w:val="0"/>
          <w:sz w:val="28"/>
        </w:rPr>
        <w:t>н</w:t>
      </w:r>
      <w:r>
        <w:rPr>
          <w:rFonts w:ascii="Times New Roman" w:hAnsi="Times New Roman"/>
          <w:sz w:val="28"/>
        </w:rPr>
        <w:t>астоящего Порядка, рассматривает представленные участнико</w:t>
      </w:r>
      <w:r>
        <w:rPr>
          <w:rFonts w:ascii="Times New Roman" w:hAnsi="Times New Roman"/>
          <w:sz w:val="28"/>
        </w:rPr>
        <w:t>м от</w:t>
      </w:r>
      <w:r>
        <w:rPr>
          <w:rFonts w:ascii="Times New Roman" w:hAnsi="Times New Roman"/>
          <w:sz w:val="28"/>
        </w:rPr>
        <w:t xml:space="preserve">бора, </w:t>
      </w:r>
      <w:r>
        <w:rPr>
          <w:rFonts w:ascii="Times New Roman" w:hAnsi="Times New Roman"/>
          <w:sz w:val="28"/>
        </w:rPr>
        <w:t>допущенным к конкурсу,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проекты</w:t>
      </w:r>
      <w:r>
        <w:rPr>
          <w:rFonts w:ascii="Times New Roman" w:hAnsi="Times New Roman"/>
          <w:sz w:val="28"/>
        </w:rPr>
        <w:t xml:space="preserve"> в очередности по дате их поступления, а также осуществл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trike w:val="0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оценку. Решения комиссии оформляются протоколом подведения итогов отбора, который подписывается всеми членами комиссии.</w:t>
      </w:r>
    </w:p>
    <w:p w14:paraId="F7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Значения критериев оценки проектов определены в приложении 2 к настоящему Порядку. </w:t>
      </w:r>
    </w:p>
    <w:p w14:paraId="F8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Итоговая оценка проектов формируется посредством определения среднего значения общего количества баллов, определенных всеми членами</w:t>
      </w:r>
      <w:r>
        <w:rPr>
          <w:rFonts w:ascii="Times New Roman" w:hAnsi="Times New Roman"/>
          <w:sz w:val="28"/>
        </w:rPr>
        <w:t xml:space="preserve"> комиссии.</w:t>
      </w:r>
    </w:p>
    <w:p w14:paraId="F9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По результатам рассмотрения и 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комиссией формируются перечни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участников отбора с указанием количества набранных баллов, ранжированные от максимального до минимального значения. </w:t>
      </w:r>
    </w:p>
    <w:p w14:paraId="FA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</w:t>
      </w:r>
      <w:r>
        <w:rPr>
          <w:rFonts w:ascii="Times New Roman" w:hAnsi="Times New Roman"/>
          <w:sz w:val="28"/>
        </w:rPr>
        <w:t>Победителем конкурса признается участник отбора, соответствующий категории и требованиям, установленным настоящим Порядком, по результатам сформированного рейтинга, проект которого набрал наибольшее количество баллов, согласно сформированному перечню в порядке арифметического убывания. В случае определения по проектам равного количества баллов, победителем признается участник отбора, направивший проект в более ранний срок.</w:t>
      </w:r>
      <w:r>
        <w:rPr>
          <w:rFonts w:ascii="Times New Roman" w:hAnsi="Times New Roman"/>
          <w:sz w:val="28"/>
        </w:rPr>
        <w:t xml:space="preserve">. </w:t>
      </w:r>
    </w:p>
    <w:p w14:paraId="FB00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Предельное количество победителей отбора, в отношении которых Министерством принимается решение о предоставлении субсидии, составляет не более 1.</w:t>
      </w:r>
    </w:p>
    <w:p w14:paraId="FC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72. </w:t>
      </w:r>
      <w:r>
        <w:rPr>
          <w:rFonts w:ascii="Times New Roman" w:hAnsi="Times New Roman"/>
          <w:color w:val="000000"/>
          <w:sz w:val="28"/>
        </w:rPr>
        <w:t xml:space="preserve">Протокол подведения итогов отбора размещается не позднее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14-го календарного дня со дня заключения Соглашения</w:t>
      </w:r>
      <w:r>
        <w:rPr>
          <w:rFonts w:ascii="Times New Roman" w:hAnsi="Times New Roman"/>
          <w:color w:val="000000"/>
          <w:sz w:val="28"/>
        </w:rPr>
        <w:t>, на едином портале и на официальном с</w:t>
      </w:r>
      <w:r>
        <w:rPr>
          <w:rFonts w:ascii="Times New Roman" w:hAnsi="Times New Roman"/>
          <w:b w:val="0"/>
          <w:color w:val="000000"/>
          <w:sz w:val="28"/>
        </w:rPr>
        <w:t xml:space="preserve">айте и включает следующие сведения: 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дата, время и место проведения рассмотрения заявок; 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информация об участниках отбора, заявки которых были рассмотрены; 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проведении конкура</w:t>
      </w:r>
      <w:r>
        <w:rPr>
          <w:rFonts w:ascii="Times New Roman" w:hAnsi="Times New Roman"/>
          <w:b w:val="0"/>
          <w:color w:val="000000"/>
          <w:sz w:val="28"/>
        </w:rPr>
        <w:t>, которы</w:t>
      </w:r>
      <w:r>
        <w:rPr>
          <w:rFonts w:ascii="Times New Roman" w:hAnsi="Times New Roman"/>
          <w:color w:val="000000"/>
          <w:sz w:val="28"/>
        </w:rPr>
        <w:t xml:space="preserve">м не соответствуют заявки; 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наименование получателя(ей) субсидии, с которым заключается Соглашение и размер предоставляемой ему субсидии. </w:t>
      </w:r>
    </w:p>
    <w:p w14:paraId="01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5) последовательность 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 отбора, присвоенные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участников отбора значения по каждому из предусмотренных критериев 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 отбора, принятое на основании результатов оценки указанных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о присвоении таким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порядковых номеров</w:t>
      </w:r>
      <w:r>
        <w:rPr>
          <w:rFonts w:ascii="Times New Roman" w:hAnsi="Times New Roman"/>
          <w:b w:val="0"/>
          <w:sz w:val="28"/>
        </w:rPr>
        <w:t>.</w:t>
      </w:r>
    </w:p>
    <w:p w14:paraId="02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3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4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5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6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7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8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9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A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B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C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D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E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0F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0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1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2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3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4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5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6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7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8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9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A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B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C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D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E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1F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0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1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2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3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4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5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6010000">
      <w:pPr>
        <w:pStyle w:val="Style_3"/>
        <w:spacing w:after="0" w:before="0" w:line="240" w:lineRule="auto"/>
        <w:ind w:firstLine="709" w:left="0" w:right="-2"/>
        <w:jc w:val="both"/>
        <w:rPr>
          <w:rFonts w:ascii="Times New Roman" w:hAnsi="Times New Roman"/>
          <w:b w:val="0"/>
          <w:sz w:val="28"/>
        </w:rPr>
      </w:pPr>
    </w:p>
    <w:p w14:paraId="27010000">
      <w:pPr>
        <w:spacing w:after="0" w:line="240" w:lineRule="auto"/>
        <w:ind w:firstLine="0" w:left="5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8010000">
      <w:pPr>
        <w:spacing w:after="0" w:line="240" w:lineRule="auto"/>
        <w:ind w:firstLine="0" w:left="5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отдельной категории граждан, </w:t>
      </w:r>
      <w:r>
        <w:rPr>
          <w:rFonts w:ascii="Times New Roman" w:hAnsi="Times New Roman"/>
          <w:sz w:val="28"/>
        </w:rPr>
        <w:t>и проведения отбора получателей субсидии</w:t>
      </w:r>
    </w:p>
    <w:p w14:paraId="29010000">
      <w:pPr>
        <w:spacing w:after="0" w:line="240" w:lineRule="auto"/>
        <w:ind w:firstLine="0" w:left="5424"/>
        <w:jc w:val="both"/>
        <w:rPr>
          <w:rFonts w:ascii="Times New Roman" w:hAnsi="Times New Roman"/>
          <w:sz w:val="28"/>
        </w:rPr>
      </w:pPr>
    </w:p>
    <w:p w14:paraId="2A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2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услуг в сфере социального туризма </w:t>
      </w:r>
    </w:p>
    <w:p w14:paraId="2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Камчатского края отдельной категории граждан</w:t>
      </w:r>
    </w:p>
    <w:p w14:paraId="2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2F01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(указывается вид экскурсии в соответствии с частью 8 Порядка) </w:t>
      </w:r>
    </w:p>
    <w:p w14:paraId="3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389"/>
        <w:gridCol w:w="2551"/>
      </w:tblGrid>
      <w:tr>
        <w:trPr>
          <w:trHeight w:hRule="atLeast" w:val="684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заполнения</w:t>
            </w:r>
          </w:p>
        </w:tc>
      </w:tr>
      <w:tr>
        <w:trPr>
          <w:trHeight w:hRule="atLeast" w:val="27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8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Наименование, ИНН, ОГРН туроператора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осуществления деятельности организации </w:t>
            </w:r>
            <w:r>
              <w:rPr>
                <w:rFonts w:ascii="Times New Roman" w:hAnsi="Times New Roman"/>
                <w:sz w:val="24"/>
              </w:rPr>
              <w:t xml:space="preserve">в сфере туризма </w:t>
            </w:r>
            <w:r>
              <w:rPr>
                <w:rFonts w:ascii="Times New Roman" w:hAnsi="Times New Roman"/>
                <w:sz w:val="24"/>
              </w:rPr>
              <w:t xml:space="preserve">с момента государственной регистрации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(период) предоставления услуг по направлению, указанному в настоящем проекте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проведения экскурсии (время/период)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Короткое описание тура (объекты показа, достопримечательности и т.д.)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</w:t>
            </w:r>
            <w:r>
              <w:rPr>
                <w:rFonts w:ascii="Times New Roman" w:hAnsi="Times New Roman"/>
                <w:sz w:val="24"/>
              </w:rPr>
              <w:t xml:space="preserve"> комплекса услуг (тура)</w:t>
            </w:r>
            <w:r>
              <w:rPr>
                <w:rFonts w:ascii="Times New Roman" w:hAnsi="Times New Roman"/>
                <w:sz w:val="24"/>
              </w:rPr>
              <w:t xml:space="preserve"> на одного социального туриста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0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социальных туристов, которым будет предоставлен </w:t>
            </w:r>
            <w:r>
              <w:rPr>
                <w:rFonts w:ascii="Times New Roman" w:hAnsi="Times New Roman"/>
                <w:sz w:val="24"/>
              </w:rPr>
              <w:t>комплекс услуг (тур)</w:t>
            </w:r>
            <w:r>
              <w:rPr>
                <w:rFonts w:ascii="Times New Roman" w:hAnsi="Times New Roman"/>
                <w:sz w:val="24"/>
              </w:rPr>
              <w:t xml:space="preserve"> в сфере социального туризма за весь срок реализации проекта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6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 (рассчитывается путем умножения показателя строки 6 на показатель строки 7)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техники безопасности (краткое описание)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3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тура для отдельных категорий граждан (маломобильных граждан, граждан с ограниченными возможностями здоровья) (краткое описание чем и как обеспечивается)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6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специализированного транспорта, в том числе для перевозки детских групп соответствие ГОСТ «Автобусы для перевозки детей. Технические требования» (указать марку, модель, государственный регистрационный номер, указать на каком праве используется: собственность, аренда и т.д., также указать как будет задействован в процессе оказания </w:t>
            </w:r>
            <w:r>
              <w:rPr>
                <w:rFonts w:ascii="Times New Roman" w:hAnsi="Times New Roman"/>
                <w:sz w:val="24"/>
              </w:rPr>
              <w:t>услуг в сфере социального туризма</w:t>
            </w:r>
            <w:r>
              <w:rPr>
                <w:rFonts w:ascii="Times New Roman" w:hAnsi="Times New Roman"/>
                <w:sz w:val="24"/>
              </w:rPr>
              <w:t>);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специальных технических средств (средства подъема инвалидов в автобус, светозвуковые устройства для лиц с нарушениями органов слуха, технические приспособления «гид-экскурсовод»)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 социальных туристов: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отсутствует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имеется (указать краткое описание чем и как обеспечивается)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Страховка социальных туристов (указать дату и номер договора/соглашения)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6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информация</w:t>
            </w:r>
            <w:r>
              <w:rPr>
                <w:rFonts w:ascii="Times New Roman" w:hAnsi="Times New Roman"/>
                <w:sz w:val="24"/>
              </w:rPr>
              <w:t xml:space="preserve"> о комплексе услуг (туре)</w:t>
            </w:r>
            <w:r>
              <w:rPr>
                <w:rFonts w:ascii="Times New Roman" w:hAnsi="Times New Roman"/>
                <w:sz w:val="24"/>
              </w:rPr>
              <w:t xml:space="preserve"> (презентации, фотографии и т.д.)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_________________________________</w:t>
      </w:r>
    </w:p>
    <w:p w14:paraId="70010000">
      <w:pPr>
        <w:spacing w:after="0" w:line="240" w:lineRule="auto"/>
        <w:ind w:firstLine="708"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(Ф.И.О. (последнее при наличии)</w:t>
      </w:r>
    </w:p>
    <w:p w14:paraId="7101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 xml:space="preserve"> (при наличии)</w:t>
      </w:r>
    </w:p>
    <w:p w14:paraId="72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3010000"/>
    <w:p w14:paraId="7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6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B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C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D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2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501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8601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отдельной категории граждан, </w:t>
      </w:r>
      <w:r>
        <w:rPr>
          <w:rFonts w:ascii="Times New Roman" w:hAnsi="Times New Roman"/>
          <w:sz w:val="28"/>
        </w:rPr>
        <w:t>и проведения отбора получателей субсидии</w:t>
      </w:r>
    </w:p>
    <w:p w14:paraId="8701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88010000">
      <w:pPr>
        <w:tabs>
          <w:tab w:leader="none" w:pos="567" w:val="left"/>
        </w:tabs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</w:t>
      </w:r>
    </w:p>
    <w:p w14:paraId="8901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критериев оценки проектов по предоставлению услуг в сфере</w:t>
      </w:r>
    </w:p>
    <w:p w14:paraId="8A01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социального туризма на территории Камчатского края отдельной категории граждан</w:t>
      </w:r>
    </w:p>
    <w:p w14:paraId="8B01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9"/>
        <w:gridCol w:w="4423"/>
        <w:gridCol w:w="1571"/>
        <w:gridCol w:w="3197"/>
      </w:tblGrid>
      <w:tr>
        <w:trPr>
          <w:trHeight w:hRule="atLeast" w:val="1169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информации для оценки 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>
        <w:trPr>
          <w:trHeight w:hRule="atLeast" w:val="355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915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осуществления деятельности с момента государственной регистрации в сфере туризма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2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от 0 до 2 лет – 0 баллов; </w:t>
            </w:r>
          </w:p>
          <w:p w14:paraId="9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от 2 до 4 лет – 1 балл; </w:t>
            </w:r>
          </w:p>
          <w:p w14:paraId="9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от 4 и более лет – 2 балла. </w:t>
            </w:r>
          </w:p>
        </w:tc>
      </w:tr>
      <w:tr>
        <w:trPr>
          <w:trHeight w:hRule="atLeast" w:val="840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программы и направления социального тура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10 баллов.</w:t>
            </w:r>
          </w:p>
        </w:tc>
      </w:tr>
      <w:tr>
        <w:trPr>
          <w:trHeight w:hRule="atLeast" w:val="3615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специализированного транспорта, в том числе для перевозки детских групп соответствие ГОСТ «Автобусы для перевозки детей. Технические требования» (указать марку, модель, государственный регистрационный номер, указать на каком праве используется: собственность, аренда и т.д.);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рока 11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имеется – 1 балл; </w:t>
            </w:r>
          </w:p>
          <w:p w14:paraId="A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не имеется – 0 баллов.</w:t>
            </w:r>
          </w:p>
        </w:tc>
      </w:tr>
      <w:tr>
        <w:trPr>
          <w:trHeight w:hRule="atLeast" w:val="1875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тура для отдельных категорий граждан (маломобильных граждан, граждан с ограниченными возможностями здоровья)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10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доступность обеспечена – 1 балл; </w:t>
            </w:r>
          </w:p>
          <w:p w14:paraId="A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доступность не обеспечена – </w:t>
            </w:r>
          </w:p>
          <w:p w14:paraId="A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баллов.</w:t>
            </w:r>
          </w:p>
        </w:tc>
      </w:tr>
      <w:tr>
        <w:trPr>
          <w:trHeight w:hRule="atLeast" w:val="420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565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специальных технических средств (средства подъема инвалидов в автобус, светозвуковые устройства для лиц с нарушениями слуха, технические приспособления</w:t>
            </w:r>
            <w:r>
              <w:rPr>
                <w:rFonts w:ascii="Times New Roman" w:hAnsi="Times New Roman"/>
                <w:sz w:val="24"/>
              </w:rPr>
              <w:t>«гид-экскурсовод»)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12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отсутствует – 0 баллов;</w:t>
            </w:r>
          </w:p>
          <w:p w14:paraId="B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средства подъема инвалидов в автобус – 1 балл;</w:t>
            </w:r>
          </w:p>
          <w:p w14:paraId="B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светозвуковые устройства для лиц с нарушениями органов слуха – 1 балл;</w:t>
            </w:r>
          </w:p>
          <w:p w14:paraId="B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технические приспособления «гид-экскурсовод» – 1 балл. </w:t>
            </w:r>
          </w:p>
        </w:tc>
      </w:tr>
      <w:tr>
        <w:trPr>
          <w:trHeight w:hRule="atLeast" w:val="856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 социальных туристов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13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отсутствует – 0 баллов;</w:t>
            </w:r>
          </w:p>
          <w:p w14:paraId="B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имеется – 1 балл.</w:t>
            </w:r>
          </w:p>
        </w:tc>
      </w:tr>
      <w:tr>
        <w:trPr>
          <w:trHeight w:hRule="atLeast" w:val="744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Страховка социальных туристов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14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нет – 0 баллов;</w:t>
            </w:r>
          </w:p>
          <w:p w14:paraId="B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да – 2 балла.</w:t>
            </w:r>
          </w:p>
        </w:tc>
      </w:tr>
      <w:tr>
        <w:trPr>
          <w:trHeight w:hRule="atLeast" w:val="2552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сведения о туре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15 проекта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сведения отсутствуют – </w:t>
            </w:r>
          </w:p>
          <w:p w14:paraId="C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баллов;</w:t>
            </w:r>
          </w:p>
          <w:p w14:paraId="C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сведения средне характеризуют качественные показатели тура – </w:t>
            </w:r>
          </w:p>
          <w:p w14:paraId="C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балл;</w:t>
            </w:r>
          </w:p>
          <w:p w14:paraId="C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сведения хорошо характеризуют качественные показатели тура – </w:t>
            </w:r>
          </w:p>
          <w:p w14:paraId="C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балла. </w:t>
            </w:r>
          </w:p>
        </w:tc>
      </w:tr>
    </w:tbl>
    <w:p w14:paraId="C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9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5" w:type="default"/>
      <w:headerReference r:id="rId7" w:type="first"/>
      <w:footerReference r:id="rId6" w:type="default"/>
      <w:footerReference r:id="rId8" w:type="first"/>
      <w:pgSz w:h="16838" w:orient="portrait" w:w="11906"/>
      <w:pgMar w:bottom="1077" w:footer="0" w:gutter="0" w:header="510" w:left="1417" w:right="709" w:top="119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rPr>
        <w:rFonts w:ascii="Times New Roman" w:hAnsi="Times New Roman"/>
        <w:sz w:val="24"/>
      </w:rPr>
    </w:pPr>
    <w:bookmarkStart w:id="1" w:name="_GoBack"/>
    <w:bookmarkEnd w:id="1"/>
  </w:p>
  <w:p w14:paraId="07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1905" distL="0" distR="1397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214630" cy="169545"/>
              <wp:wrapSquare distB="1905" distL="0" distR="1397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463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  <w:p w14:paraId="09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8" w:type="paragraph">
    <w:name w:val="toc 2"/>
    <w:next w:val="Style_3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аголовок 21"/>
    <w:link w:val="Style_10_ch"/>
    <w:rPr>
      <w:rFonts w:ascii="XO Thames" w:hAnsi="XO Thames"/>
      <w:b w:val="1"/>
      <w:sz w:val="28"/>
    </w:rPr>
  </w:style>
  <w:style w:styleId="Style_10_ch" w:type="character">
    <w:name w:val="Заголовок 21"/>
    <w:link w:val="Style_10"/>
    <w:rPr>
      <w:rFonts w:ascii="XO Thames" w:hAnsi="XO Thames"/>
      <w:b w:val="1"/>
      <w:sz w:val="28"/>
    </w:rPr>
  </w:style>
  <w:style w:styleId="Style_11" w:type="paragraph">
    <w:name w:val="Заголовок 2 Знак"/>
    <w:link w:val="Style_11_ch"/>
    <w:rPr>
      <w:rFonts w:ascii="XO Thames" w:hAnsi="XO Thames"/>
      <w:b w:val="1"/>
      <w:sz w:val="28"/>
    </w:rPr>
  </w:style>
  <w:style w:styleId="Style_11_ch" w:type="character">
    <w:name w:val="Заголовок 2 Знак"/>
    <w:link w:val="Style_11"/>
    <w:rPr>
      <w:rFonts w:ascii="XO Thames" w:hAnsi="XO Thames"/>
      <w:b w:val="1"/>
      <w:sz w:val="28"/>
    </w:rPr>
  </w:style>
  <w:style w:styleId="Style_12" w:type="paragraph">
    <w:name w:val="toc 6"/>
    <w:next w:val="Style_3"/>
    <w:link w:val="Style_12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главление 9 Знак"/>
    <w:link w:val="Style_13_ch"/>
    <w:rPr>
      <w:rFonts w:ascii="XO Thames" w:hAnsi="XO Thames"/>
      <w:sz w:val="28"/>
    </w:rPr>
  </w:style>
  <w:style w:styleId="Style_13_ch" w:type="character">
    <w:name w:val="Оглавление 9 Знак"/>
    <w:link w:val="Style_13"/>
    <w:rPr>
      <w:rFonts w:ascii="XO Thames" w:hAnsi="XO Thames"/>
      <w:sz w:val="28"/>
    </w:rPr>
  </w:style>
  <w:style w:styleId="Style_14" w:type="paragraph">
    <w:name w:val="Название объекта1"/>
    <w:link w:val="Style_14_ch"/>
    <w:rPr>
      <w:i w:val="1"/>
      <w:sz w:val="24"/>
    </w:rPr>
  </w:style>
  <w:style w:styleId="Style_14_ch" w:type="character">
    <w:name w:val="Название объекта1"/>
    <w:link w:val="Style_14"/>
    <w:rPr>
      <w:i w:val="1"/>
      <w:sz w:val="24"/>
    </w:rPr>
  </w:style>
  <w:style w:styleId="Style_15" w:type="paragraph">
    <w:name w:val="toc 7"/>
    <w:next w:val="Style_3"/>
    <w:link w:val="Style_1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аголовок 51"/>
    <w:link w:val="Style_16_ch"/>
    <w:rPr>
      <w:rFonts w:ascii="XO Thames" w:hAnsi="XO Thames"/>
      <w:b w:val="1"/>
    </w:rPr>
  </w:style>
  <w:style w:styleId="Style_16_ch" w:type="character">
    <w:name w:val="Заголовок 51"/>
    <w:link w:val="Style_16"/>
    <w:rPr>
      <w:rFonts w:ascii="XO Thames" w:hAnsi="XO Thames"/>
      <w:b w:val="1"/>
    </w:rPr>
  </w:style>
  <w:style w:styleId="Style_17" w:type="paragraph">
    <w:name w:val="Contents 1"/>
    <w:link w:val="Style_17_ch"/>
    <w:rPr>
      <w:rFonts w:ascii="XO Thames" w:hAnsi="XO Thames"/>
      <w:b w:val="1"/>
      <w:sz w:val="28"/>
    </w:rPr>
  </w:style>
  <w:style w:styleId="Style_17_ch" w:type="character">
    <w:name w:val="Contents 1"/>
    <w:link w:val="Style_17"/>
    <w:rPr>
      <w:rFonts w:ascii="XO Thames" w:hAnsi="XO Thames"/>
      <w:b w:val="1"/>
      <w:sz w:val="28"/>
    </w:rPr>
  </w:style>
  <w:style w:styleId="Style_18" w:type="paragraph">
    <w:name w:val="HTML Preformatted"/>
    <w:basedOn w:val="Style_3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8_ch" w:type="character">
    <w:name w:val="HTML Preformatted"/>
    <w:basedOn w:val="Style_3_ch"/>
    <w:link w:val="Style_18"/>
    <w:rPr>
      <w:rFonts w:ascii="Courier New" w:hAnsi="Courier New"/>
    </w:rPr>
  </w:style>
  <w:style w:styleId="Style_19" w:type="paragraph">
    <w:name w:val="Оглавление 5 Знак"/>
    <w:link w:val="Style_19_ch"/>
    <w:rPr>
      <w:rFonts w:ascii="XO Thames" w:hAnsi="XO Thames"/>
      <w:sz w:val="28"/>
    </w:rPr>
  </w:style>
  <w:style w:styleId="Style_19_ch" w:type="character">
    <w:name w:val="Оглавление 5 Знак"/>
    <w:link w:val="Style_19"/>
    <w:rPr>
      <w:rFonts w:ascii="XO Thames" w:hAnsi="XO Thames"/>
      <w:sz w:val="28"/>
    </w:rPr>
  </w:style>
  <w:style w:styleId="Style_20" w:type="paragraph">
    <w:name w:val="Заголовок 1 Знак"/>
    <w:link w:val="Style_20_ch"/>
    <w:rPr>
      <w:rFonts w:ascii="XO Thames" w:hAnsi="XO Thames"/>
      <w:b w:val="1"/>
      <w:sz w:val="32"/>
    </w:rPr>
  </w:style>
  <w:style w:styleId="Style_20_ch" w:type="character">
    <w:name w:val="Заголовок 1 Знак"/>
    <w:link w:val="Style_20"/>
    <w:rPr>
      <w:rFonts w:ascii="XO Thames" w:hAnsi="XO Thames"/>
      <w:b w:val="1"/>
      <w:sz w:val="32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heading 3"/>
    <w:next w:val="Style_3"/>
    <w:link w:val="Style_2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Заголовок1"/>
    <w:basedOn w:val="Style_25"/>
    <w:link w:val="Style_24_ch"/>
    <w:rPr>
      <w:rFonts w:ascii="Open Sans" w:hAnsi="Open Sans"/>
      <w:color w:val="000000"/>
      <w:sz w:val="28"/>
    </w:rPr>
  </w:style>
  <w:style w:styleId="Style_24_ch" w:type="character">
    <w:name w:val="Заголовок1"/>
    <w:basedOn w:val="Style_25_ch"/>
    <w:link w:val="Style_24"/>
    <w:rPr>
      <w:rFonts w:ascii="Open Sans" w:hAnsi="Open Sans"/>
      <w:color w:val="000000"/>
      <w:sz w:val="28"/>
    </w:rPr>
  </w:style>
  <w:style w:styleId="Style_26" w:type="paragraph">
    <w:name w:val="Заголовок 41"/>
    <w:link w:val="Style_26_ch"/>
    <w:rPr>
      <w:rFonts w:ascii="XO Thames" w:hAnsi="XO Thames"/>
      <w:b w:val="1"/>
      <w:sz w:val="24"/>
    </w:rPr>
  </w:style>
  <w:style w:styleId="Style_26_ch" w:type="character">
    <w:name w:val="Заголовок 41"/>
    <w:link w:val="Style_26"/>
    <w:rPr>
      <w:rFonts w:ascii="XO Thames" w:hAnsi="XO Thames"/>
      <w:b w:val="1"/>
      <w:sz w:val="24"/>
    </w:rPr>
  </w:style>
  <w:style w:styleId="Style_27" w:type="paragraph">
    <w:name w:val="Body Text"/>
    <w:basedOn w:val="Style_3"/>
    <w:link w:val="Style_27_ch"/>
    <w:pPr>
      <w:spacing w:after="140" w:line="276" w:lineRule="auto"/>
      <w:ind/>
    </w:pPr>
  </w:style>
  <w:style w:styleId="Style_27_ch" w:type="character">
    <w:name w:val="Body Text"/>
    <w:basedOn w:val="Style_3_ch"/>
    <w:link w:val="Style_27"/>
  </w:style>
  <w:style w:styleId="Style_28" w:type="paragraph">
    <w:name w:val="Название Знак"/>
    <w:link w:val="Style_28_ch"/>
    <w:rPr>
      <w:rFonts w:ascii="XO Thames" w:hAnsi="XO Thames"/>
      <w:b w:val="1"/>
      <w:caps w:val="1"/>
      <w:sz w:val="40"/>
    </w:rPr>
  </w:style>
  <w:style w:styleId="Style_28_ch" w:type="character">
    <w:name w:val="Название Знак"/>
    <w:link w:val="Style_28"/>
    <w:rPr>
      <w:rFonts w:ascii="XO Thames" w:hAnsi="XO Thames"/>
      <w:b w:val="1"/>
      <w:caps w:val="1"/>
      <w:sz w:val="40"/>
    </w:rPr>
  </w:style>
  <w:style w:styleId="Style_29" w:type="paragraph">
    <w:name w:val="Заголовок 5 Знак"/>
    <w:link w:val="Style_29_ch"/>
    <w:rPr>
      <w:rFonts w:ascii="XO Thames" w:hAnsi="XO Thames"/>
      <w:b w:val="1"/>
    </w:rPr>
  </w:style>
  <w:style w:styleId="Style_29_ch" w:type="character">
    <w:name w:val="Заголовок 5 Знак"/>
    <w:link w:val="Style_29"/>
    <w:rPr>
      <w:rFonts w:ascii="XO Thames" w:hAnsi="XO Thames"/>
      <w:b w:val="1"/>
    </w:rPr>
  </w:style>
  <w:style w:styleId="Style_30" w:type="paragraph">
    <w:name w:val="Заголовок 11"/>
    <w:link w:val="Style_30_ch"/>
    <w:rPr>
      <w:rFonts w:ascii="XO Thames" w:hAnsi="XO Thames"/>
      <w:b w:val="1"/>
      <w:sz w:val="32"/>
    </w:rPr>
  </w:style>
  <w:style w:styleId="Style_30_ch" w:type="character">
    <w:name w:val="Заголовок 11"/>
    <w:link w:val="Style_30"/>
    <w:rPr>
      <w:rFonts w:ascii="XO Thames" w:hAnsi="XO Thames"/>
      <w:b w:val="1"/>
      <w:sz w:val="32"/>
    </w:rPr>
  </w:style>
  <w:style w:styleId="Style_31" w:type="paragraph">
    <w:name w:val="Contents 3"/>
    <w:link w:val="Style_31_ch"/>
    <w:rPr>
      <w:rFonts w:ascii="XO Thames" w:hAnsi="XO Thames"/>
      <w:sz w:val="28"/>
    </w:rPr>
  </w:style>
  <w:style w:styleId="Style_31_ch" w:type="character">
    <w:name w:val="Contents 3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Заголовок 3 Знак"/>
    <w:link w:val="Style_33_ch"/>
    <w:rPr>
      <w:rFonts w:ascii="XO Thames" w:hAnsi="XO Thames"/>
      <w:b w:val="1"/>
      <w:sz w:val="26"/>
    </w:rPr>
  </w:style>
  <w:style w:styleId="Style_33_ch" w:type="character">
    <w:name w:val="Заголовок 3 Знак"/>
    <w:link w:val="Style_33"/>
    <w:rPr>
      <w:rFonts w:ascii="XO Thames" w:hAnsi="XO Thames"/>
      <w:b w:val="1"/>
      <w:sz w:val="26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Основной шрифт абзаца1"/>
    <w:link w:val="Style_38_ch"/>
    <w:pPr>
      <w:spacing w:after="160" w:line="264" w:lineRule="auto"/>
      <w:ind/>
    </w:pPr>
  </w:style>
  <w:style w:styleId="Style_38_ch" w:type="character">
    <w:name w:val="Основной шрифт абзаца1"/>
    <w:link w:val="Style_38"/>
  </w:style>
  <w:style w:styleId="Style_39" w:type="paragraph">
    <w:name w:val="Normal (Web)"/>
    <w:basedOn w:val="Style_3"/>
    <w:link w:val="Style_3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9_ch" w:type="character">
    <w:name w:val="Normal (Web)"/>
    <w:basedOn w:val="Style_3_ch"/>
    <w:link w:val="Style_39"/>
    <w:rPr>
      <w:rFonts w:ascii="Times New Roman" w:hAnsi="Times New Roman"/>
      <w:sz w:val="24"/>
    </w:rPr>
  </w:style>
  <w:style w:styleId="Style_40" w:type="paragraph">
    <w:name w:val="Гиперссылка1"/>
    <w:basedOn w:val="Style_38"/>
    <w:link w:val="Style_40_ch"/>
    <w:rPr>
      <w:color w:themeColor="hyperlink" w:val="0563C1"/>
      <w:u w:val="single"/>
    </w:rPr>
  </w:style>
  <w:style w:styleId="Style_40_ch" w:type="character">
    <w:name w:val="Гиперссылка1"/>
    <w:basedOn w:val="Style_38_ch"/>
    <w:link w:val="Style_40"/>
    <w:rPr>
      <w:color w:themeColor="hyperlink" w:val="0563C1"/>
      <w:u w:val="single"/>
    </w:rPr>
  </w:style>
  <w:style w:styleId="Style_41" w:type="paragraph">
    <w:name w:val="Оглавление 7 Знак"/>
    <w:link w:val="Style_41_ch"/>
    <w:rPr>
      <w:rFonts w:ascii="XO Thames" w:hAnsi="XO Thames"/>
      <w:sz w:val="28"/>
    </w:rPr>
  </w:style>
  <w:style w:styleId="Style_41_ch" w:type="character">
    <w:name w:val="Оглавление 7 Знак"/>
    <w:link w:val="Style_41"/>
    <w:rPr>
      <w:rFonts w:ascii="XO Thames" w:hAnsi="XO Thames"/>
      <w:sz w:val="28"/>
    </w:rPr>
  </w:style>
  <w:style w:styleId="Style_42" w:type="paragraph">
    <w:name w:val="Оглавление 1 Знак"/>
    <w:link w:val="Style_42_ch"/>
    <w:rPr>
      <w:rFonts w:ascii="XO Thames" w:hAnsi="XO Thames"/>
      <w:b w:val="1"/>
      <w:sz w:val="28"/>
    </w:rPr>
  </w:style>
  <w:style w:styleId="Style_42_ch" w:type="character">
    <w:name w:val="Оглавление 1 Знак"/>
    <w:link w:val="Style_42"/>
    <w:rPr>
      <w:rFonts w:ascii="XO Thames" w:hAnsi="XO Thames"/>
      <w:b w:val="1"/>
      <w:sz w:val="28"/>
    </w:rPr>
  </w:style>
  <w:style w:styleId="Style_7" w:type="paragraph">
    <w:name w:val="LO-normal"/>
    <w:link w:val="Style_7_ch"/>
    <w:pPr>
      <w:spacing w:after="160" w:line="264" w:lineRule="auto"/>
      <w:ind/>
    </w:pPr>
  </w:style>
  <w:style w:styleId="Style_7_ch" w:type="character">
    <w:name w:val="LO-normal"/>
    <w:link w:val="Style_7"/>
  </w:style>
  <w:style w:styleId="Style_43" w:type="paragraph">
    <w:name w:val="Подзаголовок Знак"/>
    <w:link w:val="Style_43_ch"/>
    <w:rPr>
      <w:rFonts w:ascii="XO Thames" w:hAnsi="XO Thames"/>
      <w:i w:val="1"/>
      <w:sz w:val="24"/>
    </w:rPr>
  </w:style>
  <w:style w:styleId="Style_43_ch" w:type="character">
    <w:name w:val="Подзаголовок Знак"/>
    <w:link w:val="Style_43"/>
    <w:rPr>
      <w:rFonts w:ascii="XO Thames" w:hAnsi="XO Thames"/>
      <w:i w:val="1"/>
      <w:sz w:val="24"/>
    </w:rPr>
  </w:style>
  <w:style w:styleId="Style_44" w:type="paragraph">
    <w:name w:val="index heading"/>
    <w:basedOn w:val="Style_3"/>
    <w:link w:val="Style_44_ch"/>
  </w:style>
  <w:style w:styleId="Style_44_ch" w:type="character">
    <w:name w:val="index heading"/>
    <w:basedOn w:val="Style_3_ch"/>
    <w:link w:val="Style_44"/>
  </w:style>
  <w:style w:styleId="Style_25" w:type="paragraph">
    <w:name w:val="Обычный1"/>
    <w:link w:val="Style_25_ch"/>
    <w:rPr>
      <w:rFonts w:asciiTheme="minorAscii" w:hAnsiTheme="minorHAnsi"/>
      <w:color w:val="000000"/>
      <w:sz w:val="22"/>
    </w:rPr>
  </w:style>
  <w:style w:styleId="Style_25_ch" w:type="character">
    <w:name w:val="Обычный1"/>
    <w:link w:val="Style_25"/>
    <w:rPr>
      <w:rFonts w:asciiTheme="minorAscii" w:hAnsiTheme="minorHAnsi"/>
      <w:color w:val="000000"/>
      <w:sz w:val="22"/>
    </w:rPr>
  </w:style>
  <w:style w:styleId="Style_45" w:type="paragraph">
    <w:name w:val="Список1"/>
    <w:basedOn w:val="Style_46"/>
    <w:link w:val="Style_45_ch"/>
  </w:style>
  <w:style w:styleId="Style_45_ch" w:type="character">
    <w:name w:val="Список1"/>
    <w:basedOn w:val="Style_46_ch"/>
    <w:link w:val="Style_45"/>
  </w:style>
  <w:style w:styleId="Style_47" w:type="paragraph">
    <w:name w:val="Заголовок Знак"/>
    <w:link w:val="Style_47_ch"/>
    <w:rPr>
      <w:rFonts w:ascii="Open Sans" w:hAnsi="Open Sans"/>
      <w:sz w:val="28"/>
    </w:rPr>
  </w:style>
  <w:style w:styleId="Style_47_ch" w:type="character">
    <w:name w:val="Заголовок Знак"/>
    <w:link w:val="Style_47"/>
    <w:rPr>
      <w:rFonts w:ascii="Open Sans" w:hAnsi="Open Sans"/>
      <w:sz w:val="28"/>
    </w:rPr>
  </w:style>
  <w:style w:styleId="Style_48" w:type="paragraph">
    <w:name w:val="toc 3"/>
    <w:next w:val="Style_3"/>
    <w:link w:val="Style_48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Подзаголовок1"/>
    <w:link w:val="Style_49_ch"/>
    <w:rPr>
      <w:rFonts w:ascii="XO Thames" w:hAnsi="XO Thames"/>
      <w:i w:val="1"/>
      <w:sz w:val="24"/>
    </w:rPr>
  </w:style>
  <w:style w:styleId="Style_49_ch" w:type="character">
    <w:name w:val="Подзаголовок1"/>
    <w:link w:val="Style_49"/>
    <w:rPr>
      <w:rFonts w:ascii="XO Thames" w:hAnsi="XO Thames"/>
      <w:i w:val="1"/>
      <w:sz w:val="24"/>
    </w:rPr>
  </w:style>
  <w:style w:styleId="Style_50" w:type="paragraph">
    <w:name w:val="Заголовок 31"/>
    <w:link w:val="Style_50_ch"/>
    <w:rPr>
      <w:rFonts w:ascii="XO Thames" w:hAnsi="XO Thames"/>
      <w:b w:val="1"/>
      <w:sz w:val="26"/>
    </w:rPr>
  </w:style>
  <w:style w:styleId="Style_50_ch" w:type="character">
    <w:name w:val="Заголовок 31"/>
    <w:link w:val="Style_50"/>
    <w:rPr>
      <w:rFonts w:ascii="XO Thames" w:hAnsi="XO Thames"/>
      <w:b w:val="1"/>
      <w:sz w:val="26"/>
    </w:rPr>
  </w:style>
  <w:style w:styleId="Style_51" w:type="paragraph">
    <w:name w:val="Гиперссылка2"/>
    <w:basedOn w:val="Style_52"/>
    <w:link w:val="Style_51_ch"/>
    <w:rPr>
      <w:color w:themeColor="hyperlink" w:val="0563C1"/>
      <w:u w:val="single"/>
    </w:rPr>
  </w:style>
  <w:style w:styleId="Style_51_ch" w:type="character">
    <w:name w:val="Гиперссылка2"/>
    <w:basedOn w:val="Style_52_ch"/>
    <w:link w:val="Style_51"/>
    <w:rPr>
      <w:color w:themeColor="hyperlink" w:val="0563C1"/>
      <w:u w:val="single"/>
    </w:rPr>
  </w:style>
  <w:style w:styleId="Style_53" w:type="paragraph">
    <w:name w:val="Оглавление 8 Знак"/>
    <w:link w:val="Style_53_ch"/>
    <w:rPr>
      <w:rFonts w:ascii="XO Thames" w:hAnsi="XO Thames"/>
      <w:sz w:val="28"/>
    </w:rPr>
  </w:style>
  <w:style w:styleId="Style_53_ch" w:type="character">
    <w:name w:val="Оглавление 8 Знак"/>
    <w:link w:val="Style_53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54" w:type="paragraph">
    <w:name w:val="Верхний колонтитул Знак"/>
    <w:basedOn w:val="Style_32"/>
    <w:link w:val="Style_54_ch"/>
  </w:style>
  <w:style w:styleId="Style_54_ch" w:type="character">
    <w:name w:val="Верхний колонтитул Знак"/>
    <w:basedOn w:val="Style_32_ch"/>
    <w:link w:val="Style_54"/>
  </w:style>
  <w:style w:styleId="Style_55" w:type="paragraph">
    <w:name w:val="Contents 5"/>
    <w:link w:val="Style_55_ch"/>
    <w:rPr>
      <w:rFonts w:ascii="XO Thames" w:hAnsi="XO Thames"/>
      <w:sz w:val="28"/>
    </w:rPr>
  </w:style>
  <w:style w:styleId="Style_55_ch" w:type="character">
    <w:name w:val="Contents 5"/>
    <w:link w:val="Style_55"/>
    <w:rPr>
      <w:rFonts w:ascii="XO Thames" w:hAnsi="XO Thames"/>
      <w:sz w:val="28"/>
    </w:rPr>
  </w:style>
  <w:style w:styleId="Style_56" w:type="paragraph">
    <w:name w:val="Contents 6"/>
    <w:link w:val="Style_56_ch"/>
    <w:rPr>
      <w:rFonts w:ascii="XO Thames" w:hAnsi="XO Thames"/>
      <w:sz w:val="28"/>
    </w:rPr>
  </w:style>
  <w:style w:styleId="Style_56_ch" w:type="character">
    <w:name w:val="Contents 6"/>
    <w:link w:val="Style_56"/>
    <w:rPr>
      <w:rFonts w:ascii="XO Thames" w:hAnsi="XO Thames"/>
      <w:sz w:val="28"/>
    </w:rPr>
  </w:style>
  <w:style w:styleId="Style_57" w:type="paragraph">
    <w:name w:val="heading 5"/>
    <w:next w:val="Style_3"/>
    <w:link w:val="Style_5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7_ch" w:type="character">
    <w:name w:val="heading 5"/>
    <w:link w:val="Style_57"/>
    <w:rPr>
      <w:rFonts w:ascii="XO Thames" w:hAnsi="XO Thames"/>
      <w:b w:val="1"/>
    </w:rPr>
  </w:style>
  <w:style w:styleId="Style_58" w:type="paragraph">
    <w:name w:val="Верхний колонтитул1"/>
    <w:link w:val="Style_58_ch"/>
  </w:style>
  <w:style w:styleId="Style_58_ch" w:type="character">
    <w:name w:val="Верхний колонтитул1"/>
    <w:link w:val="Style_58"/>
  </w:style>
  <w:style w:styleId="Style_59" w:type="paragraph">
    <w:name w:val="Заголовок 4 Знак"/>
    <w:link w:val="Style_59_ch"/>
    <w:rPr>
      <w:rFonts w:ascii="XO Thames" w:hAnsi="XO Thames"/>
      <w:b w:val="1"/>
      <w:sz w:val="24"/>
    </w:rPr>
  </w:style>
  <w:style w:styleId="Style_59_ch" w:type="character">
    <w:name w:val="Заголовок 4 Знак"/>
    <w:link w:val="Style_59"/>
    <w:rPr>
      <w:rFonts w:ascii="XO Thames" w:hAnsi="XO Thames"/>
      <w:b w:val="1"/>
      <w:sz w:val="24"/>
    </w:rPr>
  </w:style>
  <w:style w:styleId="Style_60" w:type="paragraph">
    <w:name w:val="Оглавление 6 Знак"/>
    <w:link w:val="Style_60_ch"/>
    <w:rPr>
      <w:rFonts w:ascii="XO Thames" w:hAnsi="XO Thames"/>
      <w:sz w:val="28"/>
    </w:rPr>
  </w:style>
  <w:style w:styleId="Style_60_ch" w:type="character">
    <w:name w:val="Оглавление 6 Знак"/>
    <w:link w:val="Style_60"/>
    <w:rPr>
      <w:rFonts w:ascii="XO Thames" w:hAnsi="XO Thames"/>
      <w:sz w:val="28"/>
    </w:rPr>
  </w:style>
  <w:style w:styleId="Style_61" w:type="paragraph">
    <w:name w:val="Оглавление 2 Знак"/>
    <w:link w:val="Style_61_ch"/>
    <w:rPr>
      <w:rFonts w:ascii="XO Thames" w:hAnsi="XO Thames"/>
      <w:sz w:val="28"/>
    </w:rPr>
  </w:style>
  <w:style w:styleId="Style_61_ch" w:type="character">
    <w:name w:val="Оглавление 2 Знак"/>
    <w:link w:val="Style_61"/>
    <w:rPr>
      <w:rFonts w:ascii="XO Thames" w:hAnsi="XO Thames"/>
      <w:sz w:val="28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62" w:type="paragraph">
    <w:name w:val="heading 1"/>
    <w:next w:val="Style_3"/>
    <w:link w:val="Style_6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2_ch" w:type="character">
    <w:name w:val="heading 1"/>
    <w:link w:val="Style_62"/>
    <w:rPr>
      <w:rFonts w:ascii="XO Thames" w:hAnsi="XO Thames"/>
      <w:b w:val="1"/>
      <w:sz w:val="32"/>
    </w:rPr>
  </w:style>
  <w:style w:styleId="Style_63" w:type="paragraph">
    <w:name w:val="Balloon Text"/>
    <w:basedOn w:val="Style_3"/>
    <w:link w:val="Style_63_ch"/>
    <w:pPr>
      <w:spacing w:after="0" w:line="240" w:lineRule="auto"/>
      <w:ind/>
    </w:pPr>
    <w:rPr>
      <w:rFonts w:ascii="Segoe UI" w:hAnsi="Segoe UI"/>
      <w:sz w:val="18"/>
    </w:rPr>
  </w:style>
  <w:style w:styleId="Style_63_ch" w:type="character">
    <w:name w:val="Balloon Text"/>
    <w:basedOn w:val="Style_3_ch"/>
    <w:link w:val="Style_63"/>
    <w:rPr>
      <w:rFonts w:ascii="Segoe UI" w:hAnsi="Segoe UI"/>
      <w:sz w:val="18"/>
    </w:rPr>
  </w:style>
  <w:style w:styleId="Style_64" w:type="paragraph">
    <w:name w:val="ConsPlusTitle"/>
    <w:link w:val="Style_64_ch"/>
    <w:pPr>
      <w:widowControl w:val="0"/>
      <w:ind/>
    </w:pPr>
    <w:rPr>
      <w:rFonts w:ascii="Arial" w:hAnsi="Arial"/>
      <w:b w:val="1"/>
      <w:sz w:val="20"/>
    </w:rPr>
  </w:style>
  <w:style w:styleId="Style_64_ch" w:type="character">
    <w:name w:val="ConsPlusTitle"/>
    <w:link w:val="Style_64"/>
    <w:rPr>
      <w:rFonts w:ascii="Arial" w:hAnsi="Arial"/>
      <w:b w:val="1"/>
      <w:sz w:val="20"/>
    </w:rPr>
  </w:style>
  <w:style w:styleId="Style_65" w:type="paragraph">
    <w:name w:val="Нижний колонтитул Знак"/>
    <w:basedOn w:val="Style_32"/>
    <w:link w:val="Style_65_ch"/>
    <w:rPr>
      <w:rFonts w:ascii="Times New Roman" w:hAnsi="Times New Roman"/>
      <w:sz w:val="28"/>
    </w:rPr>
  </w:style>
  <w:style w:styleId="Style_65_ch" w:type="character">
    <w:name w:val="Нижний колонтитул Знак"/>
    <w:basedOn w:val="Style_32_ch"/>
    <w:link w:val="Style_65"/>
    <w:rPr>
      <w:rFonts w:ascii="Times New Roman" w:hAnsi="Times New Roman"/>
      <w:sz w:val="28"/>
    </w:rPr>
  </w:style>
  <w:style w:styleId="Style_66" w:type="paragraph">
    <w:name w:val="Hyperlink"/>
    <w:link w:val="Style_66_ch"/>
    <w:rPr>
      <w:color w:val="0000FF"/>
      <w:u w:val="single"/>
    </w:rPr>
  </w:style>
  <w:style w:styleId="Style_66_ch" w:type="character">
    <w:name w:val="Hyperlink"/>
    <w:link w:val="Style_66"/>
    <w:rPr>
      <w:color w:val="0000FF"/>
      <w:u w:val="single"/>
    </w:rPr>
  </w:style>
  <w:style w:styleId="Style_67" w:type="paragraph">
    <w:name w:val="Footnote"/>
    <w:link w:val="Style_6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7_ch" w:type="character">
    <w:name w:val="Footnote"/>
    <w:link w:val="Style_67"/>
    <w:rPr>
      <w:rFonts w:ascii="XO Thames" w:hAnsi="XO Thames"/>
    </w:rPr>
  </w:style>
  <w:style w:styleId="Style_68" w:type="paragraph">
    <w:name w:val="Содержимое таблицы"/>
    <w:basedOn w:val="Style_3"/>
    <w:link w:val="Style_68_ch"/>
    <w:pPr>
      <w:widowControl w:val="0"/>
      <w:ind/>
    </w:pPr>
  </w:style>
  <w:style w:styleId="Style_68_ch" w:type="character">
    <w:name w:val="Содержимое таблицы"/>
    <w:basedOn w:val="Style_3_ch"/>
    <w:link w:val="Style_68"/>
  </w:style>
  <w:style w:styleId="Style_69" w:type="paragraph">
    <w:name w:val="toc 1"/>
    <w:next w:val="Style_3"/>
    <w:link w:val="Style_6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Header and Footer"/>
    <w:link w:val="Style_70_ch"/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Заголовок2"/>
    <w:link w:val="Style_71_ch"/>
    <w:rPr>
      <w:rFonts w:ascii="XO Thames" w:hAnsi="XO Thames"/>
      <w:b w:val="1"/>
      <w:caps w:val="1"/>
      <w:sz w:val="40"/>
    </w:rPr>
  </w:style>
  <w:style w:styleId="Style_71_ch" w:type="character">
    <w:name w:val="Заголовок2"/>
    <w:link w:val="Style_71"/>
    <w:rPr>
      <w:rFonts w:ascii="XO Thames" w:hAnsi="XO Thames"/>
      <w:b w:val="1"/>
      <w:caps w:val="1"/>
      <w:sz w:val="40"/>
    </w:rPr>
  </w:style>
  <w:style w:styleId="Style_72" w:type="paragraph">
    <w:name w:val="toc 9"/>
    <w:next w:val="Style_3"/>
    <w:link w:val="Style_72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46" w:type="paragraph">
    <w:name w:val="Text body"/>
    <w:link w:val="Style_46_ch"/>
  </w:style>
  <w:style w:styleId="Style_46_ch" w:type="character">
    <w:name w:val="Text body"/>
    <w:link w:val="Style_46"/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Plain Text"/>
    <w:basedOn w:val="Style_3"/>
    <w:link w:val="Style_74_ch"/>
    <w:pPr>
      <w:spacing w:after="0" w:line="240" w:lineRule="auto"/>
      <w:ind/>
    </w:pPr>
    <w:rPr>
      <w:rFonts w:ascii="Calibri" w:hAnsi="Calibri"/>
    </w:rPr>
  </w:style>
  <w:style w:styleId="Style_74_ch" w:type="character">
    <w:name w:val="Plain Text"/>
    <w:basedOn w:val="Style_3_ch"/>
    <w:link w:val="Style_74"/>
    <w:rPr>
      <w:rFonts w:ascii="Calibri" w:hAnsi="Calibri"/>
    </w:rPr>
  </w:style>
  <w:style w:styleId="Style_75" w:type="paragraph">
    <w:name w:val="Указатель1"/>
    <w:basedOn w:val="Style_25"/>
    <w:link w:val="Style_75_ch"/>
    <w:rPr>
      <w:rFonts w:asciiTheme="minorAscii" w:hAnsiTheme="minorHAnsi"/>
      <w:color w:val="000000"/>
      <w:sz w:val="22"/>
    </w:rPr>
  </w:style>
  <w:style w:styleId="Style_75_ch" w:type="character">
    <w:name w:val="Указатель1"/>
    <w:basedOn w:val="Style_25_ch"/>
    <w:link w:val="Style_75"/>
    <w:rPr>
      <w:rFonts w:asciiTheme="minorAscii" w:hAnsiTheme="minorHAnsi"/>
      <w:color w:val="000000"/>
      <w:sz w:val="22"/>
    </w:rPr>
  </w:style>
  <w:style w:styleId="Style_76" w:type="paragraph">
    <w:name w:val="toc 8"/>
    <w:next w:val="Style_3"/>
    <w:link w:val="Style_7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6_ch" w:type="character">
    <w:name w:val="toc 8"/>
    <w:link w:val="Style_76"/>
    <w:rPr>
      <w:rFonts w:ascii="XO Thames" w:hAnsi="XO Thames"/>
      <w:sz w:val="28"/>
    </w:rPr>
  </w:style>
  <w:style w:styleId="Style_77" w:type="paragraph">
    <w:name w:val="Internet link"/>
    <w:basedOn w:val="Style_21"/>
    <w:link w:val="Style_77_ch"/>
    <w:rPr>
      <w:color w:themeColor="hyperlink" w:val="0563C1"/>
      <w:u w:val="single"/>
    </w:rPr>
  </w:style>
  <w:style w:styleId="Style_77_ch" w:type="character">
    <w:name w:val="Internet link"/>
    <w:basedOn w:val="Style_21_ch"/>
    <w:link w:val="Style_77"/>
    <w:rPr>
      <w:color w:themeColor="hyperlink" w:val="0563C1"/>
      <w:u w:val="single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78" w:type="paragraph">
    <w:name w:val="caption"/>
    <w:basedOn w:val="Style_3"/>
    <w:link w:val="Style_78_ch"/>
    <w:pPr>
      <w:spacing w:after="120" w:before="120"/>
      <w:ind/>
    </w:pPr>
    <w:rPr>
      <w:i w:val="1"/>
      <w:sz w:val="24"/>
    </w:rPr>
  </w:style>
  <w:style w:styleId="Style_78_ch" w:type="character">
    <w:name w:val="caption"/>
    <w:basedOn w:val="Style_3_ch"/>
    <w:link w:val="Style_78"/>
    <w:rPr>
      <w:i w:val="1"/>
      <w:sz w:val="24"/>
    </w:rPr>
  </w:style>
  <w:style w:styleId="Style_79" w:type="paragraph">
    <w:name w:val="Заголовок таблицы"/>
    <w:basedOn w:val="Style_68"/>
    <w:link w:val="Style_79_ch"/>
    <w:pPr>
      <w:ind/>
      <w:jc w:val="center"/>
    </w:pPr>
    <w:rPr>
      <w:b w:val="1"/>
    </w:rPr>
  </w:style>
  <w:style w:styleId="Style_79_ch" w:type="character">
    <w:name w:val="Заголовок таблицы"/>
    <w:basedOn w:val="Style_68_ch"/>
    <w:link w:val="Style_79"/>
    <w:rPr>
      <w:b w:val="1"/>
    </w:rPr>
  </w:style>
  <w:style w:styleId="Style_80" w:type="paragraph">
    <w:name w:val="Contents 9"/>
    <w:link w:val="Style_80_ch"/>
    <w:rPr>
      <w:rFonts w:ascii="XO Thames" w:hAnsi="XO Thames"/>
      <w:sz w:val="28"/>
    </w:rPr>
  </w:style>
  <w:style w:styleId="Style_80_ch" w:type="character">
    <w:name w:val="Contents 9"/>
    <w:link w:val="Style_80"/>
    <w:rPr>
      <w:rFonts w:ascii="XO Thames" w:hAnsi="XO Thames"/>
      <w:sz w:val="28"/>
    </w:rPr>
  </w:style>
  <w:style w:styleId="Style_81" w:type="paragraph">
    <w:name w:val="Нижний колонтитул1"/>
    <w:link w:val="Style_81_ch"/>
    <w:rPr>
      <w:rFonts w:ascii="Times New Roman" w:hAnsi="Times New Roman"/>
      <w:sz w:val="28"/>
    </w:rPr>
  </w:style>
  <w:style w:styleId="Style_81_ch" w:type="character">
    <w:name w:val="Нижний колонтитул1"/>
    <w:link w:val="Style_81"/>
    <w:rPr>
      <w:rFonts w:ascii="Times New Roman" w:hAnsi="Times New Roman"/>
      <w:sz w:val="28"/>
    </w:rPr>
  </w:style>
  <w:style w:styleId="Style_82" w:type="paragraph">
    <w:name w:val="toc 5"/>
    <w:next w:val="Style_3"/>
    <w:link w:val="Style_8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Оглавление 4 Знак"/>
    <w:link w:val="Style_83_ch"/>
    <w:rPr>
      <w:rFonts w:ascii="XO Thames" w:hAnsi="XO Thames"/>
      <w:sz w:val="28"/>
    </w:rPr>
  </w:style>
  <w:style w:styleId="Style_83_ch" w:type="character">
    <w:name w:val="Оглавление 4 Знак"/>
    <w:link w:val="Style_83"/>
    <w:rPr>
      <w:rFonts w:ascii="XO Thames" w:hAnsi="XO Thames"/>
      <w:sz w:val="28"/>
    </w:rPr>
  </w:style>
  <w:style w:styleId="Style_84" w:type="paragraph">
    <w:name w:val="Название объекта2"/>
    <w:basedOn w:val="Style_25"/>
    <w:link w:val="Style_84_ch"/>
    <w:rPr>
      <w:rFonts w:asciiTheme="minorAscii" w:hAnsiTheme="minorHAnsi"/>
      <w:i w:val="1"/>
      <w:color w:val="000000"/>
      <w:sz w:val="24"/>
    </w:rPr>
  </w:style>
  <w:style w:styleId="Style_84_ch" w:type="character">
    <w:name w:val="Название объекта2"/>
    <w:basedOn w:val="Style_25_ch"/>
    <w:link w:val="Style_84"/>
    <w:rPr>
      <w:rFonts w:asciiTheme="minorAscii" w:hAnsiTheme="minorHAnsi"/>
      <w:i w:val="1"/>
      <w:color w:val="000000"/>
      <w:sz w:val="24"/>
    </w:rPr>
  </w:style>
  <w:style w:styleId="Style_85" w:type="paragraph">
    <w:name w:val="Содержимое врезки"/>
    <w:basedOn w:val="Style_3"/>
    <w:link w:val="Style_85_ch"/>
  </w:style>
  <w:style w:styleId="Style_85_ch" w:type="character">
    <w:name w:val="Содержимое врезки"/>
    <w:basedOn w:val="Style_3_ch"/>
    <w:link w:val="Style_85"/>
  </w:style>
  <w:style w:styleId="Style_86" w:type="paragraph">
    <w:name w:val="Subtitle"/>
    <w:next w:val="Style_3"/>
    <w:link w:val="Style_8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List"/>
    <w:basedOn w:val="Style_27"/>
    <w:link w:val="Style_87_ch"/>
  </w:style>
  <w:style w:styleId="Style_87_ch" w:type="character">
    <w:name w:val="List"/>
    <w:basedOn w:val="Style_27_ch"/>
    <w:link w:val="Style_87"/>
  </w:style>
  <w:style w:styleId="Style_88" w:type="paragraph">
    <w:name w:val="Заголовок 2 Знак"/>
    <w:link w:val="Style_88_ch"/>
    <w:rPr>
      <w:rFonts w:ascii="XO Thames" w:hAnsi="XO Thames"/>
      <w:b w:val="1"/>
      <w:sz w:val="28"/>
    </w:rPr>
  </w:style>
  <w:style w:styleId="Style_88_ch" w:type="character">
    <w:name w:val="Заголовок 2 Знак"/>
    <w:link w:val="Style_88"/>
    <w:rPr>
      <w:rFonts w:ascii="XO Thames" w:hAnsi="XO Thames"/>
      <w:b w:val="1"/>
      <w:sz w:val="28"/>
    </w:rPr>
  </w:style>
  <w:style w:styleId="Style_89" w:type="paragraph">
    <w:name w:val="Title"/>
    <w:next w:val="Style_27"/>
    <w:link w:val="Style_89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next w:val="Style_3"/>
    <w:link w:val="Style_90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0_ch" w:type="character">
    <w:name w:val="heading 4"/>
    <w:link w:val="Style_90"/>
    <w:rPr>
      <w:rFonts w:ascii="XO Thames" w:hAnsi="XO Thames"/>
      <w:b w:val="1"/>
      <w:sz w:val="24"/>
    </w:rPr>
  </w:style>
  <w:style w:styleId="Style_91" w:type="paragraph">
    <w:name w:val="heading 2"/>
    <w:next w:val="Style_3"/>
    <w:link w:val="Style_91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91_ch" w:type="character">
    <w:name w:val="heading 2"/>
    <w:link w:val="Style_91"/>
    <w:rPr>
      <w:rFonts w:ascii="XO Thames" w:hAnsi="XO Thames"/>
      <w:b w:val="1"/>
      <w:sz w:val="28"/>
    </w:rPr>
  </w:style>
  <w:style w:styleId="Style_92" w:type="paragraph">
    <w:name w:val="Колонтитул"/>
    <w:link w:val="Style_92_ch"/>
    <w:rPr>
      <w:rFonts w:ascii="XO Thames" w:hAnsi="XO Thames"/>
      <w:sz w:val="20"/>
    </w:rPr>
  </w:style>
  <w:style w:styleId="Style_92_ch" w:type="character">
    <w:name w:val="Колонтитул"/>
    <w:link w:val="Style_92"/>
    <w:rPr>
      <w:rFonts w:ascii="XO Thames" w:hAnsi="XO Thames"/>
      <w:sz w:val="20"/>
    </w:rPr>
  </w:style>
  <w:style w:styleId="Style_93" w:type="paragraph">
    <w:name w:val="Оглавление 3 Знак"/>
    <w:link w:val="Style_93_ch"/>
    <w:rPr>
      <w:rFonts w:ascii="XO Thames" w:hAnsi="XO Thames"/>
      <w:sz w:val="28"/>
    </w:rPr>
  </w:style>
  <w:style w:styleId="Style_93_ch" w:type="character">
    <w:name w:val="Оглавление 3 Знак"/>
    <w:link w:val="Style_93"/>
    <w:rPr>
      <w:rFonts w:ascii="XO Thames" w:hAnsi="XO Thames"/>
      <w:sz w:val="28"/>
    </w:rPr>
  </w:style>
  <w:style w:styleId="Style_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footer8.xml" Type="http://schemas.openxmlformats.org/officeDocument/2006/relationships/footer"/>
  <Relationship Id="rId16" Target="numbering.xml" Type="http://schemas.openxmlformats.org/officeDocument/2006/relationships/numbering"/>
  <Relationship Id="rId2" Target="footer2.xml" Type="http://schemas.openxmlformats.org/officeDocument/2006/relationships/footer"/>
  <Relationship Id="rId9" Target="media/1.jpeg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2024-04-17T04:34:28Z</dcterms:modified>
</cp:coreProperties>
</file>