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ind w:left="6379" w:hanging="0"/>
        <w:jc w:val="both"/>
        <w:rPr>
          <w:rFonts w:ascii="Times New Roman" w:hAnsi="Times New Roman" w:cs="Times New Roman"/>
          <w:sz w:val="28"/>
          <w:szCs w:val="28"/>
        </w:rPr>
      </w:pPr>
      <w:r>
        <w:rPr>
          <w:rFonts w:cs="Times New Roman" w:ascii="Times New Roman" w:hAnsi="Times New Roman"/>
          <w:sz w:val="28"/>
          <w:szCs w:val="28"/>
        </w:rPr>
        <w:t>Приложение 1 к Порядку проведения процедуры оценки регулирующего воздействия проектов нормативных правовых Камчатского края</w:t>
      </w:r>
    </w:p>
    <w:p>
      <w:pPr>
        <w:pStyle w:val="ConsPlusNormal"/>
        <w:jc w:val="right"/>
        <w:rPr>
          <w:rFonts w:ascii="Times New Roman" w:hAnsi="Times New Roman" w:cs="Times New Roman"/>
          <w:sz w:val="28"/>
          <w:szCs w:val="28"/>
        </w:rPr>
      </w:pPr>
      <w:r>
        <w:rPr>
          <w:rFonts w:cs="Times New Roman" w:ascii="Times New Roman" w:hAnsi="Times New Roman"/>
          <w:sz w:val="28"/>
          <w:szCs w:val="28"/>
        </w:rPr>
        <w:t>ФОРМА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Сводный отчет</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 проведении процедуры оценки регулирующего воздействия проекта нормативного правового акта Камчатского края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p>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89"/>
        <w:gridCol w:w="2209"/>
        <w:gridCol w:w="810"/>
        <w:gridCol w:w="739"/>
        <w:gridCol w:w="4794"/>
      </w:tblGrid>
      <w:tr>
        <w:trPr>
          <w:trHeight w:val="158" w:hRule="atLeast"/>
        </w:trPr>
        <w:tc>
          <w:tcPr>
            <w:tcW w:w="3198" w:type="dxa"/>
            <w:gridSpan w:val="2"/>
            <w:vMerge w:val="restart"/>
            <w:tcBorders/>
          </w:tcPr>
          <w:tbl>
            <w:tblPr>
              <w:tblStyle w:val="a3"/>
              <w:tblW w:w="5000" w:type="pct"/>
              <w:jc w:val="left"/>
              <w:tblInd w:w="0" w:type="dxa"/>
              <w:tblLayout w:type="fixed"/>
              <w:tblCellMar>
                <w:top w:w="0" w:type="dxa"/>
                <w:left w:w="0" w:type="dxa"/>
                <w:bottom w:w="0" w:type="dxa"/>
                <w:right w:w="0" w:type="dxa"/>
              </w:tblCellMar>
              <w:tblLook w:noVBand="1" w:val="04a0" w:noHBand="0" w:lastColumn="0" w:firstColumn="1" w:lastRow="0" w:firstRow="1"/>
            </w:tblPr>
            <w:tblGrid>
              <w:gridCol w:w="282"/>
              <w:gridCol w:w="2699"/>
            </w:tblGrid>
            <w:tr>
              <w:trPr/>
              <w:tc>
                <w:tcPr>
                  <w:tcW w:w="282" w:type="dxa"/>
                  <w:tcBorders>
                    <w:top w:val="nil"/>
                    <w:left w:val="nil"/>
                    <w:bottom w:val="nil"/>
                    <w:right w:val="nil"/>
                  </w:tcBorders>
                </w:tcPr>
                <w:p>
                  <w:pPr>
                    <w:pStyle w:val="Normal"/>
                    <w:widowControl/>
                    <w:spacing w:lineRule="auto" w:line="240" w:before="0" w:after="0"/>
                    <w:jc w:val="left"/>
                    <w:rPr>
                      <w:rFonts w:ascii="Times New Roman" w:hAnsi="Times New Roman" w:cs="Times New Roman"/>
                      <w:b/>
                      <w:b/>
                      <w:sz w:val="28"/>
                      <w:szCs w:val="28"/>
                      <w:lang w:val="en-US"/>
                    </w:rPr>
                  </w:pPr>
                  <w:r>
                    <w:rPr>
                      <w:rFonts w:eastAsia="Calibri" w:cs="Times New Roman" w:ascii="Times New Roman" w:hAnsi="Times New Roman"/>
                      <w:b/>
                      <w:kern w:val="0"/>
                      <w:sz w:val="28"/>
                      <w:szCs w:val="28"/>
                      <w:lang w:val="en-US" w:eastAsia="en-US" w:bidi="ar-SA"/>
                    </w:rPr>
                    <w:t>№</w:t>
                  </w:r>
                </w:p>
              </w:tc>
              <w:tc>
                <w:tcPr>
                  <w:tcW w:w="2699" w:type="dxa"/>
                  <w:tcBorders>
                    <w:top w:val="nil"/>
                    <w:left w:val="nil"/>
                    <w:bottom w:val="nil"/>
                    <w:right w:val="nil"/>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en-US" w:eastAsia="en-US" w:bidi="ar-SA"/>
                    </w:rPr>
                    <w:t>01/06/04-24/00008765</w:t>
                  </w:r>
                </w:p>
              </w:tc>
            </w:tr>
            <w:tr>
              <w:trPr/>
              <w:tc>
                <w:tcPr>
                  <w:tcW w:w="2981" w:type="dxa"/>
                  <w:gridSpan w:val="2"/>
                  <w:tcBorders>
                    <w:top w:val="nil"/>
                    <w:left w:val="nil"/>
                    <w:bottom w:val="nil"/>
                    <w:right w:val="nil"/>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i/>
                      <w:kern w:val="0"/>
                      <w:sz w:val="28"/>
                      <w:szCs w:val="28"/>
                      <w:lang w:val="ru-RU" w:eastAsia="en-US" w:bidi="ar-SA"/>
                    </w:rPr>
                    <w:t>(присваивается системой автоматически)</w:t>
                  </w:r>
                </w:p>
              </w:tc>
            </w:tr>
          </w:tbl>
          <w:p>
            <w:pPr>
              <w:pStyle w:val="Normal"/>
              <w:widowControl w:val="false"/>
              <w:spacing w:before="120" w:after="120"/>
              <w:rPr>
                <w:rFonts w:ascii="Times New Roman" w:hAnsi="Times New Roman" w:cs="Times New Roman"/>
                <w:b/>
                <w:b/>
                <w:sz w:val="28"/>
                <w:szCs w:val="28"/>
              </w:rPr>
            </w:pPr>
            <w:r>
              <w:rPr>
                <w:rFonts w:cs="Times New Roman" w:ascii="Times New Roman" w:hAnsi="Times New Roman"/>
                <w:b/>
                <w:sz w:val="28"/>
                <w:szCs w:val="28"/>
              </w:rPr>
            </w:r>
          </w:p>
        </w:tc>
        <w:tc>
          <w:tcPr>
            <w:tcW w:w="6343" w:type="dxa"/>
            <w:gridSpan w:val="3"/>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Сроки проведения публичных консультаций по проекту нормативного правового акта Камчатского края:</w:t>
            </w:r>
          </w:p>
        </w:tc>
      </w:tr>
      <w:tr>
        <w:trPr>
          <w:trHeight w:val="158" w:hRule="atLeast"/>
        </w:trPr>
        <w:tc>
          <w:tcPr>
            <w:tcW w:w="3198" w:type="dxa"/>
            <w:gridSpan w:val="2"/>
            <w:vMerge w:val="continue"/>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1549" w:type="dxa"/>
            <w:gridSpan w:val="2"/>
            <w:tcBorders/>
          </w:tcPr>
          <w:p>
            <w:pPr>
              <w:pStyle w:val="Normal"/>
              <w:widowControl/>
              <w:spacing w:lineRule="auto" w:line="240" w:before="0" w:after="0"/>
              <w:jc w:val="left"/>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начало</w:t>
            </w:r>
            <w:r>
              <w:rPr>
                <w:rFonts w:eastAsia="Calibri" w:cs="Times New Roman" w:ascii="Times New Roman" w:hAnsi="Times New Roman"/>
                <w:kern w:val="0"/>
                <w:sz w:val="28"/>
                <w:szCs w:val="28"/>
                <w:lang w:val="en-US" w:eastAsia="en-US" w:bidi="ar-SA"/>
              </w:rPr>
              <w:t>:</w:t>
            </w:r>
          </w:p>
        </w:tc>
        <w:tc>
          <w:tcPr>
            <w:tcW w:w="4794" w:type="dxa"/>
            <w:tcBorders/>
          </w:tcPr>
          <w:p>
            <w:pPr>
              <w:pStyle w:val="Normal"/>
              <w:widowControl/>
              <w:spacing w:lineRule="auto" w:line="240" w:before="0" w:after="0"/>
              <w:jc w:val="left"/>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11.04.2024</w:t>
            </w:r>
          </w:p>
        </w:tc>
      </w:tr>
      <w:tr>
        <w:trPr>
          <w:trHeight w:val="157" w:hRule="atLeast"/>
        </w:trPr>
        <w:tc>
          <w:tcPr>
            <w:tcW w:w="3198" w:type="dxa"/>
            <w:gridSpan w:val="2"/>
            <w:vMerge w:val="continue"/>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1549" w:type="dxa"/>
            <w:gridSpan w:val="2"/>
            <w:tcBorders/>
          </w:tcPr>
          <w:p>
            <w:pPr>
              <w:pStyle w:val="Normal"/>
              <w:widowControl/>
              <w:spacing w:lineRule="auto" w:line="240" w:before="0" w:after="0"/>
              <w:jc w:val="left"/>
              <w:rPr>
                <w:rFonts w:ascii="Times New Roman" w:hAnsi="Times New Roman" w:cs="Times New Roman"/>
                <w:sz w:val="28"/>
                <w:szCs w:val="28"/>
                <w:lang w:val="en-US"/>
              </w:rPr>
            </w:pPr>
            <w:r>
              <w:rPr>
                <w:rFonts w:eastAsia="Times New Roman" w:cs="Times New Roman" w:ascii="Times New Roman" w:hAnsi="Times New Roman"/>
                <w:kern w:val="0"/>
                <w:sz w:val="28"/>
                <w:szCs w:val="28"/>
                <w:lang w:val="ru-RU" w:eastAsia="ru-RU" w:bidi="ar-SA"/>
              </w:rPr>
              <w:t>окончание</w:t>
            </w:r>
            <w:r>
              <w:rPr>
                <w:rFonts w:eastAsia="Times New Roman" w:cs="Times New Roman" w:ascii="Times New Roman" w:hAnsi="Times New Roman"/>
                <w:kern w:val="0"/>
                <w:sz w:val="28"/>
                <w:szCs w:val="28"/>
                <w:lang w:val="en-US" w:eastAsia="ru-RU" w:bidi="ar-SA"/>
              </w:rPr>
              <w:t>:</w:t>
            </w:r>
          </w:p>
        </w:tc>
        <w:tc>
          <w:tcPr>
            <w:tcW w:w="4794" w:type="dxa"/>
            <w:tcBorders/>
          </w:tcPr>
          <w:p>
            <w:pPr>
              <w:pStyle w:val="Normal"/>
              <w:widowControl/>
              <w:spacing w:lineRule="auto" w:line="240" w:before="0" w:after="0"/>
              <w:jc w:val="left"/>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13.05.2024</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w:t>
            </w:r>
          </w:p>
        </w:tc>
        <w:tc>
          <w:tcPr>
            <w:tcW w:w="8552" w:type="dxa"/>
            <w:gridSpan w:val="4"/>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Общая информация: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1.1.</w:t>
            </w:r>
          </w:p>
        </w:tc>
        <w:tc>
          <w:tcPr>
            <w:tcW w:w="8552" w:type="dxa"/>
            <w:gridSpan w:val="4"/>
            <w:tcBorders/>
          </w:tcPr>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Исполнительный орган Камчатского края (далее – регулирующий орган): </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Министерство труда и развития кадрового потенциала Камчатского края</w:t>
            </w:r>
          </w:p>
          <w:p>
            <w:pPr>
              <w:pStyle w:val="ListParagraph"/>
              <w:widowControl/>
              <w:spacing w:lineRule="auto" w:line="240" w:before="0" w:after="0"/>
              <w:ind w:left="0" w:hanging="0"/>
              <w:contextualSpacing/>
              <w:jc w:val="center"/>
              <w:rPr>
                <w:rFonts w:ascii="Times New Roman" w:hAnsi="Times New Roman" w:cs="Times New Roman"/>
                <w:i/>
                <w:i/>
                <w:sz w:val="28"/>
                <w:szCs w:val="28"/>
              </w:rPr>
            </w:pPr>
            <w:r>
              <w:rPr>
                <w:rFonts w:eastAsia="Calibri" w:cs="Times New Roman" w:ascii="Times New Roman" w:hAnsi="Times New Roman"/>
                <w:i/>
                <w:kern w:val="0"/>
                <w:sz w:val="24"/>
                <w:szCs w:val="28"/>
                <w:lang w:val="ru-RU" w:eastAsia="en-US" w:bidi="ar-SA"/>
              </w:rPr>
              <w:t>(указываются полное и краткое наименования)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1.2.</w:t>
            </w:r>
          </w:p>
        </w:tc>
        <w:tc>
          <w:tcPr>
            <w:tcW w:w="8552" w:type="dxa"/>
            <w:gridSpan w:val="4"/>
            <w:tcBorders/>
          </w:tcPr>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Сведения об иных исполнительных органах Камчатского края – соисполнителях: </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(указываются полное и краткое наименования)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1.3.</w:t>
            </w:r>
          </w:p>
        </w:tc>
        <w:tc>
          <w:tcPr>
            <w:tcW w:w="8552" w:type="dxa"/>
            <w:gridSpan w:val="4"/>
            <w:tcBorders/>
          </w:tcPr>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Вид и наименование проекта нормативного правового акта Камчатского края: </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проект постановления Губернатора Камчатского края о внесении изменения в постановление Губернатора Камчатского края от 04.12.2023 № 51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 проект Постановления)</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1.4.</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Степень регулирующего воздействия: высокая</w:t>
            </w:r>
          </w:p>
          <w:p>
            <w:pPr>
              <w:pStyle w:val="ConsPlusNonformat"/>
              <w:widowControl w:val="false"/>
              <w:spacing w:before="0" w:after="0"/>
              <w:jc w:val="center"/>
              <w:rPr>
                <w:rFonts w:ascii="Times New Roman" w:hAnsi="Times New Roman" w:cs="Times New Roman"/>
                <w:i/>
                <w:i/>
                <w:sz w:val="24"/>
                <w:szCs w:val="24"/>
              </w:rPr>
            </w:pPr>
            <w:r>
              <w:rPr>
                <w:rFonts w:cs="Times New Roman" w:ascii="Times New Roman" w:hAnsi="Times New Roman"/>
                <w:i/>
                <w:kern w:val="0"/>
                <w:sz w:val="24"/>
                <w:szCs w:val="24"/>
                <w:lang w:val="ru-RU" w:bidi="ar-SA"/>
              </w:rPr>
              <w:t>(высокая/средняя/низкая)</w:t>
            </w:r>
          </w:p>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Обоснование отнесения проекта нормативного правового акта Камчатского края к определенной степени регулирующего воздействия:</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Обоснование отнесения проекта нормативного правового акта Камчатского края к определенной степени регулирующего воздействия: проект нормативного правового акта Камчатского края содержит положения, устанавливающие ранее не предусмотренные нормативными правовыми актами Камчатского края обязательные требования, обязанности, запреты для субъектов предпринимательской и иной экономической деятельности</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i/>
                <w:kern w:val="0"/>
                <w:sz w:val="24"/>
                <w:szCs w:val="28"/>
                <w:lang w:val="ru-RU" w:bidi="ar-SA"/>
              </w:rPr>
              <w:t>(место для текстового описания)</w:t>
            </w:r>
          </w:p>
        </w:tc>
      </w:tr>
      <w:tr>
        <w:trPr/>
        <w:tc>
          <w:tcPr>
            <w:tcW w:w="989" w:type="dxa"/>
            <w:vMerge w:val="restart"/>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1.5.</w:t>
            </w:r>
          </w:p>
        </w:tc>
        <w:tc>
          <w:tcPr>
            <w:tcW w:w="8552" w:type="dxa"/>
            <w:gridSpan w:val="4"/>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Контактная информация исполнителя регулирующего органа:</w:t>
            </w:r>
          </w:p>
        </w:tc>
      </w:tr>
      <w:tr>
        <w:trPr/>
        <w:tc>
          <w:tcPr>
            <w:tcW w:w="989" w:type="dxa"/>
            <w:vMerge w:val="continue"/>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3019" w:type="dxa"/>
            <w:gridSpan w:val="2"/>
            <w:tcBorders>
              <w:bottom w:val="nil"/>
            </w:tcBorders>
          </w:tcPr>
          <w:p>
            <w:pPr>
              <w:pStyle w:val="Normal"/>
              <w:widowControl/>
              <w:spacing w:lineRule="auto" w:line="240" w:before="0" w:after="0"/>
              <w:jc w:val="left"/>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Ф.И.О.:</w:t>
            </w:r>
          </w:p>
        </w:tc>
        <w:tc>
          <w:tcPr>
            <w:tcW w:w="5533" w:type="dxa"/>
            <w:gridSpan w:val="2"/>
            <w:tcBorders/>
          </w:tcPr>
          <w:p>
            <w:pPr>
              <w:pStyle w:val="Normal"/>
              <w:widowControl/>
              <w:spacing w:lineRule="auto" w:line="240" w:before="0" w:after="0"/>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Мизинин Сергей Владимирович</w:t>
            </w:r>
          </w:p>
        </w:tc>
      </w:tr>
      <w:tr>
        <w:trPr/>
        <w:tc>
          <w:tcPr>
            <w:tcW w:w="989" w:type="dxa"/>
            <w:vMerge w:val="continue"/>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3019" w:type="dxa"/>
            <w:gridSpan w:val="2"/>
            <w:tcBorders>
              <w:top w:val="nil"/>
            </w:tcBorders>
          </w:tcPr>
          <w:p>
            <w:pPr>
              <w:pStyle w:val="Normal"/>
              <w:widowControl/>
              <w:spacing w:lineRule="auto" w:line="240" w:before="0" w:after="0"/>
              <w:jc w:val="left"/>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Должность:</w:t>
            </w:r>
          </w:p>
        </w:tc>
        <w:tc>
          <w:tcPr>
            <w:tcW w:w="5533" w:type="dxa"/>
            <w:gridSpan w:val="2"/>
            <w:tcBorders/>
          </w:tcPr>
          <w:p>
            <w:pPr>
              <w:pStyle w:val="Normal"/>
              <w:widowControl/>
              <w:spacing w:lineRule="auto" w:line="240" w:before="0" w:after="0"/>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Референт отдела мобильности трудовых ресурсов и взаимодействия с работодателями Министерства</w:t>
            </w:r>
          </w:p>
        </w:tc>
      </w:tr>
      <w:tr>
        <w:trPr>
          <w:trHeight w:val="249" w:hRule="atLeast"/>
        </w:trPr>
        <w:tc>
          <w:tcPr>
            <w:tcW w:w="989" w:type="dxa"/>
            <w:vMerge w:val="continue"/>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3019" w:type="dxa"/>
            <w:gridSpan w:val="2"/>
            <w:tcBorders/>
          </w:tcPr>
          <w:p>
            <w:pPr>
              <w:pStyle w:val="Normal"/>
              <w:widowControl/>
              <w:spacing w:lineRule="auto" w:line="240" w:before="0" w:after="0"/>
              <w:jc w:val="left"/>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Телефон:</w:t>
            </w:r>
          </w:p>
        </w:tc>
        <w:tc>
          <w:tcPr>
            <w:tcW w:w="5533" w:type="dxa"/>
            <w:gridSpan w:val="2"/>
            <w:tcBorders/>
          </w:tcPr>
          <w:p>
            <w:pPr>
              <w:pStyle w:val="Normal"/>
              <w:widowControl/>
              <w:spacing w:lineRule="auto" w:line="240" w:before="0" w:after="0"/>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8-415-2-41-28-45</w:t>
            </w:r>
          </w:p>
        </w:tc>
      </w:tr>
      <w:tr>
        <w:trPr>
          <w:trHeight w:val="249" w:hRule="atLeast"/>
        </w:trPr>
        <w:tc>
          <w:tcPr>
            <w:tcW w:w="989" w:type="dxa"/>
            <w:vMerge w:val="continue"/>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3019" w:type="dxa"/>
            <w:gridSpan w:val="2"/>
            <w:tcBorders/>
          </w:tcPr>
          <w:p>
            <w:pPr>
              <w:pStyle w:val="Normal"/>
              <w:widowControl/>
              <w:spacing w:lineRule="auto" w:line="240" w:before="0" w:after="0"/>
              <w:jc w:val="left"/>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Адрес электронной почты:</w:t>
            </w:r>
          </w:p>
        </w:tc>
        <w:tc>
          <w:tcPr>
            <w:tcW w:w="5533" w:type="dxa"/>
            <w:gridSpan w:val="2"/>
            <w:tcBorders/>
          </w:tcPr>
          <w:p>
            <w:pPr>
              <w:pStyle w:val="Normal"/>
              <w:widowControl/>
              <w:spacing w:lineRule="auto" w:line="240" w:before="0" w:after="0"/>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MizininSV@kamgov.ru</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w:t>
            </w:r>
          </w:p>
        </w:tc>
        <w:tc>
          <w:tcPr>
            <w:tcW w:w="8552" w:type="dxa"/>
            <w:gridSpan w:val="4"/>
            <w:tcBorders/>
          </w:tcPr>
          <w:p>
            <w:pPr>
              <w:pStyle w:val="Normal"/>
              <w:widowControl/>
              <w:spacing w:lineRule="auto" w:line="240" w:before="0" w:after="0"/>
              <w:jc w:val="both"/>
              <w:rPr>
                <w:rFonts w:ascii="Times New Roman" w:hAnsi="Times New Roman" w:cs="Times New Roman"/>
                <w:sz w:val="28"/>
                <w:szCs w:val="28"/>
                <w:u w:val="single"/>
              </w:rPr>
            </w:pPr>
            <w:r>
              <w:rPr>
                <w:rFonts w:eastAsia="Calibri" w:cs="Times New Roman" w:ascii="Times New Roman" w:hAnsi="Times New Roman"/>
                <w:kern w:val="0"/>
                <w:sz w:val="28"/>
                <w:szCs w:val="28"/>
                <w:lang w:val="ru-RU" w:eastAsia="en-US" w:bidi="ar-SA"/>
              </w:rPr>
              <w:t>Описание проблемы, на решение которой направлен предлагаемый способ регулирования:</w:t>
            </w:r>
          </w:p>
        </w:tc>
      </w:tr>
      <w:tr>
        <w:trPr/>
        <w:tc>
          <w:tcPr>
            <w:tcW w:w="989" w:type="dxa"/>
            <w:vMerge w:val="restart"/>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2.1.</w:t>
            </w:r>
          </w:p>
        </w:tc>
        <w:tc>
          <w:tcPr>
            <w:tcW w:w="8552" w:type="dxa"/>
            <w:gridSpan w:val="4"/>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Формулировка проблемы:</w:t>
            </w:r>
          </w:p>
          <w:p>
            <w:pPr>
              <w:pStyle w:val="Normal"/>
              <w:widowControl/>
              <w:spacing w:lineRule="auto" w:line="240" w:before="0" w:after="0"/>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t>в целях регулирование рынка труда Камчатского края, приоритетное трудоустройство граждан из числа местного населения, обеспечение безопасности дорожного движения и снижения уровня правонарушений в регулируемой в сфере «деятельность легкового такси и арендованных легковых автомобилей с водителем»</w:t>
            </w:r>
          </w:p>
        </w:tc>
      </w:tr>
      <w:tr>
        <w:trPr/>
        <w:tc>
          <w:tcPr>
            <w:tcW w:w="989" w:type="dxa"/>
            <w:vMerge w:val="continue"/>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8552" w:type="dxa"/>
            <w:gridSpan w:val="4"/>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w:t>
            </w:r>
            <w:r>
              <w:rPr>
                <w:rFonts w:eastAsia="Times New Roman" w:cs="Times New Roman" w:ascii="Times New Roman" w:hAnsi="Times New Roman"/>
                <w:i/>
                <w:kern w:val="0"/>
                <w:sz w:val="24"/>
                <w:szCs w:val="28"/>
                <w:lang w:val="ru-RU" w:eastAsia="ru-RU" w:bidi="ar-SA"/>
              </w:rPr>
              <w:t>место для текстового описания</w:t>
            </w:r>
            <w:r>
              <w:rPr>
                <w:rFonts w:eastAsia="Calibri" w:cs="Times New Roman" w:ascii="Times New Roman" w:hAnsi="Times New Roman"/>
                <w:i/>
                <w:kern w:val="0"/>
                <w:sz w:val="24"/>
                <w:szCs w:val="28"/>
                <w:lang w:val="ru-RU" w:eastAsia="en-US" w:bidi="ar-SA"/>
              </w:rPr>
              <w:t>)</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2.2.</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Информация о возникновении, выявлении проблемы и мерах, принятых ранее для ее решения, достигнутых результатах и затраченных ресурсах:</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 связи с заменой механизма квотирования иностранных работников с безвизовым порядком въезда на патентную систему, необходимо регулировать приток иностранных работников с учетом ситуации на рынке труда Камчатского края. Переизбыток иностранных работников на рынке труда может привести к росту преступности и дестабилизации миграционной ситуации в Камчатском крае. На основании мониторинга рынка труда иностранных граждан, осуществляющих трудовую деятельность на основании патента, на территории Камчатского края и количества оформленных патентов с 2015 года по 2021 год установлено, что количество оформленных патентов иностранными гражданами с каждым годом увеличивалось, исключением является 2020 год, причина введение мер по недопущению распространения новой коронавирусной инфекции (COVID-19), в части ограничения въезда на территорию Российской Федерации иностранных граждан, но в связи с отменой ограничительных мер в 2021 году количество оформленных патентов достигло уровня допандемийного периода и выглядит следующим образом:  2015 год - 5901 патент; 2016 год – 6248 патентов; 2017 год – 7504 патента; 2018 год – 7543 патента; 2019 год – 8185 патентов; 2020 год – 5496 патентов; 2021 год – 8508 патентов; 2022 год – 8714 патентов; 2023 год – 9815 патентов. Отсутствие значительного изменения количества оформленных патентов с 2017 по 2023 год, является следствием принятых и действовавших ограничительных мер.  За 2 месяца 2024 года оформлено 1114 патентов, в сравнении с аналогичным периодом 2022 года, количество оформленных патентов увеличилось на 16,5 %.</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2.3.</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Характеристика негативных эффектов, возникающих в связи с наличием проблемы, их количественная оценка:</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 связи с переизбытком иностранных работников на рынке труда возможен рост преступности, дестабилизация миграционной ситуации в Камчатском крае, а также перенасыщением регионального рынка труда неквалифицированными иностранными работниками.</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2.4.</w:t>
            </w:r>
          </w:p>
        </w:tc>
        <w:tc>
          <w:tcPr>
            <w:tcW w:w="8552" w:type="dxa"/>
            <w:gridSpan w:val="4"/>
            <w:tcBorders/>
          </w:tcPr>
          <w:p>
            <w:pPr>
              <w:pStyle w:val="Normal"/>
              <w:widowControl/>
              <w:pBdr>
                <w:bottom w:val="single" w:sz="4" w:space="1" w:color="000000"/>
              </w:pBdr>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Факторы, поддерживающие существование проблемы:</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Дефицит рабочих кадров</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2.5.</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Причины невозможности решения проблемы участниками соответствующих отношений самостоятельно, без вмешательства государства:</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2.6.</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Опыт решения аналогичных проблем в других субъектах Российской Федерации, иностранных государствах:</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 Дальневосточном Федеральном округе запреты установлены в Амурской области, Сахалинской области, Республике Саха (Якутия), в Приморском крае, Забайкальском крае</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2.7.</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Источники данных:</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Справочно-правовая система «Гарант», официальные сайты исполнительных органов государственной власти субъектов Российской Федерации, статистические сведения Управления по вопросам миграции УМВД России по Камчатскому краю. Мониторинг рынка труда Камчатского края.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ru-RU" w:eastAsia="en-US" w:bidi="ar-SA"/>
              </w:rPr>
              <w:t>2.8.</w:t>
            </w:r>
          </w:p>
        </w:tc>
        <w:tc>
          <w:tcPr>
            <w:tcW w:w="85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Иная информация о проблеме:</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Отсутствует</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9" w:type="dxa"/>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w:t>
            </w:r>
          </w:p>
        </w:tc>
        <w:tc>
          <w:tcPr>
            <w:tcW w:w="8552" w:type="dxa"/>
            <w:gridSpan w:val="4"/>
            <w:tcBorders>
              <w:bottom w:val="nil"/>
            </w:tcBorders>
          </w:tcPr>
          <w:p>
            <w:pPr>
              <w:pStyle w:val="ConsPlusNonformat"/>
              <w:widowControl w:val="false"/>
              <w:spacing w:before="0" w:after="0"/>
              <w:jc w:val="both"/>
              <w:rPr>
                <w:rFonts w:ascii="Times New Roman" w:hAnsi="Times New Roman" w:cs="Times New Roman"/>
                <w:i/>
                <w:i/>
                <w:sz w:val="28"/>
                <w:szCs w:val="28"/>
              </w:rPr>
            </w:pPr>
            <w:r>
              <w:rPr>
                <w:rFonts w:cs="Times New Roman" w:ascii="Times New Roman" w:hAnsi="Times New Roman"/>
                <w:kern w:val="0"/>
                <w:sz w:val="28"/>
                <w:szCs w:val="28"/>
                <w:lang w:val="ru-RU" w:bidi="ar-SA"/>
              </w:rPr>
              <w:t>Определение целей предлагаемого правового регулирования и индикаторов для оценки их достижения:</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1660"/>
        <w:gridCol w:w="2214"/>
        <w:gridCol w:w="2215"/>
        <w:gridCol w:w="3451"/>
      </w:tblGrid>
      <w:tr>
        <w:trPr/>
        <w:tc>
          <w:tcPr>
            <w:tcW w:w="16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3.1. Цели предлагаемого правового регулирования</w:t>
            </w:r>
          </w:p>
        </w:tc>
        <w:tc>
          <w:tcPr>
            <w:tcW w:w="22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3.2. Сроки достижения целей предлагаемого правового регулирования</w:t>
            </w:r>
          </w:p>
        </w:tc>
        <w:tc>
          <w:tcPr>
            <w:tcW w:w="2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3.3. Периодичность мониторинга достижения целей предлагаемого правового регулирования</w:t>
            </w:r>
          </w:p>
        </w:tc>
        <w:tc>
          <w:tcPr>
            <w:tcW w:w="34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3.4. Индикаторы достижения целей предлагаемого правового регулирования, целевые значения индикаторов по годам</w:t>
            </w:r>
          </w:p>
        </w:tc>
      </w:tr>
      <w:tr>
        <w:trPr>
          <w:trHeight w:val="593" w:hRule="atLeast"/>
        </w:trPr>
        <w:tc>
          <w:tcPr>
            <w:tcW w:w="16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t>(Цель 1)  Обеспечение безопасности дорожного движения и снижения уровня правонарушений в регулируемой сфере</w:t>
            </w:r>
          </w:p>
        </w:tc>
        <w:tc>
          <w:tcPr>
            <w:tcW w:w="22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2024 год</w:t>
            </w:r>
          </w:p>
        </w:tc>
        <w:tc>
          <w:tcPr>
            <w:tcW w:w="221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Постоянно</w:t>
            </w:r>
          </w:p>
        </w:tc>
        <w:tc>
          <w:tcPr>
            <w:tcW w:w="345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r>
      <w:tr>
        <w:trPr/>
        <w:tc>
          <w:tcPr>
            <w:tcW w:w="16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t>(Цель 2) Трудоустройство в приоритетном порядке российских граждан на рабочие места, на которые привлекаются иностранные работники</w:t>
            </w:r>
          </w:p>
        </w:tc>
        <w:tc>
          <w:tcPr>
            <w:tcW w:w="22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Постоянно</w:t>
            </w:r>
          </w:p>
        </w:tc>
        <w:tc>
          <w:tcPr>
            <w:tcW w:w="221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Постоянно</w:t>
            </w:r>
          </w:p>
        </w:tc>
        <w:tc>
          <w:tcPr>
            <w:tcW w:w="345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r>
      <w:tr>
        <w:trPr/>
        <w:tc>
          <w:tcPr>
            <w:tcW w:w="1660"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r>
          </w:p>
        </w:tc>
        <w:tc>
          <w:tcPr>
            <w:tcW w:w="2214"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221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3451"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87"/>
        <w:gridCol w:w="8553"/>
      </w:tblGrid>
      <w:tr>
        <w:trPr/>
        <w:tc>
          <w:tcPr>
            <w:tcW w:w="987"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3.5.</w:t>
            </w:r>
          </w:p>
        </w:tc>
        <w:tc>
          <w:tcPr>
            <w:tcW w:w="85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Нормативные правовые акты, поручения, другие решения, из которых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 соответствии с Законом Российской Федерации от 19.04.1991 № 1032-1 «О занятости населения в Российской Федерации» Государственная политика в области содействия занятости населения направлена на: развитие трудовых ресурсов, повышение их мобильности, защиту национального рынка труда</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w:t>
            </w:r>
            <w:r>
              <w:rPr>
                <w:rFonts w:eastAsia="Times New Roman" w:cs="Times New Roman" w:ascii="Times New Roman" w:hAnsi="Times New Roman"/>
                <w:i/>
                <w:kern w:val="0"/>
                <w:sz w:val="24"/>
                <w:szCs w:val="28"/>
                <w:lang w:val="ru-RU" w:eastAsia="ru-RU" w:bidi="ar-SA"/>
              </w:rPr>
              <w:t>место для текстового описания</w:t>
            </w:r>
            <w:r>
              <w:rPr>
                <w:rFonts w:eastAsia="Calibri" w:cs="Times New Roman" w:ascii="Times New Roman" w:hAnsi="Times New Roman"/>
                <w:i/>
                <w:kern w:val="0"/>
                <w:sz w:val="24"/>
                <w:szCs w:val="28"/>
                <w:lang w:val="ru-RU" w:eastAsia="en-US" w:bidi="ar-SA"/>
              </w:rPr>
              <w:t>)</w:t>
            </w:r>
          </w:p>
        </w:tc>
      </w:tr>
      <w:tr>
        <w:trPr/>
        <w:tc>
          <w:tcPr>
            <w:tcW w:w="987"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3.6.</w:t>
            </w:r>
          </w:p>
        </w:tc>
        <w:tc>
          <w:tcPr>
            <w:tcW w:w="85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Методы расчета индикаторов достижения целей предлагаемого правового регулирования, источники информации для расчетов:</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(место для текстового описания)</w:t>
            </w:r>
          </w:p>
        </w:tc>
      </w:tr>
      <w:tr>
        <w:trPr/>
        <w:tc>
          <w:tcPr>
            <w:tcW w:w="987"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3.7.</w:t>
            </w:r>
          </w:p>
        </w:tc>
        <w:tc>
          <w:tcPr>
            <w:tcW w:w="85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Оценка затрат на проведение мониторинга достижения целей предлагаемого правового регулирования:</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w:t>
            </w:r>
            <w:r>
              <w:rPr>
                <w:rFonts w:eastAsia="Times New Roman" w:cs="Times New Roman" w:ascii="Times New Roman" w:hAnsi="Times New Roman"/>
                <w:i/>
                <w:kern w:val="0"/>
                <w:sz w:val="24"/>
                <w:szCs w:val="28"/>
                <w:lang w:val="ru-RU" w:eastAsia="ru-RU" w:bidi="ar-SA"/>
              </w:rPr>
              <w:t>место для текстового описания</w:t>
            </w:r>
            <w:r>
              <w:rPr>
                <w:rFonts w:eastAsia="Calibri" w:cs="Times New Roman" w:ascii="Times New Roman" w:hAnsi="Times New Roman"/>
                <w:i/>
                <w:kern w:val="0"/>
                <w:sz w:val="24"/>
                <w:szCs w:val="28"/>
                <w:lang w:val="ru-RU" w:eastAsia="en-US" w:bidi="ar-SA"/>
              </w:rPr>
              <w:t>)</w:t>
            </w:r>
          </w:p>
        </w:tc>
      </w:tr>
      <w:tr>
        <w:trPr/>
        <w:tc>
          <w:tcPr>
            <w:tcW w:w="987" w:type="dxa"/>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3.9.</w:t>
            </w:r>
          </w:p>
        </w:tc>
        <w:tc>
          <w:tcPr>
            <w:tcW w:w="8553" w:type="dxa"/>
            <w:tcBorders>
              <w:bottom w:val="nil"/>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w:t>
            </w:r>
            <w:r>
              <w:rPr>
                <w:rFonts w:eastAsia="Times New Roman" w:cs="Times New Roman" w:ascii="Times New Roman" w:hAnsi="Times New Roman"/>
                <w:i/>
                <w:kern w:val="0"/>
                <w:sz w:val="24"/>
                <w:szCs w:val="28"/>
                <w:lang w:val="ru-RU" w:eastAsia="ru-RU" w:bidi="ar-SA"/>
              </w:rPr>
              <w:t>место для текстового описания</w:t>
            </w:r>
            <w:r>
              <w:rPr>
                <w:rFonts w:eastAsia="Calibri" w:cs="Times New Roman" w:ascii="Times New Roman" w:hAnsi="Times New Roman"/>
                <w:i/>
                <w:kern w:val="0"/>
                <w:sz w:val="24"/>
                <w:szCs w:val="28"/>
                <w:lang w:val="ru-RU" w:eastAsia="en-US" w:bidi="ar-SA"/>
              </w:rPr>
              <w:t>)</w:t>
            </w:r>
          </w:p>
        </w:tc>
      </w:tr>
      <w:tr>
        <w:trPr/>
        <w:tc>
          <w:tcPr>
            <w:tcW w:w="987" w:type="dxa"/>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4.</w:t>
            </w:r>
          </w:p>
        </w:tc>
        <w:tc>
          <w:tcPr>
            <w:tcW w:w="8553" w:type="dxa"/>
            <w:tcBorders>
              <w:bottom w:val="nil"/>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Качественная характеристика и оценка численности потенциальных адресатов предлагаемого правового регулирования (их групп):</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5241"/>
        <w:gridCol w:w="2165"/>
        <w:gridCol w:w="2135"/>
      </w:tblGrid>
      <w:tr>
        <w:trPr/>
        <w:tc>
          <w:tcPr>
            <w:tcW w:w="52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216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4.2. Количество участников группы</w:t>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4.3. Источники данных</w:t>
            </w:r>
          </w:p>
        </w:tc>
      </w:tr>
      <w:tr>
        <w:trPr/>
        <w:tc>
          <w:tcPr>
            <w:tcW w:w="52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t>(Группа 1) Юридические лица и индивидуальные предприниматели, осуществляющие экономическую деятельность, с привлечением иностранных работников на основании патентов, по указанному в проекте постановления Губернатора Камчатского края виду ОКВЭД</w:t>
            </w:r>
          </w:p>
        </w:tc>
        <w:tc>
          <w:tcPr>
            <w:tcW w:w="21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Ориентировочно не более 5 хозяйствующих субъектов</w:t>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Статистические данные (Камчатстат),  УМВД России по Камчатскому краю</w:t>
            </w:r>
          </w:p>
        </w:tc>
      </w:tr>
      <w:tr>
        <w:trPr/>
        <w:tc>
          <w:tcPr>
            <w:tcW w:w="524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r>
          </w:p>
        </w:tc>
        <w:tc>
          <w:tcPr>
            <w:tcW w:w="21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213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5241"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r>
          </w:p>
        </w:tc>
        <w:tc>
          <w:tcPr>
            <w:tcW w:w="216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213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82"/>
        <w:gridCol w:w="8558"/>
      </w:tblGrid>
      <w:tr>
        <w:trPr/>
        <w:tc>
          <w:tcPr>
            <w:tcW w:w="982" w:type="dxa"/>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5.</w:t>
            </w:r>
          </w:p>
        </w:tc>
        <w:tc>
          <w:tcPr>
            <w:tcW w:w="855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Новые (или изменяемые) функции (полномочия, обязанности, права) исполнительного органа Камчатского, а также порядка их реализации в связи с введением предлагаемого правового регулирования или изменение содержания существующих функций (полномочий, обязанностей, прав) исполнительного органа Камчатского края, а также порядка их реализации в связи с введением предлагаемого правового регулирования:</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2433"/>
        <w:gridCol w:w="1827"/>
        <w:gridCol w:w="2767"/>
        <w:gridCol w:w="2513"/>
      </w:tblGrid>
      <w:tr>
        <w:trPr/>
        <w:tc>
          <w:tcPr>
            <w:tcW w:w="24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5.1. Наименование функции (полномочия, обязанности или права)</w:t>
            </w:r>
          </w:p>
        </w:tc>
        <w:tc>
          <w:tcPr>
            <w:tcW w:w="182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5.2. Характер функции (новая/изменяемая/отменяемая)</w:t>
            </w:r>
          </w:p>
        </w:tc>
        <w:tc>
          <w:tcPr>
            <w:tcW w:w="27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5.3. Оценка изменения трудовых затрат (чел./час в год), изменения численности сотрудников (чел.)</w:t>
            </w:r>
          </w:p>
        </w:tc>
        <w:tc>
          <w:tcPr>
            <w:tcW w:w="25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5.4. Оценка изменения потребностей в других ресурсах</w:t>
            </w:r>
          </w:p>
        </w:tc>
      </w:tr>
      <w:tr>
        <w:trPr>
          <w:trHeight w:val="323" w:hRule="atLeast"/>
        </w:trPr>
        <w:tc>
          <w:tcPr>
            <w:tcW w:w="9540" w:type="dxa"/>
            <w:gridSpan w:val="4"/>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Наименование исполнительного органа Камчатского края:</w:t>
            </w:r>
          </w:p>
        </w:tc>
      </w:tr>
      <w:tr>
        <w:trPr>
          <w:trHeight w:val="322" w:hRule="atLeast"/>
        </w:trPr>
        <w:tc>
          <w:tcPr>
            <w:tcW w:w="9540" w:type="dxa"/>
            <w:gridSpan w:val="4"/>
            <w:tcBorders>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Отсутствуют</w:t>
            </w:r>
          </w:p>
        </w:tc>
      </w:tr>
      <w:tr>
        <w:trPr>
          <w:trHeight w:val="1277" w:hRule="atLeast"/>
        </w:trPr>
        <w:tc>
          <w:tcPr>
            <w:tcW w:w="24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lang w:val="en-US"/>
              </w:rPr>
              <w:t>Отсутствуют</w:t>
            </w:r>
          </w:p>
        </w:tc>
        <w:tc>
          <w:tcPr>
            <w:tcW w:w="182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276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c>
          <w:tcPr>
            <w:tcW w:w="251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r>
      <w:tr>
        <w:trPr/>
        <w:tc>
          <w:tcPr>
            <w:tcW w:w="2433"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1827"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2767"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2513"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837"/>
        <w:gridCol w:w="8703"/>
      </w:tblGrid>
      <w:tr>
        <w:trPr/>
        <w:tc>
          <w:tcPr>
            <w:tcW w:w="837" w:type="dxa"/>
            <w:tcBorders>
              <w:bottom w:val="nil"/>
            </w:tcBorders>
          </w:tcPr>
          <w:p>
            <w:pPr>
              <w:pStyle w:val="ListParagraph"/>
              <w:widowControl/>
              <w:spacing w:lineRule="auto" w:line="240" w:before="0" w:after="0"/>
              <w:ind w:left="0"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6</w:t>
            </w:r>
            <w:r>
              <w:rPr>
                <w:rFonts w:eastAsia="Calibri" w:cs="Times New Roman" w:ascii="Times New Roman" w:hAnsi="Times New Roman"/>
                <w:kern w:val="0"/>
                <w:sz w:val="28"/>
                <w:szCs w:val="28"/>
                <w:lang w:val="ru-RU" w:eastAsia="en-US" w:bidi="ar-SA"/>
              </w:rPr>
              <w:t>.</w:t>
            </w:r>
          </w:p>
        </w:tc>
        <w:tc>
          <w:tcPr>
            <w:tcW w:w="8703" w:type="dxa"/>
            <w:tcBorders>
              <w:bottom w:val="nil"/>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Оценка дополнительных расходов (доходов) бюджета Камчатского края, связанных с введением предлагаемого правового регулирования:</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3216"/>
        <w:gridCol w:w="2171"/>
        <w:gridCol w:w="832"/>
        <w:gridCol w:w="556"/>
        <w:gridCol w:w="2766"/>
      </w:tblGrid>
      <w:tr>
        <w:trPr/>
        <w:tc>
          <w:tcPr>
            <w:tcW w:w="32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6.1. Наименование функции (полномочия, обязанности или права</w:t>
            </w:r>
            <w:r>
              <w:rPr>
                <w:rFonts w:cs="Times New Roman" w:ascii="Times New Roman" w:hAnsi="Times New Roman"/>
                <w:color w:val="000000" w:themeColor="text1"/>
                <w:sz w:val="28"/>
                <w:szCs w:val="28"/>
              </w:rPr>
              <w:t xml:space="preserve">) (в соответствии с </w:t>
            </w:r>
            <w:hyperlink w:anchor="P405">
              <w:r>
                <w:rPr>
                  <w:rFonts w:cs="Times New Roman" w:ascii="Times New Roman" w:hAnsi="Times New Roman"/>
                  <w:color w:val="000000" w:themeColor="text1"/>
                  <w:sz w:val="28"/>
                  <w:szCs w:val="28"/>
                </w:rPr>
                <w:t>пунктом 5.1</w:t>
              </w:r>
            </w:hyperlink>
            <w:r>
              <w:rPr>
                <w:rFonts w:cs="Times New Roman" w:ascii="Times New Roman" w:hAnsi="Times New Roman"/>
                <w:sz w:val="28"/>
                <w:szCs w:val="28"/>
              </w:rPr>
              <w:t>)</w:t>
            </w:r>
          </w:p>
        </w:tc>
        <w:tc>
          <w:tcPr>
            <w:tcW w:w="355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6.2. Виды расходов (возможных поступлений) бюджета Камчатского края </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6.3. Количественная оценка расходов (возможных поступлений) бюджета Камчатского края</w:t>
            </w:r>
          </w:p>
        </w:tc>
      </w:tr>
      <w:tr>
        <w:trPr>
          <w:trHeight w:val="158" w:hRule="atLeast"/>
        </w:trPr>
        <w:tc>
          <w:tcPr>
            <w:tcW w:w="954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Наименование исполнительного органа Камчатского края: </w:t>
            </w:r>
          </w:p>
        </w:tc>
      </w:tr>
      <w:tr>
        <w:trPr>
          <w:trHeight w:val="157" w:hRule="atLeast"/>
        </w:trPr>
        <w:tc>
          <w:tcPr>
            <w:tcW w:w="954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Отсутствуют</w:t>
            </w:r>
          </w:p>
        </w:tc>
      </w:tr>
      <w:tr>
        <w:trPr/>
        <w:tc>
          <w:tcPr>
            <w:tcW w:w="321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21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Единовременные расходы в</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w:t>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w:t>
            </w:r>
          </w:p>
        </w:tc>
      </w:tr>
      <w:tr>
        <w:trPr/>
        <w:tc>
          <w:tcPr>
            <w:tcW w:w="32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21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Периодические за период</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w:t>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w:t>
            </w:r>
          </w:p>
        </w:tc>
      </w:tr>
      <w:tr>
        <w:trPr/>
        <w:tc>
          <w:tcPr>
            <w:tcW w:w="32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21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Возможные доходы за период</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w:t>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w:t>
            </w:r>
          </w:p>
        </w:tc>
      </w:tr>
      <w:tr>
        <w:trPr/>
        <w:tc>
          <w:tcPr>
            <w:tcW w:w="321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r>
          </w:p>
        </w:tc>
        <w:tc>
          <w:tcPr>
            <w:tcW w:w="21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Единовременные расходы в</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32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21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Периодические за период</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2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217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Возможные доходы за период</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538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Итого единовременные расходы за период</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w:t>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w:t>
            </w:r>
          </w:p>
        </w:tc>
      </w:tr>
      <w:tr>
        <w:trPr/>
        <w:tc>
          <w:tcPr>
            <w:tcW w:w="538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Итого периодические расходы за период</w:t>
            </w:r>
          </w:p>
        </w:tc>
        <w:tc>
          <w:tcPr>
            <w:tcW w:w="83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w:t>
            </w:r>
          </w:p>
        </w:tc>
        <w:tc>
          <w:tcPr>
            <w:tcW w:w="55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w:t>
            </w:r>
          </w:p>
        </w:tc>
      </w:tr>
      <w:tr>
        <w:trPr/>
        <w:tc>
          <w:tcPr>
            <w:tcW w:w="5387" w:type="dxa"/>
            <w:gridSpan w:val="2"/>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Итого возможные доходы за период</w:t>
            </w:r>
          </w:p>
        </w:tc>
        <w:tc>
          <w:tcPr>
            <w:tcW w:w="832"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w:t>
            </w:r>
          </w:p>
        </w:tc>
        <w:tc>
          <w:tcPr>
            <w:tcW w:w="556"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гг.:</w:t>
            </w:r>
          </w:p>
        </w:tc>
        <w:tc>
          <w:tcPr>
            <w:tcW w:w="2766"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w:t>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50"/>
        <w:gridCol w:w="8590"/>
      </w:tblGrid>
      <w:tr>
        <w:trPr>
          <w:trHeight w:val="623" w:hRule="atLeast"/>
        </w:trPr>
        <w:tc>
          <w:tcPr>
            <w:tcW w:w="950" w:type="dxa"/>
            <w:vMerge w:val="restart"/>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6</w:t>
            </w:r>
            <w:r>
              <w:rPr>
                <w:rFonts w:eastAsia="Calibri" w:cs="Times New Roman" w:ascii="Times New Roman" w:hAnsi="Times New Roman"/>
                <w:kern w:val="0"/>
                <w:sz w:val="28"/>
                <w:szCs w:val="28"/>
                <w:lang w:val="ru-RU" w:eastAsia="en-US" w:bidi="ar-SA"/>
              </w:rPr>
              <w:t>.4.</w:t>
            </w:r>
          </w:p>
        </w:tc>
        <w:tc>
          <w:tcPr>
            <w:tcW w:w="8590" w:type="dxa"/>
            <w:tcBorders>
              <w:bottom w:val="nil"/>
            </w:tcBorders>
          </w:tcPr>
          <w:p>
            <w:pPr>
              <w:pStyle w:val="ConsPlusNonformat"/>
              <w:widowControl w:val="false"/>
              <w:spacing w:before="0" w:after="0"/>
              <w:jc w:val="both"/>
              <w:rPr>
                <w:rFonts w:ascii="Times New Roman" w:hAnsi="Times New Roman" w:cs="Times New Roman"/>
                <w:i/>
                <w:i/>
                <w:sz w:val="28"/>
                <w:szCs w:val="28"/>
              </w:rPr>
            </w:pPr>
            <w:r>
              <w:rPr>
                <w:rFonts w:cs="Times New Roman" w:ascii="Times New Roman" w:hAnsi="Times New Roman"/>
                <w:kern w:val="0"/>
                <w:sz w:val="28"/>
                <w:szCs w:val="28"/>
                <w:lang w:val="ru-RU" w:bidi="ar-SA"/>
              </w:rPr>
              <w:t xml:space="preserve">Другие сведения о дополнительных расходах (доходах) бюджета Камчатского края, возникающих в связи с введением предлагаемого правового регулирования: </w:t>
            </w:r>
          </w:p>
        </w:tc>
      </w:tr>
      <w:tr>
        <w:trPr>
          <w:trHeight w:val="622" w:hRule="atLeast"/>
        </w:trPr>
        <w:tc>
          <w:tcPr>
            <w:tcW w:w="950" w:type="dxa"/>
            <w:vMerge w:val="continue"/>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8590" w:type="dxa"/>
            <w:tcBorders>
              <w:top w:val="nil"/>
            </w:tcBorders>
          </w:tcPr>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Отсутствуют</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i/>
                <w:kern w:val="0"/>
                <w:sz w:val="24"/>
                <w:szCs w:val="28"/>
                <w:lang w:val="ru-RU" w:bidi="ar-SA"/>
              </w:rPr>
              <w:t>(место для текстового описания)</w:t>
            </w:r>
          </w:p>
        </w:tc>
      </w:tr>
      <w:tr>
        <w:trPr>
          <w:trHeight w:val="315" w:hRule="atLeast"/>
        </w:trPr>
        <w:tc>
          <w:tcPr>
            <w:tcW w:w="950" w:type="dxa"/>
            <w:vMerge w:val="restart"/>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6</w:t>
            </w:r>
            <w:r>
              <w:rPr>
                <w:rFonts w:eastAsia="Calibri" w:cs="Times New Roman" w:ascii="Times New Roman" w:hAnsi="Times New Roman"/>
                <w:kern w:val="0"/>
                <w:sz w:val="28"/>
                <w:szCs w:val="28"/>
                <w:lang w:val="ru-RU" w:eastAsia="en-US" w:bidi="ar-SA"/>
              </w:rPr>
              <w:t>.5.</w:t>
            </w:r>
          </w:p>
        </w:tc>
        <w:tc>
          <w:tcPr>
            <w:tcW w:w="8590" w:type="dxa"/>
            <w:tcBorders>
              <w:bottom w:val="nil"/>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Источники данных: </w:t>
            </w:r>
          </w:p>
        </w:tc>
      </w:tr>
      <w:tr>
        <w:trPr>
          <w:trHeight w:val="315" w:hRule="atLeast"/>
        </w:trPr>
        <w:tc>
          <w:tcPr>
            <w:tcW w:w="950" w:type="dxa"/>
            <w:vMerge w:val="continue"/>
            <w:tcBorders/>
          </w:tcPr>
          <w:p>
            <w:pPr>
              <w:pStyle w:val="ListParagraph"/>
              <w:widowControl/>
              <w:spacing w:lineRule="auto" w:line="240" w:before="0" w:after="0"/>
              <w:ind w:left="0" w:hanging="0"/>
              <w:contextualSpacing/>
              <w:jc w:val="center"/>
              <w:rPr>
                <w:rFonts w:ascii="Times New Roman" w:hAnsi="Times New Roman" w:cs="Times New Roman"/>
                <w:sz w:val="28"/>
                <w:szCs w:val="28"/>
                <w:lang w:val="en-US"/>
              </w:rPr>
            </w:pPr>
            <w:r>
              <w:rPr>
                <w:rFonts w:eastAsia="Calibri" w:cs="Times New Roman" w:ascii="Times New Roman" w:hAnsi="Times New Roman"/>
                <w:kern w:val="0"/>
                <w:sz w:val="28"/>
                <w:szCs w:val="28"/>
                <w:lang w:val="en-US" w:eastAsia="en-US" w:bidi="ar-SA"/>
              </w:rPr>
            </w:r>
          </w:p>
        </w:tc>
        <w:tc>
          <w:tcPr>
            <w:tcW w:w="8590" w:type="dxa"/>
            <w:tcBorders>
              <w:top w:val="nil"/>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8"/>
                <w:lang w:val="ru-RU" w:eastAsia="en-US" w:bidi="ar-SA"/>
              </w:rPr>
              <w:t>(</w:t>
            </w:r>
            <w:r>
              <w:rPr>
                <w:rFonts w:eastAsia="Times New Roman" w:cs="Times New Roman" w:ascii="Times New Roman" w:hAnsi="Times New Roman"/>
                <w:i/>
                <w:kern w:val="0"/>
                <w:sz w:val="24"/>
                <w:szCs w:val="28"/>
                <w:lang w:val="ru-RU" w:eastAsia="ru-RU" w:bidi="ar-SA"/>
              </w:rPr>
              <w:t>место для текстового описания</w:t>
            </w:r>
            <w:r>
              <w:rPr>
                <w:rFonts w:eastAsia="Calibri" w:cs="Times New Roman" w:ascii="Times New Roman" w:hAnsi="Times New Roman"/>
                <w:i/>
                <w:kern w:val="0"/>
                <w:sz w:val="24"/>
                <w:szCs w:val="28"/>
                <w:lang w:val="ru-RU" w:eastAsia="en-US" w:bidi="ar-SA"/>
              </w:rPr>
              <w:t>)</w:t>
            </w:r>
          </w:p>
        </w:tc>
      </w:tr>
      <w:tr>
        <w:trPr>
          <w:trHeight w:val="1425" w:hRule="atLeast"/>
        </w:trPr>
        <w:tc>
          <w:tcPr>
            <w:tcW w:w="950" w:type="dxa"/>
            <w:vMerge w:val="restart"/>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7</w:t>
            </w:r>
            <w:r>
              <w:rPr>
                <w:rFonts w:eastAsia="Calibri" w:cs="Times New Roman" w:ascii="Times New Roman" w:hAnsi="Times New Roman"/>
                <w:kern w:val="0"/>
                <w:sz w:val="28"/>
                <w:szCs w:val="28"/>
                <w:lang w:val="ru-RU" w:eastAsia="en-US" w:bidi="ar-SA"/>
              </w:rPr>
              <w:t>.</w:t>
            </w:r>
          </w:p>
        </w:tc>
        <w:tc>
          <w:tcPr>
            <w:tcW w:w="8590" w:type="dxa"/>
            <w:tcBorders>
              <w:bottom w:val="nil"/>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8"/>
                <w:szCs w:val="28"/>
                <w:lang w:val="ru-RU" w:eastAsia="en-US" w:bidi="ar-SA"/>
              </w:rPr>
              <w:t>Новые или изменяющие ранее предусмотренные нормативными правовыми актами Камчатского края обязательные требования, обязанности и запреты для субъектов предпринимательской и иной экономической деятельности, а также устанавливающие или изменяющие ранее установленную ответственность за нарушение нормативных правовых актов края, затрагивающих вопросы осуществления предпринимательской и иной экономической деятельности, а также порядок организации их исполнения:</w:t>
            </w:r>
          </w:p>
        </w:tc>
      </w:tr>
      <w:tr>
        <w:trPr>
          <w:trHeight w:val="545" w:hRule="atLeast"/>
        </w:trPr>
        <w:tc>
          <w:tcPr>
            <w:tcW w:w="950" w:type="dxa"/>
            <w:vMerge w:val="continue"/>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8590" w:type="dxa"/>
            <w:tcBorders>
              <w:bottom w:val="nil"/>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i/>
                <w:kern w:val="0"/>
                <w:sz w:val="24"/>
                <w:szCs w:val="24"/>
                <w:lang w:val="ru-RU" w:eastAsia="en-US" w:bidi="ar-SA"/>
              </w:rPr>
              <w:t>(</w:t>
            </w:r>
            <w:r>
              <w:rPr>
                <w:rFonts w:eastAsia="Times New Roman" w:cs="Times New Roman" w:ascii="Times New Roman" w:hAnsi="Times New Roman"/>
                <w:i/>
                <w:kern w:val="0"/>
                <w:sz w:val="24"/>
                <w:szCs w:val="24"/>
                <w:lang w:val="ru-RU" w:eastAsia="ru-RU" w:bidi="ar-SA"/>
              </w:rPr>
              <w:t>место для текстового описания</w:t>
            </w:r>
            <w:r>
              <w:rPr>
                <w:rFonts w:eastAsia="Calibri" w:cs="Times New Roman" w:ascii="Times New Roman" w:hAnsi="Times New Roman"/>
                <w:i/>
                <w:kern w:val="0"/>
                <w:sz w:val="24"/>
                <w:szCs w:val="24"/>
                <w:lang w:val="ru-RU" w:eastAsia="en-US" w:bidi="ar-SA"/>
              </w:rPr>
              <w:t>)</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2215"/>
        <w:gridCol w:w="4697"/>
        <w:gridCol w:w="2629"/>
      </w:tblGrid>
      <w:tr>
        <w:trPr/>
        <w:tc>
          <w:tcPr>
            <w:tcW w:w="22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 xml:space="preserve">7.1. Группы потенциальных адресатов предлагаемого правового </w:t>
            </w:r>
            <w:r>
              <w:rPr>
                <w:rFonts w:cs="Times New Roman" w:ascii="Times New Roman" w:hAnsi="Times New Roman"/>
                <w:color w:val="000000" w:themeColor="text1"/>
                <w:sz w:val="28"/>
                <w:szCs w:val="28"/>
              </w:rPr>
              <w:t xml:space="preserve">регулирования (в соответствии с </w:t>
            </w:r>
            <w:hyperlink w:anchor="P387">
              <w:r>
                <w:rPr>
                  <w:rFonts w:cs="Times New Roman" w:ascii="Times New Roman" w:hAnsi="Times New Roman"/>
                  <w:color w:val="000000" w:themeColor="text1"/>
                  <w:sz w:val="28"/>
                  <w:szCs w:val="28"/>
                </w:rPr>
                <w:t>п. 4.1</w:t>
              </w:r>
            </w:hyperlink>
            <w:r>
              <w:rPr>
                <w:rFonts w:cs="Times New Roman" w:ascii="Times New Roman" w:hAnsi="Times New Roman"/>
                <w:color w:val="000000" w:themeColor="text1"/>
                <w:sz w:val="28"/>
                <w:szCs w:val="28"/>
              </w:rPr>
              <w:t xml:space="preserve"> Сводного отчета)</w:t>
            </w:r>
          </w:p>
        </w:tc>
        <w:tc>
          <w:tcPr>
            <w:tcW w:w="469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7.2. Новые или изменяющие ранее предусмотренные нормативными правовыми актами Камчатского края обязательные требования, обязанности и запреты для субъектов предпринимательской и иной экономической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затрагивающих вопросы осуществления предпринимательской и иной экономической деятельности, а также порядок организации их исполнения (с указанием соответствующих положений проекта нормативного правового акта Камчатского края)</w:t>
            </w:r>
          </w:p>
        </w:tc>
        <w:tc>
          <w:tcPr>
            <w:tcW w:w="262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7.3. Описание расходов и возможных доходов, связанных с введением предлагаемого правового регулирования, количественная оценка</w:t>
            </w:r>
          </w:p>
        </w:tc>
      </w:tr>
      <w:tr>
        <w:trPr/>
        <w:tc>
          <w:tcPr>
            <w:tcW w:w="221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t>Группа 1 Юридические лица и индивидуальные предприниматели, осуществляющие экономическую деятельность, с привлечением иностранных работников на основании патентов, по указанному в проекте постановления Губернатора Камчатского края виду ОКВЭД</w:t>
            </w:r>
          </w:p>
        </w:tc>
        <w:tc>
          <w:tcPr>
            <w:tcW w:w="46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Установление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виду экономической деятельности, предусмотренным Общероссийским классификатором видов экономической деятельности: деятельность легкового такси и арендованных легковых автомобилей с водителем (код 49.32)</w:t>
            </w:r>
          </w:p>
        </w:tc>
        <w:tc>
          <w:tcPr>
            <w:tcW w:w="262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r>
      <w:tr>
        <w:trPr/>
        <w:tc>
          <w:tcPr>
            <w:tcW w:w="22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46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262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rHeight w:val="633" w:hRule="atLeast"/>
        </w:trPr>
        <w:tc>
          <w:tcPr>
            <w:tcW w:w="2215" w:type="dxa"/>
            <w:vMerge w:val="restart"/>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r>
          </w:p>
        </w:tc>
        <w:tc>
          <w:tcPr>
            <w:tcW w:w="46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c>
          <w:tcPr>
            <w:tcW w:w="262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2215" w:type="dxa"/>
            <w:vMerge w:val="continue"/>
            <w:tcBorders>
              <w:top w:val="single" w:sz="4" w:space="0" w:color="000000"/>
              <w:left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4697"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2629"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812"/>
        <w:gridCol w:w="8728"/>
      </w:tblGrid>
      <w:tr>
        <w:trPr>
          <w:trHeight w:val="458" w:hRule="atLeast"/>
        </w:trPr>
        <w:tc>
          <w:tcPr>
            <w:tcW w:w="812"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en-US" w:eastAsia="ru-RU" w:bidi="ar-SA"/>
              </w:rPr>
              <w:t>7</w:t>
            </w:r>
            <w:r>
              <w:rPr>
                <w:rFonts w:eastAsia="Times New Roman" w:cs="Times New Roman" w:ascii="Times New Roman" w:hAnsi="Times New Roman"/>
                <w:kern w:val="0"/>
                <w:sz w:val="28"/>
                <w:szCs w:val="28"/>
                <w:lang w:val="ru-RU" w:eastAsia="ru-RU" w:bidi="ar-SA"/>
              </w:rPr>
              <w:t>.4.</w:t>
            </w:r>
          </w:p>
        </w:tc>
        <w:tc>
          <w:tcPr>
            <w:tcW w:w="8728" w:type="dxa"/>
            <w:tcBorders>
              <w:bottom w:val="nil"/>
            </w:tcBorders>
          </w:tcPr>
          <w:p>
            <w:pPr>
              <w:pStyle w:val="ConsPlusNonformat"/>
              <w:widowControl w:val="false"/>
              <w:spacing w:before="0" w:after="0"/>
              <w:jc w:val="both"/>
              <w:rPr>
                <w:rFonts w:ascii="Times New Roman" w:hAnsi="Times New Roman" w:cs="Times New Roman"/>
                <w:sz w:val="24"/>
                <w:szCs w:val="24"/>
              </w:rPr>
            </w:pPr>
            <w:r>
              <w:rPr>
                <w:rFonts w:cs="Times New Roman" w:ascii="Times New Roman" w:hAnsi="Times New Roman"/>
                <w:kern w:val="0"/>
                <w:sz w:val="28"/>
                <w:szCs w:val="28"/>
                <w:lang w:val="ru-RU" w:bidi="ar-SA"/>
              </w:rPr>
              <w:t xml:space="preserve">Издержки и выгоды адресатов предлагаемого правового регулирования, не поддающиеся количественной оценке: </w:t>
            </w:r>
          </w:p>
        </w:tc>
      </w:tr>
      <w:tr>
        <w:trPr>
          <w:trHeight w:val="457" w:hRule="atLeast"/>
        </w:trPr>
        <w:tc>
          <w:tcPr>
            <w:tcW w:w="812"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8728" w:type="dxa"/>
            <w:tcBorders>
              <w:top w:val="nil"/>
            </w:tcBorders>
          </w:tcPr>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Отсутствуют</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i/>
                <w:kern w:val="0"/>
                <w:sz w:val="24"/>
                <w:szCs w:val="24"/>
                <w:lang w:val="ru-RU" w:bidi="ar-SA"/>
              </w:rPr>
              <w:t>(место для текстового описания)</w:t>
            </w:r>
          </w:p>
        </w:tc>
      </w:tr>
      <w:tr>
        <w:trPr>
          <w:trHeight w:val="548" w:hRule="atLeast"/>
        </w:trPr>
        <w:tc>
          <w:tcPr>
            <w:tcW w:w="812"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en-US" w:eastAsia="ru-RU" w:bidi="ar-SA"/>
              </w:rPr>
              <w:t>7</w:t>
            </w:r>
            <w:r>
              <w:rPr>
                <w:rFonts w:eastAsia="Times New Roman" w:cs="Times New Roman" w:ascii="Times New Roman" w:hAnsi="Times New Roman"/>
                <w:kern w:val="0"/>
                <w:sz w:val="28"/>
                <w:szCs w:val="28"/>
                <w:lang w:val="ru-RU" w:eastAsia="ru-RU" w:bidi="ar-SA"/>
              </w:rPr>
              <w:t>.5.</w:t>
            </w:r>
          </w:p>
        </w:tc>
        <w:tc>
          <w:tcPr>
            <w:tcW w:w="8728" w:type="dxa"/>
            <w:tcBorders>
              <w:bottom w:val="nil"/>
            </w:tcBorders>
          </w:tcPr>
          <w:p>
            <w:pPr>
              <w:pStyle w:val="Normal"/>
              <w:widowControl/>
              <w:spacing w:lineRule="auto" w:line="240" w:before="240" w:after="0"/>
              <w:jc w:val="left"/>
              <w:rPr>
                <w:rFonts w:ascii="Times New Roman" w:hAnsi="Times New Roman" w:eastAsia="Times New Roman" w:cs="Times New Roman"/>
                <w:sz w:val="24"/>
                <w:szCs w:val="24"/>
                <w:lang w:eastAsia="ru-RU"/>
              </w:rPr>
            </w:pPr>
            <w:r>
              <w:rPr>
                <w:rFonts w:eastAsia="Calibri" w:cs="Times New Roman" w:ascii="Times New Roman" w:hAnsi="Times New Roman"/>
                <w:kern w:val="0"/>
                <w:sz w:val="28"/>
                <w:szCs w:val="28"/>
                <w:lang w:val="ru-RU" w:eastAsia="en-US" w:bidi="ar-SA"/>
              </w:rPr>
              <w:t xml:space="preserve">Источники данных: </w:t>
            </w:r>
          </w:p>
        </w:tc>
      </w:tr>
      <w:tr>
        <w:trPr>
          <w:trHeight w:val="547" w:hRule="atLeast"/>
        </w:trPr>
        <w:tc>
          <w:tcPr>
            <w:tcW w:w="812"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kern w:val="0"/>
                <w:sz w:val="28"/>
                <w:szCs w:val="28"/>
                <w:lang w:val="en-US" w:eastAsia="ru-RU" w:bidi="ar-SA"/>
              </w:rPr>
            </w:r>
          </w:p>
        </w:tc>
        <w:tc>
          <w:tcPr>
            <w:tcW w:w="8728" w:type="dxa"/>
            <w:tcBorders>
              <w:top w:val="nil"/>
            </w:tcBorders>
          </w:tcPr>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Отсутствуют</w:t>
            </w:r>
          </w:p>
          <w:p>
            <w:pPr>
              <w:pStyle w:val="ConsPlusNonformat"/>
              <w:widowControl w:val="false"/>
              <w:spacing w:before="0" w:after="0"/>
              <w:jc w:val="center"/>
              <w:rPr>
                <w:rFonts w:ascii="Times New Roman" w:hAnsi="Times New Roman" w:cs="Times New Roman"/>
                <w:i/>
                <w:i/>
                <w:sz w:val="24"/>
                <w:szCs w:val="24"/>
              </w:rPr>
            </w:pPr>
            <w:r>
              <w:rPr>
                <w:rFonts w:cs="Times New Roman" w:ascii="Times New Roman" w:hAnsi="Times New Roman"/>
                <w:i/>
                <w:kern w:val="0"/>
                <w:sz w:val="24"/>
                <w:szCs w:val="24"/>
                <w:lang w:val="ru-RU" w:bidi="ar-SA"/>
              </w:rPr>
              <w:t>(место для текстового описания)</w:t>
            </w:r>
          </w:p>
        </w:tc>
      </w:tr>
      <w:tr>
        <w:trPr>
          <w:trHeight w:val="945" w:hRule="atLeast"/>
        </w:trPr>
        <w:tc>
          <w:tcPr>
            <w:tcW w:w="812" w:type="dxa"/>
            <w:vMerge w:val="restart"/>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en-US" w:eastAsia="en-US" w:bidi="ar-SA"/>
              </w:rPr>
              <w:t>8</w:t>
            </w:r>
            <w:r>
              <w:rPr>
                <w:rFonts w:eastAsia="Calibri" w:cs="Times New Roman" w:ascii="Times New Roman" w:hAnsi="Times New Roman"/>
                <w:kern w:val="0"/>
                <w:sz w:val="28"/>
                <w:szCs w:val="28"/>
                <w:lang w:val="ru-RU" w:eastAsia="en-US" w:bidi="ar-SA"/>
              </w:rPr>
              <w:t>.</w:t>
            </w:r>
          </w:p>
        </w:tc>
        <w:tc>
          <w:tcPr>
            <w:tcW w:w="8728" w:type="dxa"/>
            <w:tcBorders>
              <w:bottom w:val="nil"/>
            </w:tcBorders>
          </w:tcPr>
          <w:p>
            <w:pPr>
              <w:pStyle w:val="ConsPlusNonformat"/>
              <w:widowControl w:val="false"/>
              <w:spacing w:before="0" w:after="0"/>
              <w:jc w:val="both"/>
              <w:rPr>
                <w:rFonts w:ascii="Times New Roman" w:hAnsi="Times New Roman" w:cs="Times New Roman"/>
                <w:sz w:val="24"/>
                <w:szCs w:val="24"/>
              </w:rPr>
            </w:pPr>
            <w:r>
              <w:rPr>
                <w:rFonts w:cs="Times New Roman" w:ascii="Times New Roman" w:hAnsi="Times New Roman"/>
                <w:kern w:val="0"/>
                <w:sz w:val="28"/>
                <w:szCs w:val="28"/>
                <w:lang w:val="ru-RU" w:bidi="ar-SA"/>
              </w:rPr>
              <w:t>Оценка рисков неблагоприятных последствий применения предлагаемого правового регулирования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tc>
      </w:tr>
      <w:tr>
        <w:trPr>
          <w:trHeight w:val="537" w:hRule="atLeast"/>
        </w:trPr>
        <w:tc>
          <w:tcPr>
            <w:tcW w:w="812" w:type="dxa"/>
            <w:vMerge w:val="continue"/>
            <w:tcBorders>
              <w:bottom w:val="nil"/>
            </w:tcBorders>
          </w:tcPr>
          <w:p>
            <w:pPr>
              <w:pStyle w:val="ListParagraph"/>
              <w:widowControl/>
              <w:spacing w:lineRule="auto" w:line="240" w:before="0" w:after="0"/>
              <w:ind w:left="0" w:hanging="0"/>
              <w:contextualSpacing/>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8728" w:type="dxa"/>
            <w:tcBorders>
              <w:top w:val="nil"/>
              <w:bottom w:val="nil"/>
            </w:tcBorders>
          </w:tcPr>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Отсутствуют</w:t>
            </w:r>
          </w:p>
          <w:p>
            <w:pPr>
              <w:pStyle w:val="ConsPlusNonformat"/>
              <w:widowControl w:val="false"/>
              <w:spacing w:before="0" w:after="0"/>
              <w:jc w:val="center"/>
              <w:rPr>
                <w:rFonts w:ascii="Times New Roman" w:hAnsi="Times New Roman" w:cs="Times New Roman"/>
                <w:sz w:val="28"/>
                <w:szCs w:val="28"/>
              </w:rPr>
            </w:pPr>
            <w:r>
              <w:rPr>
                <w:rFonts w:cs="Times New Roman" w:ascii="Times New Roman" w:hAnsi="Times New Roman"/>
                <w:i/>
                <w:kern w:val="0"/>
                <w:sz w:val="24"/>
                <w:szCs w:val="24"/>
                <w:lang w:val="ru-RU" w:bidi="ar-SA"/>
              </w:rPr>
              <w:t>(место для текстового описания)</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1380"/>
        <w:gridCol w:w="2936"/>
        <w:gridCol w:w="1214"/>
        <w:gridCol w:w="4010"/>
      </w:tblGrid>
      <w:tr>
        <w:trPr/>
        <w:tc>
          <w:tcPr>
            <w:tcW w:w="1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8.1. Виды рисков</w:t>
            </w:r>
          </w:p>
        </w:tc>
        <w:tc>
          <w:tcPr>
            <w:tcW w:w="293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8.2. Оценка вероятности наступления неблагоприятных последствий</w:t>
            </w:r>
          </w:p>
        </w:tc>
        <w:tc>
          <w:tcPr>
            <w:tcW w:w="12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8.3. Методы контроля рисков</w:t>
            </w:r>
          </w:p>
        </w:tc>
        <w:tc>
          <w:tcPr>
            <w:tcW w:w="40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8.4. Степень контроля рисков (полный/частичный/отсутствует)</w:t>
            </w:r>
          </w:p>
        </w:tc>
      </w:tr>
      <w:tr>
        <w:trPr/>
        <w:tc>
          <w:tcPr>
            <w:tcW w:w="13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293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c>
          <w:tcPr>
            <w:tcW w:w="12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c>
          <w:tcPr>
            <w:tcW w:w="401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lang w:val="en-US"/>
              </w:rPr>
              <w:t>Отсутствуют</w:t>
            </w:r>
          </w:p>
        </w:tc>
      </w:tr>
      <w:tr>
        <w:trPr/>
        <w:tc>
          <w:tcPr>
            <w:tcW w:w="1380"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lang w:val="en-US"/>
              </w:rPr>
            </w:pPr>
            <w:r>
              <w:rPr>
                <w:rFonts w:cs="Times New Roman" w:ascii="Times New Roman" w:hAnsi="Times New Roman"/>
                <w:sz w:val="28"/>
                <w:szCs w:val="28"/>
                <w:lang w:val="en-US"/>
              </w:rPr>
            </w:r>
          </w:p>
        </w:tc>
        <w:tc>
          <w:tcPr>
            <w:tcW w:w="2936"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214"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4010"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38"/>
        <w:gridCol w:w="8602"/>
      </w:tblGrid>
      <w:tr>
        <w:trPr>
          <w:trHeight w:val="323" w:hRule="atLeast"/>
        </w:trPr>
        <w:tc>
          <w:tcPr>
            <w:tcW w:w="938"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en-US" w:eastAsia="ru-RU" w:bidi="ar-SA"/>
              </w:rPr>
              <w:t>8</w:t>
            </w:r>
            <w:r>
              <w:rPr>
                <w:rFonts w:eastAsia="Times New Roman" w:cs="Times New Roman" w:ascii="Times New Roman" w:hAnsi="Times New Roman"/>
                <w:kern w:val="0"/>
                <w:sz w:val="28"/>
                <w:szCs w:val="28"/>
                <w:lang w:val="ru-RU" w:eastAsia="ru-RU" w:bidi="ar-SA"/>
              </w:rPr>
              <w:t>.5.</w:t>
            </w:r>
          </w:p>
        </w:tc>
        <w:tc>
          <w:tcPr>
            <w:tcW w:w="8602" w:type="dxa"/>
            <w:tcBorders>
              <w:bottom w:val="nil"/>
            </w:tcBorders>
          </w:tcPr>
          <w:p>
            <w:pPr>
              <w:pStyle w:val="Normal"/>
              <w:widowControl/>
              <w:spacing w:lineRule="auto" w:line="240" w:before="0" w:after="0"/>
              <w:jc w:val="both"/>
              <w:rPr>
                <w:rFonts w:ascii="Times New Roman" w:hAnsi="Times New Roman" w:eastAsia="Times New Roman" w:cs="Times New Roman"/>
                <w:sz w:val="24"/>
                <w:szCs w:val="24"/>
                <w:lang w:eastAsia="ru-RU"/>
              </w:rPr>
            </w:pPr>
            <w:r>
              <w:rPr>
                <w:rFonts w:eastAsia="Calibri" w:cs="Times New Roman" w:ascii="Times New Roman" w:hAnsi="Times New Roman"/>
                <w:kern w:val="0"/>
                <w:sz w:val="28"/>
                <w:szCs w:val="28"/>
                <w:lang w:val="ru-RU" w:eastAsia="en-US" w:bidi="ar-SA"/>
              </w:rPr>
              <w:t xml:space="preserve">Источники данных: </w:t>
            </w:r>
          </w:p>
        </w:tc>
      </w:tr>
      <w:tr>
        <w:trPr>
          <w:trHeight w:val="322" w:hRule="atLeast"/>
        </w:trPr>
        <w:tc>
          <w:tcPr>
            <w:tcW w:w="938"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kern w:val="0"/>
                <w:sz w:val="28"/>
                <w:szCs w:val="28"/>
                <w:lang w:val="en-US" w:eastAsia="ru-RU" w:bidi="ar-SA"/>
              </w:rPr>
            </w:r>
          </w:p>
        </w:tc>
        <w:tc>
          <w:tcPr>
            <w:tcW w:w="8602" w:type="dxa"/>
            <w:tcBorders>
              <w:top w:val="nil"/>
            </w:tcBorders>
          </w:tcPr>
          <w:p>
            <w:pPr>
              <w:pStyle w:val="Normal"/>
              <w:widowControl/>
              <w:spacing w:lineRule="auto" w:line="259"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Normal"/>
              <w:widowContro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i/>
                <w:kern w:val="0"/>
                <w:sz w:val="24"/>
                <w:szCs w:val="24"/>
                <w:lang w:val="ru-RU" w:eastAsia="ru-RU" w:bidi="ar-SA"/>
              </w:rPr>
              <w:t>(место для текстового описания)</w:t>
            </w:r>
          </w:p>
        </w:tc>
      </w:tr>
      <w:tr>
        <w:trPr/>
        <w:tc>
          <w:tcPr>
            <w:tcW w:w="938"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9.</w:t>
            </w:r>
          </w:p>
        </w:tc>
        <w:tc>
          <w:tcPr>
            <w:tcW w:w="8602"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Анализ воздействия предлагаемого регулирования на состояние конкуренции в Камчатском крае в регулируемой сфере деятельности:</w:t>
            </w:r>
          </w:p>
          <w:p>
            <w:pPr>
              <w:pStyle w:val="Normal"/>
              <w:widowContro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r>
      <w:tr>
        <w:trPr/>
        <w:tc>
          <w:tcPr>
            <w:tcW w:w="938" w:type="dxa"/>
            <w:tcBorders>
              <w:bottom w:val="nil"/>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9.1.</w:t>
            </w:r>
          </w:p>
        </w:tc>
        <w:tc>
          <w:tcPr>
            <w:tcW w:w="8602" w:type="dxa"/>
            <w:tcBorders>
              <w:bottom w:val="nil"/>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Положения, которые могут отрицательно воздействовать на состояние конкуренции:</w:t>
            </w:r>
          </w:p>
          <w:p>
            <w:pPr>
              <w:pStyle w:val="Normal"/>
              <w:widowContro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965"/>
        <w:gridCol w:w="3903"/>
        <w:gridCol w:w="1078"/>
        <w:gridCol w:w="3594"/>
      </w:tblGrid>
      <w:tr>
        <w:trPr/>
        <w:tc>
          <w:tcPr>
            <w:tcW w:w="96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390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Положение, которое может отрицательно воздействовать на состояние конкуренции</w:t>
            </w:r>
          </w:p>
        </w:tc>
        <w:tc>
          <w:tcPr>
            <w:tcW w:w="46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Наличие положения в проекте нормативного правового акта</w:t>
            </w:r>
          </w:p>
        </w:tc>
      </w:tr>
      <w:tr>
        <w:trPr/>
        <w:tc>
          <w:tcPr>
            <w:tcW w:w="9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8"/>
                <w:szCs w:val="28"/>
              </w:rPr>
            </w:pPr>
            <w:r>
              <w:rPr>
                <w:rFonts w:cs="Times New Roman" w:ascii="Times New Roman" w:hAnsi="Times New Roman"/>
                <w:sz w:val="28"/>
                <w:szCs w:val="28"/>
              </w:rPr>
            </w:r>
          </w:p>
        </w:tc>
        <w:tc>
          <w:tcPr>
            <w:tcW w:w="39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jc w:val="both"/>
              <w:rPr>
                <w:rFonts w:ascii="Times New Roman" w:hAnsi="Times New Roman" w:cs="Times New Roman"/>
                <w:sz w:val="28"/>
                <w:szCs w:val="28"/>
              </w:rPr>
            </w:pPr>
            <w:r>
              <w:rPr>
                <w:rFonts w:cs="Times New Roman" w:ascii="Times New Roman" w:hAnsi="Times New Roman"/>
                <w:sz w:val="28"/>
                <w:szCs w:val="28"/>
              </w:rPr>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Да/Нет</w:t>
            </w:r>
          </w:p>
        </w:tc>
        <w:tc>
          <w:tcPr>
            <w:tcW w:w="35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Описание положения (ссылка на пункт в проекте правового)</w:t>
            </w:r>
          </w:p>
        </w:tc>
      </w:tr>
      <w:tr>
        <w:trPr/>
        <w:tc>
          <w:tcPr>
            <w:tcW w:w="954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9.1.1. Ограничение количества субъектов предпринимательской деятельности</w:t>
            </w:r>
          </w:p>
        </w:tc>
      </w:tr>
      <w:tr>
        <w:trPr/>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9.1.1.1.</w:t>
            </w:r>
          </w:p>
        </w:tc>
        <w:tc>
          <w:tcPr>
            <w:tcW w:w="39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Нет</w:t>
            </w:r>
          </w:p>
        </w:tc>
        <w:tc>
          <w:tcPr>
            <w:tcW w:w="35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9.1.1.2.</w:t>
            </w:r>
          </w:p>
        </w:tc>
        <w:tc>
          <w:tcPr>
            <w:tcW w:w="39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Ограничивает возможность субъектов предпринимательской деятельности продавать товары, выполнять работы, оказывать услуги</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Нет</w:t>
            </w:r>
          </w:p>
        </w:tc>
        <w:tc>
          <w:tcPr>
            <w:tcW w:w="35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9.1.1.3.</w:t>
            </w:r>
          </w:p>
        </w:tc>
        <w:tc>
          <w:tcPr>
            <w:tcW w:w="39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Вводит требование по получению разрешения или согласования в качестве условия для начала или продолжения деятельности</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Нет</w:t>
            </w:r>
          </w:p>
        </w:tc>
        <w:tc>
          <w:tcPr>
            <w:tcW w:w="35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9.1.1.4.</w:t>
            </w:r>
          </w:p>
        </w:tc>
        <w:tc>
          <w:tcPr>
            <w:tcW w:w="39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Создает барьер, ограничивающий возможность субъектов предпринимательской деятельности продавать товары, выполнять работы, оказывать услуги</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Нет</w:t>
            </w:r>
          </w:p>
        </w:tc>
        <w:tc>
          <w:tcPr>
            <w:tcW w:w="35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954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9.1.2. Ограничение способности субъектов предпринимательской деятельности осуществлять деятельность конкурентным способом</w:t>
            </w:r>
          </w:p>
        </w:tc>
      </w:tr>
      <w:tr>
        <w:trPr/>
        <w:tc>
          <w:tcPr>
            <w:tcW w:w="96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9.1.2.1.</w:t>
            </w:r>
          </w:p>
        </w:tc>
        <w:tc>
          <w:tcPr>
            <w:tcW w:w="39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Ограничивает возможность субъектов предпринимательской деятельности устанавливать цены на товары, работы или услуги</w:t>
            </w:r>
          </w:p>
        </w:tc>
        <w:tc>
          <w:tcPr>
            <w:tcW w:w="107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Нет</w:t>
            </w:r>
          </w:p>
        </w:tc>
        <w:tc>
          <w:tcPr>
            <w:tcW w:w="359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965"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9.1.2.2.</w:t>
            </w:r>
          </w:p>
        </w:tc>
        <w:tc>
          <w:tcPr>
            <w:tcW w:w="3903"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Ограничивает свободы субъектов предпринимательской деятельности осуществлять рекламу или маркетинг</w:t>
            </w:r>
          </w:p>
        </w:tc>
        <w:tc>
          <w:tcPr>
            <w:tcW w:w="1078"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Нет</w:t>
            </w:r>
          </w:p>
        </w:tc>
        <w:tc>
          <w:tcPr>
            <w:tcW w:w="3594"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50"/>
        <w:gridCol w:w="8590"/>
      </w:tblGrid>
      <w:tr>
        <w:trPr/>
        <w:tc>
          <w:tcPr>
            <w:tcW w:w="950"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9.2.</w:t>
            </w:r>
          </w:p>
        </w:tc>
        <w:tc>
          <w:tcPr>
            <w:tcW w:w="8590" w:type="dxa"/>
            <w:tcBorders/>
          </w:tcPr>
          <w:p>
            <w:pPr>
              <w:pStyle w:val="ConsPlusNonformat"/>
              <w:widowControl w:val="false"/>
              <w:pBdr>
                <w:bottom w:val="single" w:sz="4" w:space="1" w:color="000000"/>
              </w:pBdr>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Обоснование необходимости введения указанных положений: </w:t>
            </w:r>
          </w:p>
          <w:p>
            <w:pPr>
              <w:pStyle w:val="ConsPlusNonformat"/>
              <w:widowControl w:val="false"/>
              <w:pBdr>
                <w:bottom w:val="single" w:sz="4" w:space="1" w:color="000000"/>
              </w:pBdr>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Основными целями установления запрета является обеспечение безопасности дорожного движения и снижения уровня правонарушений в сфере «деятельность легкового такси и арендованных легковых автомобилей с водителем» (код 49.32). Рабочие места, которые не будут заполнены в следствие введения запрета на привлечение иностранных работников в указанных сферах деятельности могут быть заняты путем замещения вакантных рабочих мест российскими гражданами, обратившимся в службу занятости населения Камчатского края, из других регионов Российской Федерации, а также иностранными гражданами, которым патент для осуществления трудовой деятельности не требуется</w:t>
            </w:r>
          </w:p>
          <w:p>
            <w:pPr>
              <w:pStyle w:val="Normal"/>
              <w:widowContro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kern w:val="0"/>
                <w:sz w:val="24"/>
                <w:szCs w:val="24"/>
                <w:lang w:val="ru-RU" w:eastAsia="ru-RU" w:bidi="ar-SA"/>
              </w:rPr>
              <w:t>(место для текстового описания)</w:t>
            </w:r>
          </w:p>
        </w:tc>
      </w:tr>
      <w:tr>
        <w:trPr>
          <w:trHeight w:val="950" w:hRule="atLeast"/>
        </w:trPr>
        <w:tc>
          <w:tcPr>
            <w:tcW w:w="950" w:type="dxa"/>
            <w:tcBorders>
              <w:bottom w:val="nil"/>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10.</w:t>
            </w:r>
          </w:p>
        </w:tc>
        <w:tc>
          <w:tcPr>
            <w:tcW w:w="8590" w:type="dxa"/>
            <w:tcBorders>
              <w:bottom w:val="nil"/>
            </w:tcBorders>
          </w:tcPr>
          <w:p>
            <w:pPr>
              <w:pStyle w:val="Normal"/>
              <w:widowControl/>
              <w:spacing w:lineRule="auto" w:line="259" w:before="240" w:after="0"/>
              <w:jc w:val="both"/>
              <w:rPr>
                <w:rFonts w:ascii="Times New Roman" w:hAnsi="Times New Roman" w:eastAsia="Times New Roman" w:cs="Times New Roman"/>
                <w:sz w:val="28"/>
                <w:szCs w:val="28"/>
                <w:lang w:eastAsia="ru-RU"/>
              </w:rPr>
            </w:pPr>
            <w:r>
              <w:rPr>
                <w:rFonts w:eastAsia="Calibri" w:cs="Times New Roman" w:ascii="Times New Roman" w:hAnsi="Times New Roman"/>
                <w:kern w:val="0"/>
                <w:sz w:val="28"/>
                <w:szCs w:val="28"/>
                <w:lang w:val="ru-RU" w:eastAsia="en-US" w:bidi="ar-SA"/>
              </w:rPr>
              <w:t>Сравнение возможных вариантов решения проблемы:</w:t>
            </w:r>
          </w:p>
        </w:tc>
      </w:tr>
    </w:tbl>
    <w:tbl>
      <w:tblPr>
        <w:tblW w:w="4950" w:type="pct"/>
        <w:jc w:val="left"/>
        <w:tblInd w:w="0" w:type="dxa"/>
        <w:tblLayout w:type="fixed"/>
        <w:tblCellMar>
          <w:top w:w="102" w:type="dxa"/>
          <w:left w:w="62" w:type="dxa"/>
          <w:bottom w:w="102" w:type="dxa"/>
          <w:right w:w="62" w:type="dxa"/>
        </w:tblCellMar>
        <w:tblLook w:noVBand="1" w:val="04a0" w:noHBand="0" w:lastColumn="0" w:firstColumn="1" w:lastRow="0" w:firstRow="1"/>
      </w:tblPr>
      <w:tblGrid>
        <w:gridCol w:w="4555"/>
        <w:gridCol w:w="1662"/>
        <w:gridCol w:w="1661"/>
        <w:gridCol w:w="1662"/>
      </w:tblGrid>
      <w:tr>
        <w:trPr/>
        <w:tc>
          <w:tcPr>
            <w:tcW w:w="455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Вариант 1</w:t>
            </w:r>
          </w:p>
        </w:tc>
        <w:tc>
          <w:tcPr>
            <w:tcW w:w="166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Вариант 2</w:t>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Вариант 3</w:t>
            </w:r>
          </w:p>
        </w:tc>
      </w:tr>
      <w:tr>
        <w:trPr/>
        <w:tc>
          <w:tcPr>
            <w:tcW w:w="45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10.1. Содержание варианта решения проблемы</w:t>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16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5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10.2.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16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5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10.3.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16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5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10.4. Оценка расходов (доходов) бюджета Камчатского края, связанных с введением предлагаемого правового регулирования</w:t>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16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55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10.5.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166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555" w:type="dxa"/>
            <w:tcBorders>
              <w:top w:val="single" w:sz="4" w:space="0" w:color="000000"/>
              <w:left w:val="single" w:sz="4" w:space="0" w:color="000000"/>
              <w:right w:val="single" w:sz="4" w:space="0" w:color="000000"/>
            </w:tcBorders>
          </w:tcPr>
          <w:p>
            <w:pPr>
              <w:pStyle w:val="ConsPlusNormal"/>
              <w:widowControl w:val="false"/>
              <w:jc w:val="both"/>
              <w:rPr>
                <w:rFonts w:ascii="Times New Roman" w:hAnsi="Times New Roman" w:cs="Times New Roman"/>
                <w:sz w:val="28"/>
                <w:szCs w:val="28"/>
              </w:rPr>
            </w:pPr>
            <w:r>
              <w:rPr>
                <w:rFonts w:cs="Times New Roman" w:ascii="Times New Roman" w:hAnsi="Times New Roman"/>
                <w:sz w:val="28"/>
                <w:szCs w:val="28"/>
              </w:rPr>
              <w:t>10.6. Оценка рисков неблагоприятных последствий</w:t>
            </w:r>
          </w:p>
        </w:tc>
        <w:tc>
          <w:tcPr>
            <w:tcW w:w="166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Отсутствуют</w:t>
            </w:r>
          </w:p>
        </w:tc>
        <w:tc>
          <w:tcPr>
            <w:tcW w:w="1661"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662" w:type="dxa"/>
            <w:tcBorders>
              <w:top w:val="single" w:sz="4" w:space="0" w:color="000000"/>
              <w:left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tbl>
      <w:tblPr>
        <w:tblStyle w:val="a3"/>
        <w:tblW w:w="495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989"/>
        <w:gridCol w:w="565"/>
        <w:gridCol w:w="2547"/>
        <w:gridCol w:w="851"/>
        <w:gridCol w:w="141"/>
        <w:gridCol w:w="566"/>
        <w:gridCol w:w="565"/>
        <w:gridCol w:w="992"/>
        <w:gridCol w:w="708"/>
        <w:gridCol w:w="1617"/>
      </w:tblGrid>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10.7.</w:t>
            </w:r>
          </w:p>
        </w:tc>
        <w:tc>
          <w:tcPr>
            <w:tcW w:w="8552" w:type="dxa"/>
            <w:gridSpan w:val="9"/>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Обоснование выбора предпочтительного варианта решения выявленной проблемы:</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Normal"/>
              <w:widowControl/>
              <w:spacing w:lineRule="auto" w:line="259"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kern w:val="0"/>
                <w:sz w:val="24"/>
                <w:szCs w:val="24"/>
                <w:lang w:val="ru-RU" w:eastAsia="ru-RU" w:bidi="ar-SA"/>
              </w:rPr>
              <w:t>(место для текстового описания)</w:t>
            </w:r>
          </w:p>
        </w:tc>
      </w:tr>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10.8.</w:t>
            </w:r>
          </w:p>
        </w:tc>
        <w:tc>
          <w:tcPr>
            <w:tcW w:w="8552" w:type="dxa"/>
            <w:gridSpan w:val="9"/>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Детальное описание предлагаемого варианта решения проблемы:</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Отсутствуют</w:t>
            </w:r>
          </w:p>
          <w:p>
            <w:pPr>
              <w:pStyle w:val="Normal"/>
              <w:widowControl/>
              <w:spacing w:lineRule="auto" w:line="259"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kern w:val="0"/>
                <w:sz w:val="24"/>
                <w:szCs w:val="24"/>
                <w:lang w:val="ru-RU" w:eastAsia="ru-RU" w:bidi="ar-SA"/>
              </w:rPr>
              <w:t>(место для текстового описания)</w:t>
            </w:r>
          </w:p>
        </w:tc>
      </w:tr>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w:t>
            </w:r>
          </w:p>
        </w:tc>
        <w:tc>
          <w:tcPr>
            <w:tcW w:w="8552" w:type="dxa"/>
            <w:gridSpan w:val="9"/>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tc>
      </w:tr>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11.1.</w:t>
            </w:r>
          </w:p>
        </w:tc>
        <w:tc>
          <w:tcPr>
            <w:tcW w:w="8552" w:type="dxa"/>
            <w:gridSpan w:val="9"/>
            <w:tcBorders/>
          </w:tcPr>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Предполагаемая дата вступления в силу нормативного правового акта Камчатского края</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01.08.2024</w:t>
            </w:r>
          </w:p>
          <w:p>
            <w:pPr>
              <w:pStyle w:val="ConsPlusNonformat"/>
              <w:widowControl w:val="false"/>
              <w:spacing w:before="0" w:after="0"/>
              <w:jc w:val="center"/>
              <w:rPr>
                <w:rFonts w:ascii="Times New Roman" w:hAnsi="Times New Roman" w:cs="Times New Roman"/>
                <w:i/>
                <w:i/>
                <w:sz w:val="24"/>
                <w:szCs w:val="24"/>
              </w:rPr>
            </w:pPr>
            <w:r>
              <w:rPr>
                <w:rFonts w:cs="Times New Roman" w:ascii="Times New Roman" w:hAnsi="Times New Roman"/>
                <w:i/>
                <w:kern w:val="0"/>
                <w:sz w:val="28"/>
                <w:szCs w:val="28"/>
                <w:lang w:val="ru-RU" w:bidi="ar-SA"/>
              </w:rPr>
              <w:t>(</w:t>
            </w:r>
            <w:r>
              <w:rPr>
                <w:rFonts w:cs="Times New Roman" w:ascii="Times New Roman" w:hAnsi="Times New Roman"/>
                <w:i/>
                <w:kern w:val="0"/>
                <w:sz w:val="24"/>
                <w:szCs w:val="24"/>
                <w:lang w:val="ru-RU" w:bidi="ar-SA"/>
              </w:rPr>
              <w:t>место для текстового описания)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(если положения вводятся в действие в разное время, указывается статья (пункт) проекта нормативного правового акта Камчатского края и дата введения)</w:t>
            </w:r>
          </w:p>
          <w:p>
            <w:pPr>
              <w:pStyle w:val="Normal"/>
              <w:widowControl/>
              <w:spacing w:lineRule="auto" w:line="259"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r>
      <w:tr>
        <w:trPr>
          <w:trHeight w:val="608" w:hRule="atLeast"/>
        </w:trPr>
        <w:tc>
          <w:tcPr>
            <w:tcW w:w="989"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11.2.</w:t>
            </w:r>
          </w:p>
        </w:tc>
        <w:tc>
          <w:tcPr>
            <w:tcW w:w="6935" w:type="dxa"/>
            <w:gridSpan w:val="8"/>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Необходимость установления переходного периода и (или) отсрочки введения предлагаемого правового регулирования: </w:t>
            </w:r>
          </w:p>
        </w:tc>
        <w:tc>
          <w:tcPr>
            <w:tcW w:w="161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есть</w:t>
            </w:r>
          </w:p>
        </w:tc>
      </w:tr>
      <w:tr>
        <w:trPr>
          <w:trHeight w:val="222"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6935" w:type="dxa"/>
            <w:gridSpan w:val="8"/>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r>
          </w:p>
        </w:tc>
        <w:tc>
          <w:tcPr>
            <w:tcW w:w="161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i/>
                <w:kern w:val="0"/>
                <w:sz w:val="28"/>
                <w:szCs w:val="28"/>
                <w:lang w:val="ru-RU" w:bidi="ar-SA"/>
              </w:rPr>
              <w:t>(</w:t>
            </w:r>
            <w:r>
              <w:rPr>
                <w:rFonts w:cs="Times New Roman" w:ascii="Times New Roman" w:hAnsi="Times New Roman"/>
                <w:i/>
                <w:kern w:val="0"/>
                <w:sz w:val="24"/>
                <w:szCs w:val="24"/>
                <w:lang w:val="ru-RU" w:bidi="ar-SA"/>
              </w:rPr>
              <w:t>есть/нет)</w:t>
            </w:r>
          </w:p>
        </w:tc>
      </w:tr>
      <w:tr>
        <w:trPr>
          <w:trHeight w:val="750"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565"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а)</w:t>
            </w:r>
          </w:p>
        </w:tc>
        <w:tc>
          <w:tcPr>
            <w:tcW w:w="3539" w:type="dxa"/>
            <w:gridSpan w:val="3"/>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срок переходного периода:</w:t>
            </w:r>
          </w:p>
        </w:tc>
        <w:tc>
          <w:tcPr>
            <w:tcW w:w="1131"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1 месяц</w:t>
            </w:r>
          </w:p>
        </w:tc>
        <w:tc>
          <w:tcPr>
            <w:tcW w:w="3317" w:type="dxa"/>
            <w:gridSpan w:val="3"/>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дней с даты принятия проекта нормативного правового акта</w:t>
            </w:r>
          </w:p>
        </w:tc>
      </w:tr>
      <w:tr>
        <w:trPr>
          <w:trHeight w:val="750"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565"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б)</w:t>
            </w:r>
          </w:p>
        </w:tc>
        <w:tc>
          <w:tcPr>
            <w:tcW w:w="3539" w:type="dxa"/>
            <w:gridSpan w:val="3"/>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отсрочка введения предлагаемого правового регулирования:</w:t>
            </w:r>
          </w:p>
        </w:tc>
        <w:tc>
          <w:tcPr>
            <w:tcW w:w="1131"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r>
          </w:p>
        </w:tc>
        <w:tc>
          <w:tcPr>
            <w:tcW w:w="3317" w:type="dxa"/>
            <w:gridSpan w:val="3"/>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дней с даты принятия проекта нормативного правового акта Камчатского края.</w:t>
            </w:r>
          </w:p>
        </w:tc>
      </w:tr>
      <w:tr>
        <w:trPr>
          <w:trHeight w:val="613" w:hRule="atLeast"/>
        </w:trPr>
        <w:tc>
          <w:tcPr>
            <w:tcW w:w="989"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11.3.</w:t>
            </w:r>
          </w:p>
        </w:tc>
        <w:tc>
          <w:tcPr>
            <w:tcW w:w="6935" w:type="dxa"/>
            <w:gridSpan w:val="8"/>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Необходимость распространения предлагаемого правового регулирования на ранее возникшие отношения:</w:t>
            </w:r>
          </w:p>
        </w:tc>
        <w:tc>
          <w:tcPr>
            <w:tcW w:w="161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нет</w:t>
            </w:r>
          </w:p>
        </w:tc>
      </w:tr>
      <w:tr>
        <w:trPr>
          <w:trHeight w:val="281"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6935" w:type="dxa"/>
            <w:gridSpan w:val="8"/>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r>
          </w:p>
        </w:tc>
        <w:tc>
          <w:tcPr>
            <w:tcW w:w="161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i/>
                <w:kern w:val="0"/>
                <w:sz w:val="28"/>
                <w:szCs w:val="28"/>
                <w:lang w:val="ru-RU" w:bidi="ar-SA"/>
              </w:rPr>
              <w:t>(</w:t>
            </w:r>
            <w:r>
              <w:rPr>
                <w:rFonts w:cs="Times New Roman" w:ascii="Times New Roman" w:hAnsi="Times New Roman"/>
                <w:i/>
                <w:kern w:val="0"/>
                <w:sz w:val="24"/>
                <w:szCs w:val="24"/>
                <w:lang w:val="ru-RU" w:bidi="ar-SA"/>
              </w:rPr>
              <w:t>есть/нет)</w:t>
            </w:r>
          </w:p>
        </w:tc>
      </w:tr>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11.3.1.</w:t>
            </w:r>
          </w:p>
        </w:tc>
        <w:tc>
          <w:tcPr>
            <w:tcW w:w="3963" w:type="dxa"/>
            <w:gridSpan w:val="3"/>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Период распространения на ранее возникшие отношения:</w:t>
            </w:r>
          </w:p>
        </w:tc>
        <w:tc>
          <w:tcPr>
            <w:tcW w:w="707"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Отсутствует</w:t>
            </w:r>
          </w:p>
        </w:tc>
        <w:tc>
          <w:tcPr>
            <w:tcW w:w="388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дней с даты принятия проекта нормативного правового акта Камчатского края.</w:t>
            </w:r>
          </w:p>
        </w:tc>
      </w:tr>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11.4.</w:t>
            </w:r>
          </w:p>
        </w:tc>
        <w:tc>
          <w:tcPr>
            <w:tcW w:w="8552" w:type="dxa"/>
            <w:gridSpan w:val="9"/>
            <w:tcBorders/>
          </w:tcPr>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Обоснование необходимости установления переходного периода и (или) отсрочки вступления в силу нормативного правового акта Камчатского края либо необходимости распространения предлагаемого правового регулирования на ранее возникшие отношения:</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 соответствии с постановлением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w:t>
            </w:r>
          </w:p>
          <w:p>
            <w:pPr>
              <w:pStyle w:val="Normal"/>
              <w:widowControl/>
              <w:spacing w:lineRule="auto" w:line="259"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kern w:val="0"/>
                <w:sz w:val="24"/>
                <w:szCs w:val="24"/>
                <w:lang w:val="ru-RU" w:eastAsia="ru-RU" w:bidi="ar-SA"/>
              </w:rPr>
              <w:t>(место для текстового описания)</w:t>
            </w:r>
          </w:p>
        </w:tc>
      </w:tr>
      <w:tr>
        <w:trPr>
          <w:trHeight w:val="950"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12.</w:t>
            </w:r>
          </w:p>
        </w:tc>
        <w:tc>
          <w:tcPr>
            <w:tcW w:w="8552" w:type="dxa"/>
            <w:gridSpan w:val="9"/>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Заполняется по итогам проведения публичных консультаций по проекту нормативного правового акта и сводного отчета.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Информация о сроках проведения публичных консультаций по проекту нормативного правового акта Камчатского края:</w:t>
            </w:r>
          </w:p>
        </w:tc>
      </w:tr>
      <w:tr>
        <w:trPr>
          <w:trHeight w:val="730" w:hRule="atLeast"/>
        </w:trPr>
        <w:tc>
          <w:tcPr>
            <w:tcW w:w="989"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12.1.</w:t>
            </w:r>
          </w:p>
        </w:tc>
        <w:tc>
          <w:tcPr>
            <w:tcW w:w="8552" w:type="dxa"/>
            <w:gridSpan w:val="9"/>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Срок, в течение которого принимались предложения в связи с проведением публичных консультаций по проекту нормативного правового акта Камчатского края и Сводному отчету:</w:t>
            </w:r>
          </w:p>
        </w:tc>
      </w:tr>
      <w:tr>
        <w:trPr>
          <w:trHeight w:val="345"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3112"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начало: </w:t>
            </w:r>
          </w:p>
        </w:tc>
        <w:tc>
          <w:tcPr>
            <w:tcW w:w="5440" w:type="dxa"/>
            <w:gridSpan w:val="7"/>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en-US" w:bidi="ar-SA"/>
              </w:rPr>
              <w:t>11.04.2024</w:t>
            </w:r>
          </w:p>
        </w:tc>
      </w:tr>
      <w:tr>
        <w:trPr>
          <w:trHeight w:val="345"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3112"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окончание: </w:t>
            </w:r>
          </w:p>
        </w:tc>
        <w:tc>
          <w:tcPr>
            <w:tcW w:w="5440" w:type="dxa"/>
            <w:gridSpan w:val="7"/>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en-US" w:bidi="ar-SA"/>
              </w:rPr>
              <w:t>13.05.2024</w:t>
            </w:r>
          </w:p>
        </w:tc>
      </w:tr>
      <w:tr>
        <w:trPr>
          <w:trHeight w:val="450" w:hRule="atLeast"/>
        </w:trPr>
        <w:tc>
          <w:tcPr>
            <w:tcW w:w="989" w:type="dxa"/>
            <w:vMerge w:val="restart"/>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12.2.</w:t>
            </w:r>
          </w:p>
        </w:tc>
        <w:tc>
          <w:tcPr>
            <w:tcW w:w="8552" w:type="dxa"/>
            <w:gridSpan w:val="9"/>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Сведения о количестве мнений/замечаний/предложений, полученных в ходе проведения публичных консультаций по проекту нормативного правового акта Камчатского края:</w:t>
            </w:r>
          </w:p>
        </w:tc>
      </w:tr>
      <w:tr>
        <w:trPr>
          <w:trHeight w:val="450"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6227" w:type="dxa"/>
            <w:gridSpan w:val="7"/>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всего мнений/замечаний/предложений</w:t>
            </w:r>
          </w:p>
        </w:tc>
        <w:tc>
          <w:tcPr>
            <w:tcW w:w="2325"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w:t>
            </w:r>
          </w:p>
        </w:tc>
      </w:tr>
      <w:tr>
        <w:trPr>
          <w:trHeight w:val="450"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6227" w:type="dxa"/>
            <w:gridSpan w:val="7"/>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из них учтено полностью</w:t>
            </w:r>
          </w:p>
        </w:tc>
        <w:tc>
          <w:tcPr>
            <w:tcW w:w="2325"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w:t>
            </w:r>
          </w:p>
        </w:tc>
      </w:tr>
      <w:tr>
        <w:trPr>
          <w:trHeight w:val="450"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6227" w:type="dxa"/>
            <w:gridSpan w:val="7"/>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учтено частично</w:t>
            </w:r>
          </w:p>
        </w:tc>
        <w:tc>
          <w:tcPr>
            <w:tcW w:w="2325"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w:t>
            </w:r>
          </w:p>
        </w:tc>
      </w:tr>
      <w:tr>
        <w:trPr>
          <w:trHeight w:val="450" w:hRule="atLeast"/>
        </w:trPr>
        <w:tc>
          <w:tcPr>
            <w:tcW w:w="989" w:type="dxa"/>
            <w:vMerge w:val="continue"/>
            <w:tcBorders/>
          </w:tcPr>
          <w:p>
            <w:pPr>
              <w:pStyle w:val="Normal"/>
              <w:widowControl/>
              <w:spacing w:lineRule="auto" w:line="240" w:before="24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r>
          </w:p>
        </w:tc>
        <w:tc>
          <w:tcPr>
            <w:tcW w:w="6227" w:type="dxa"/>
            <w:gridSpan w:val="7"/>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не учтено</w:t>
            </w:r>
          </w:p>
        </w:tc>
        <w:tc>
          <w:tcPr>
            <w:tcW w:w="2325"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w:t>
            </w:r>
          </w:p>
        </w:tc>
      </w:tr>
      <w:tr>
        <w:trPr>
          <w:trHeight w:val="848" w:hRule="atLeast"/>
        </w:trPr>
        <w:tc>
          <w:tcPr>
            <w:tcW w:w="989" w:type="dxa"/>
            <w:tcBorders/>
          </w:tcPr>
          <w:p>
            <w:pPr>
              <w:pStyle w:val="Normal"/>
              <w:widowControl/>
              <w:spacing w:lineRule="auto" w:line="259" w:before="240" w:after="0"/>
              <w:jc w:val="center"/>
              <w:rPr>
                <w:rFonts w:ascii="Times New Roman" w:hAnsi="Times New Roman" w:eastAsia="Times New Roman" w:cs="Times New Roman"/>
                <w:sz w:val="28"/>
                <w:szCs w:val="28"/>
                <w:lang w:eastAsia="ru-RU"/>
              </w:rPr>
            </w:pPr>
            <w:bookmarkStart w:id="0" w:name="_GoBack"/>
            <w:bookmarkEnd w:id="0"/>
            <w:r>
              <w:rPr>
                <w:rFonts w:eastAsia="Times New Roman" w:cs="Times New Roman" w:ascii="Times New Roman" w:hAnsi="Times New Roman"/>
                <w:kern w:val="0"/>
                <w:sz w:val="28"/>
                <w:szCs w:val="28"/>
                <w:lang w:val="ru-RU" w:eastAsia="ru-RU" w:bidi="ar-SA"/>
              </w:rPr>
              <w:t>12.3.</w:t>
            </w:r>
          </w:p>
        </w:tc>
        <w:tc>
          <w:tcPr>
            <w:tcW w:w="8552" w:type="dxa"/>
            <w:gridSpan w:val="9"/>
            <w:tcBorders/>
          </w:tcPr>
          <w:p>
            <w:pPr>
              <w:pStyle w:val="Normal"/>
              <w:widowControl/>
              <w:pBdr>
                <w:bottom w:val="single" w:sz="4" w:space="1" w:color="000000"/>
              </w:pBdr>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Полный электронный адрес размещения Свода предложений:</w:t>
            </w:r>
          </w:p>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w:t>
            </w:r>
          </w:p>
          <w:p>
            <w:pPr>
              <w:pStyle w:val="Normal"/>
              <w:widowControl/>
              <w:spacing w:lineRule="auto" w:line="259"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kern w:val="0"/>
                <w:sz w:val="24"/>
                <w:szCs w:val="24"/>
                <w:lang w:val="ru-RU" w:eastAsia="ru-RU" w:bidi="ar-SA"/>
              </w:rPr>
              <w:t>(место для текстового описания)</w:t>
            </w:r>
          </w:p>
        </w:tc>
      </w:tr>
    </w:tbl>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Приложение: Свод предложений. Иные приложения (по усмотрению регулирующего органа).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tbl>
      <w:tblPr>
        <w:tblStyle w:val="a3"/>
        <w:tblW w:w="500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3544"/>
        <w:gridCol w:w="2552"/>
        <w:gridCol w:w="3542"/>
      </w:tblGrid>
      <w:tr>
        <w:trPr>
          <w:trHeight w:val="599" w:hRule="atLeast"/>
        </w:trPr>
        <w:tc>
          <w:tcPr>
            <w:tcW w:w="3544" w:type="dxa"/>
            <w:tcBorders>
              <w:top w:val="nil"/>
              <w:left w:val="nil"/>
              <w:right w:val="nil"/>
            </w:tcBorders>
            <w:vAlign w:val="bottom"/>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Министр</w:t>
            </w:r>
          </w:p>
        </w:tc>
        <w:tc>
          <w:tcPr>
            <w:tcW w:w="2552" w:type="dxa"/>
            <w:tcBorders>
              <w:top w:val="nil"/>
              <w:left w:val="nil"/>
              <w:right w:val="nil"/>
            </w:tcBorders>
            <w:vAlign w:val="bottom"/>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3542" w:type="dxa"/>
            <w:tcBorders>
              <w:top w:val="nil"/>
              <w:left w:val="nil"/>
              <w:right w:val="nil"/>
            </w:tcBorders>
            <w:vAlign w:val="bottom"/>
          </w:tcPr>
          <w:p>
            <w:pPr>
              <w:pStyle w:val="Normal"/>
              <w:widowControl/>
              <w:spacing w:lineRule="auto" w:line="240" w:before="0" w:after="0"/>
              <w:jc w:val="righ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Н.Б. Ниценко</w:t>
            </w:r>
          </w:p>
        </w:tc>
      </w:tr>
      <w:tr>
        <w:trPr/>
        <w:tc>
          <w:tcPr>
            <w:tcW w:w="3544" w:type="dxa"/>
            <w:tcBorders>
              <w:left w:val="nil"/>
              <w:bottom w:val="nil"/>
              <w:right w:val="nil"/>
            </w:tcBorders>
          </w:tcPr>
          <w:p>
            <w:pPr>
              <w:pStyle w:val="Normal"/>
              <w:widowControl/>
              <w:pBdr>
                <w:bottom w:val="single" w:sz="4" w:space="1" w:color="000000"/>
              </w:pBdr>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0"/>
                <w:szCs w:val="20"/>
                <w:lang w:val="ru-RU" w:eastAsia="en-US" w:bidi="ar-SA"/>
              </w:rPr>
              <w:t>(должность руководителя регулирующего органа)</w:t>
            </w:r>
          </w:p>
        </w:tc>
        <w:tc>
          <w:tcPr>
            <w:tcW w:w="2552" w:type="dxa"/>
            <w:tcBorders>
              <w:left w:val="nil"/>
              <w:bottom w:val="nil"/>
              <w:right w:val="nil"/>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0"/>
                <w:szCs w:val="20"/>
                <w:lang w:val="ru-RU" w:eastAsia="en-US" w:bidi="ar-SA"/>
              </w:rPr>
              <w:t>(подпись)</w:t>
            </w:r>
          </w:p>
        </w:tc>
        <w:tc>
          <w:tcPr>
            <w:tcW w:w="3542" w:type="dxa"/>
            <w:tcBorders>
              <w:left w:val="nil"/>
              <w:bottom w:val="nil"/>
              <w:right w:val="nil"/>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0"/>
                <w:szCs w:val="20"/>
                <w:lang w:val="ru-RU" w:eastAsia="en-US" w:bidi="ar-SA"/>
              </w:rPr>
              <w:t>(ФИО)</w:t>
            </w:r>
          </w:p>
        </w:tc>
      </w:tr>
    </w:tbl>
    <w:p>
      <w:pPr>
        <w:pStyle w:val="ConsPlusNonformat"/>
        <w:jc w:val="both"/>
        <w:rPr>
          <w:rFonts w:ascii="Times New Roman" w:hAnsi="Times New Roman" w:cs="Times New Roman"/>
          <w:sz w:val="28"/>
          <w:szCs w:val="28"/>
        </w:rPr>
      </w:pPr>
      <w:r>
        <w:rPr/>
      </w:r>
    </w:p>
    <w:sectPr>
      <w:type w:val="nextPage"/>
      <w:pgSz w:w="11906" w:h="16838"/>
      <w:pgMar w:left="1701" w:right="567" w:gutter="0" w:header="0" w:top="1134" w:footer="0" w:bottom="1134"/>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485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aa485b"/>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aa485b"/>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aa485b"/>
    <w:rPr>
      <w:rFonts w:ascii="Segoe UI" w:hAnsi="Segoe UI" w:cs="Segoe UI"/>
      <w:sz w:val="18"/>
      <w:szCs w:val="18"/>
    </w:rPr>
  </w:style>
  <w:style w:type="character" w:styleId="Style17" w:customStyle="1">
    <w:name w:val="Верхний колонтитул Знак"/>
    <w:basedOn w:val="DefaultParagraphFont"/>
    <w:uiPriority w:val="99"/>
    <w:qFormat/>
    <w:rsid w:val="00aa485b"/>
    <w:rPr/>
  </w:style>
  <w:style w:type="character" w:styleId="Style18">
    <w:name w:val="Hyperlink"/>
    <w:basedOn w:val="DefaultParagraphFont"/>
    <w:uiPriority w:val="99"/>
    <w:unhideWhenUsed/>
    <w:rsid w:val="00aa485b"/>
    <w:rPr>
      <w:color w:val="0563C1" w:themeColor="hyperlink"/>
      <w:u w:val="single"/>
    </w:rPr>
  </w:style>
  <w:style w:type="character" w:styleId="Style19">
    <w:name w:val="Символ сноски"/>
    <w:basedOn w:val="DefaultParagraphFont"/>
    <w:uiPriority w:val="99"/>
    <w:qFormat/>
    <w:rsid w:val="00aa485b"/>
    <w:rPr>
      <w:rFonts w:cs="Times New Roman"/>
      <w:vertAlign w:val="superscript"/>
    </w:rPr>
  </w:style>
  <w:style w:type="character" w:styleId="Style20">
    <w:name w:val="Footnote Reference"/>
    <w:rPr>
      <w:rFonts w:cs="Times New Roman"/>
      <w:vertAlign w:val="superscript"/>
    </w:rPr>
  </w:style>
  <w:style w:type="paragraph" w:styleId="Style21">
    <w:name w:val="Заголовок"/>
    <w:basedOn w:val="Normal"/>
    <w:next w:val="Style22"/>
    <w:qFormat/>
    <w:pPr>
      <w:keepNext w:val="true"/>
      <w:spacing w:before="240" w:after="120"/>
    </w:pPr>
    <w:rPr>
      <w:rFonts w:ascii="Open Sans" w:hAnsi="Open Sans" w:eastAsia="Tahoma"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PlainText">
    <w:name w:val="Plain Text"/>
    <w:basedOn w:val="Normal"/>
    <w:link w:val="Style14"/>
    <w:uiPriority w:val="99"/>
    <w:semiHidden/>
    <w:unhideWhenUsed/>
    <w:qFormat/>
    <w:rsid w:val="00aa485b"/>
    <w:pPr>
      <w:spacing w:lineRule="auto" w:line="240" w:before="0" w:after="0"/>
    </w:pPr>
    <w:rPr>
      <w:rFonts w:ascii="Calibri" w:hAnsi="Calibri" w:eastAsia="Calibri" w:cs="Times New Roman"/>
      <w:szCs w:val="21"/>
    </w:rPr>
  </w:style>
  <w:style w:type="paragraph" w:styleId="Style26">
    <w:name w:val="Колонтитул"/>
    <w:basedOn w:val="Normal"/>
    <w:qFormat/>
    <w:pPr/>
    <w:rPr/>
  </w:style>
  <w:style w:type="paragraph" w:styleId="Style27">
    <w:name w:val="Footer"/>
    <w:basedOn w:val="Normal"/>
    <w:link w:val="Style15"/>
    <w:uiPriority w:val="99"/>
    <w:rsid w:val="00aa485b"/>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aa485b"/>
    <w:pPr>
      <w:spacing w:lineRule="auto" w:line="240" w:before="0" w:after="0"/>
    </w:pPr>
    <w:rPr>
      <w:rFonts w:ascii="Segoe UI" w:hAnsi="Segoe UI" w:cs="Segoe UI"/>
      <w:sz w:val="18"/>
      <w:szCs w:val="18"/>
    </w:rPr>
  </w:style>
  <w:style w:type="paragraph" w:styleId="Style28">
    <w:name w:val="Header"/>
    <w:basedOn w:val="Normal"/>
    <w:link w:val="Style17"/>
    <w:uiPriority w:val="99"/>
    <w:unhideWhenUsed/>
    <w:rsid w:val="00aa485b"/>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aa485b"/>
    <w:pPr>
      <w:spacing w:before="0" w:after="160"/>
      <w:ind w:left="720" w:hanging="0"/>
      <w:contextualSpacing/>
    </w:pPr>
    <w:rPr/>
  </w:style>
  <w:style w:type="paragraph" w:styleId="ConsPlusNormal" w:customStyle="1">
    <w:name w:val="ConsPlusNormal"/>
    <w:qFormat/>
    <w:rsid w:val="00aa485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aa485b"/>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nformat" w:customStyle="1">
    <w:name w:val="ConsPlusNonformat"/>
    <w:qFormat/>
    <w:rsid w:val="00aa485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aa48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EE73-F706-4954-9749-430F6E98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LibreOffice/7.4.4.2$Linux_X86_64 LibreOffice_project/40$Build-2</Application>
  <AppVersion>15.0000</AppVersion>
  <Pages>13</Pages>
  <Words>2177</Words>
  <Characters>16850</Characters>
  <CharactersWithSpaces>18732</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2022-12-20T08:52:00Z</dcterms:created>
  <dc:creator/>
  <dc:description/>
  <dc:language>ru-RU</dc:language>
  <cp:lastModifiedBy/>
  <dcterms:modified xsi:type="dcterms:W3CDTF">2022-12-20T12:13:00Z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