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63" y="0"/>
                <wp:lineTo x="-63" y="20835"/>
                <wp:lineTo x="20905" y="20835"/>
                <wp:lineTo x="20905" y="0"/>
                <wp:lineTo x="-63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C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D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3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«Урочище Тумроки»</w:t>
            </w:r>
          </w:p>
        </w:tc>
      </w:tr>
    </w:tbl>
    <w:p w14:paraId="1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spacing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29.04.1980 № 235 «О сохранении и улучшении особо ценных лесных объектов – памятников природы»,</w:t>
      </w: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«Урочище Тумроки» согласно приложению 1 к настоящему постановлению;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«Урочище Тумроки» согласно приложению 2 к настоящему постановлению.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D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4000000">
      <w:pPr>
        <w:pStyle w:val="Style_1"/>
      </w:pPr>
      <w:r>
        <w:br w:type="page"/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2"/>
        <w:gridCol w:w="3667"/>
        <w:gridCol w:w="480"/>
        <w:gridCol w:w="1870"/>
        <w:gridCol w:w="488"/>
        <w:gridCol w:w="1693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  <w:vertAlign w:val="superscript"/>
        </w:rPr>
      </w:pP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«Урочище Тумроки» 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C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D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«Урочище Тумроки» (далее – Памятник природы).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природного комплекса – участка высокодекоративного лесного ландшафта, расположенного в месте выхода реки Белая из отрогов хребта Тумрок в долину реки Левая Щапина, представленного коренными растительными сообществами из лиственницы Каяндера, ели аянской, березы плосколистной и каменной, ольхового и кедрового стлаников, рябины бузинолистной, а также природными и природно-антропогенными гидротермальными экосистемами Верхне-Щапинских (Тумрокских) горячих источников с температурой воды 15-52</w:t>
      </w:r>
      <w:r>
        <w:rPr>
          <w:rFonts w:ascii="Times New Roman" w:hAnsi="Times New Roman"/>
          <w:vertAlign w:val="superscript"/>
        </w:rPr>
        <w:t>0</w:t>
      </w:r>
      <w:r>
        <w:rPr>
          <w:rFonts w:ascii="Times New Roman" w:hAnsi="Times New Roman"/>
          <w:sz w:val="28"/>
        </w:rPr>
        <w:t>С,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</w:rPr>
        <w:t xml:space="preserve">расположенных у подножия тектонического уступа в основании левого склона долины реки Левая Щапина, сохранение их средообразующих функций и биологической продуктивности; </w:t>
      </w:r>
    </w:p>
    <w:p w14:paraId="4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Камчатского края и Красную книгу Российской Федерации, сохранение среды их обитания;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минимизация негативного воздействия на естественные экологические системы Верхне-Щапинских (Тумрокских) горячих источников и коренные растительные сообщества при осуществлении туризма;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проведение научных исследований;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государственный экологический мониторинг (государственный мониторинг окружающей среды);</w:t>
      </w:r>
    </w:p>
    <w:p w14:paraId="4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экологическое просвещение населения.</w:t>
      </w:r>
    </w:p>
    <w:p w14:paraId="47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29.04.1980 № 235 «О сохранении и улучшении особо ценных лесных объектов – памятников природы», без ограничения срока его функционирования.</w:t>
      </w:r>
    </w:p>
    <w:p w14:paraId="48000000">
      <w:pPr>
        <w:pStyle w:val="Style_1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9000000">
      <w:pPr>
        <w:pStyle w:val="Style_1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Общая площадь Памятника природы составляет 100,03 га. </w:t>
      </w:r>
    </w:p>
    <w:p w14:paraId="4A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B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C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D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Виды разрешенного использования земельных участков, расположенных в границах Памятника природы: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основные виды разрешенного использования земельных участков: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а) природно-познавательный туризм (код 5.2);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б) охрана природных территорий (код 9.1);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в) резервные леса (код 10.4);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15. Посещение территории Памятника природы осуществляется по разрешениям, выдаваемым Учреждением.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A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B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Текстовое описание местоположения </w:t>
      </w:r>
    </w:p>
    <w:p w14:paraId="5C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границ Памятника природы</w:t>
      </w:r>
    </w:p>
    <w:p w14:paraId="5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расположен в Мильковском муниципальном районе, в месте выхода реки Белая из отрогов хребта Тумрок (Срединный хребет) в долину реки Левая Щапина, левым притоком которой она является.  </w:t>
      </w:r>
    </w:p>
    <w:p w14:paraId="5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Памятник природы устанавливается в следующих границах:</w:t>
      </w:r>
    </w:p>
    <w:p w14:paraId="6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северная граница: от характерной точки 20 с географическими координатами 55 градусов 12 минут 13.2 секунды северной широты и 160 градусов 23 минуты 13.5 секунды восточной долготы, расположенной на правом берегу реки Белая – левого притока реки Левая Щапина, проходит прямой линией в восточном направлении на протяжении 836,4 м до характерной точки 21 с географическими координатами 55 градусов 12 минут 13.1 секунды северной широты и 160 градусов 24 минуты 0.9 секунды восточной долготы, расположенной на левом берегу правового безымянного притока реки Белая; далее от характерной точки 21 вверх по течению по левому берегу правого безымянного притока реки Белая в общем восточном направлении на протяжении 364,7 м через характерные точки 22–30 до характерной точки 31 с географическими координатами 55 градусов 12 минут 13.8 секунды северной широты и 160 градусов 24 минуты 16.2 секунды восточной долготы, расположенной также на левом берегу правового безымянного притока реки Белая;</w:t>
      </w:r>
    </w:p>
    <w:p w14:paraId="6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граница: от характерной точки 31 по левому берегу правового безымянного притока реки Белая вверх по течению притока в общем южном направлении на протяжении 951,2 м через характерные точки 32–33, 1–9 до характерной точки 10 с географическими координатами 55 градусов 11 минут 44.4 секунды северной широты и 160 градусов 24 минуты 19.5 секунды восточной долготы, расположенной также на левом берегу правового безымянного притока реки Белая;</w:t>
      </w:r>
    </w:p>
    <w:p w14:paraId="6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граница: от характерной точки 10 прямой линией в западном направлении на протяжении 1063,2 м до характерной точки 11 с географическими координатами 55 градусов 11 минут 45.1 секунды северной широты и 160 градусов 23 минуты 19.3 секунды восточной долготы, расположенной правом берегу реки Белая;</w:t>
      </w:r>
    </w:p>
    <w:p w14:paraId="6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10 по правому берегу реки Белая вниз по течению реки в общем северном направлении на протяжении 875,1 м через характерные точки 12–19 до характерной точки 20, где и замыкается. </w:t>
      </w:r>
    </w:p>
    <w:p w14:paraId="64000000">
      <w:pPr>
        <w:pStyle w:val="Style_1"/>
        <w:spacing w:after="0" w:before="0" w:line="240" w:lineRule="auto"/>
        <w:ind w:firstLine="709" w:left="0" w:right="0"/>
        <w:jc w:val="center"/>
      </w:pPr>
    </w:p>
    <w:p w14:paraId="65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Режим особой охраны и использования территории </w:t>
      </w:r>
    </w:p>
    <w:p w14:paraId="66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Памятника природы</w:t>
      </w:r>
    </w:p>
    <w:p w14:paraId="67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6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9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участков, использование лесов не по целевому назначению (виду разрешенного использования лесов);</w:t>
      </w:r>
    </w:p>
    <w:p w14:paraId="6A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строительства, за исключением реконструкции, ремонта объектов капитального строительства, введенных в эксплуатацию до утверждения Положения;</w:t>
      </w:r>
    </w:p>
    <w:p w14:paraId="6B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6C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D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6E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лесопользования, за исключением случаев, предусмотренных пунктами 4–11 части 21 Положения;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сельского хозяйства;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посадка и стоянка вертолетов, стоянка механических транспортных средств вне специально оборудованных мест (площадок), за исключением случаев выполнения мероприятий по ликвидации и предупреждению чрезвычайных ситуаций, осуществления природоохранных мероприятий, а также снегоходов в период установления снежного покрова при соблюдении требований, предусмотренных пунктом 10 части 21 Положения;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размещение некапитальных строений и сооружений, а также палаточных лагерей, костровищ, иных мест отдыха вне специально оборудованных мест и без согласования с Учреждением;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накопление, размещение, захоронение, сжигание отходов производства и потребления;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маршрутах ; 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использование токсичных химических препаратов для охраны и защиты лесов;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Положения;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19) все виды рыболовства;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20) интродукция живых организмов, гибридизация объектов животного мира;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19) мойка в водных объектах транспортных средств; </w:t>
      </w:r>
    </w:p>
    <w:p w14:paraId="7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21) уничтожение или повреждение аншлагов и других информационных знаков и указателей, нанесение на скалы, деревья, информационные знаки и указатели самовольных надписей.</w:t>
      </w:r>
    </w:p>
    <w:p w14:paraId="7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8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8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8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8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8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деятельность по охране лесов от пожаров;</w:t>
      </w:r>
    </w:p>
    <w:p w14:paraId="8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8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8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9) осуществление рекреационной деятельности, туризм, включая выполнение работ по ремонту и реконструкции настильных троп, </w:t>
      </w:r>
      <w:r>
        <w:rPr>
          <w:rFonts w:ascii="Times New Roman" w:hAnsi="Times New Roman"/>
          <w:b w:val="0"/>
          <w:sz w:val="28"/>
        </w:rPr>
        <w:t xml:space="preserve"> размещенных на специально выделенных местах (участках), не занятых лесными насаждениями, </w:t>
      </w:r>
      <w:r>
        <w:rPr>
          <w:rFonts w:ascii="Times New Roman" w:hAnsi="Times New Roman"/>
          <w:sz w:val="28"/>
        </w:rPr>
        <w:t>при соблюдении требований, предусмотренных частью 20 Положения</w:t>
      </w:r>
      <w:r>
        <w:rPr>
          <w:rFonts w:ascii="Times New Roman" w:hAnsi="Times New Roman"/>
          <w:b w:val="0"/>
          <w:sz w:val="28"/>
        </w:rPr>
        <w:t>;</w:t>
      </w:r>
    </w:p>
    <w:p w14:paraId="8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10) </w:t>
      </w:r>
      <w:r>
        <w:rPr>
          <w:rFonts w:ascii="Times New Roman" w:hAnsi="Times New Roman"/>
          <w:sz w:val="28"/>
        </w:rPr>
        <w:t xml:space="preserve"> посадка и стоянка вертолетов, стоянка всех видов механических транспортных средств, включая снегоходы, на специально оборудованных</w:t>
      </w:r>
      <w:r>
        <w:rPr>
          <w:rFonts w:ascii="Times New Roman" w:hAnsi="Times New Roman"/>
          <w:b w:val="0"/>
          <w:sz w:val="28"/>
        </w:rPr>
        <w:t xml:space="preserve"> площадках (местах) на расстоянии не менее 150 метров от крайних выходов термоминеральных вод или границы термального поля;</w:t>
      </w:r>
    </w:p>
    <w:p w14:paraId="8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14:paraId="8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эколого-просветительская деятельность.</w:t>
      </w:r>
    </w:p>
    <w:p w14:paraId="8C000000">
      <w:pPr>
        <w:pStyle w:val="Style_1"/>
        <w:ind w:firstLine="709" w:left="0" w:right="0"/>
        <w:jc w:val="both"/>
        <w:rPr>
          <w:sz w:val="28"/>
        </w:rPr>
      </w:pPr>
    </w:p>
    <w:p w14:paraId="8D000000">
      <w:pPr>
        <w:pStyle w:val="Style_1"/>
        <w:spacing w:line="240" w:lineRule="auto"/>
        <w:ind w:firstLine="709" w:left="0" w:right="0"/>
        <w:jc w:val="both"/>
        <w:rPr>
          <w:sz w:val="28"/>
        </w:rPr>
      </w:pPr>
    </w:p>
    <w:p w14:paraId="8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A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14:paraId="9B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</w:p>
    <w:p w14:paraId="9C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2"/>
        <w:gridCol w:w="3667"/>
        <w:gridCol w:w="480"/>
        <w:gridCol w:w="1870"/>
        <w:gridCol w:w="488"/>
        <w:gridCol w:w="1693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AF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</w:p>
    <w:p w14:paraId="B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Графическое описание </w:t>
      </w:r>
    </w:p>
    <w:p w14:paraId="B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местоположения границ памятника природы регионального значения </w:t>
      </w:r>
    </w:p>
    <w:p w14:paraId="B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«Урочище Тумроки» (далее – Памятник природы)</w:t>
      </w:r>
    </w:p>
    <w:p w14:paraId="B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4"/>
        </w:rPr>
      </w:pPr>
    </w:p>
    <w:p w14:paraId="B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B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3"/>
        <w:gridCol w:w="4145"/>
        <w:gridCol w:w="5066"/>
      </w:tblGrid>
      <w:tr>
        <w:trPr>
          <w:trHeight w:hRule="atLeast" w:val="411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Мильковский                                           муниципальный район</w:t>
            </w:r>
          </w:p>
        </w:tc>
      </w:tr>
      <w:t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  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1000311 +/- 5185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1"/>
              <w:widowControl w:val="0"/>
              <w:spacing w:after="16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29.04.1980 № 235 «О сохранении и улучшении особо ценных лесных объектов – памятников природы»</w:t>
            </w:r>
          </w:p>
        </w:tc>
      </w:tr>
    </w:tbl>
    <w:p w14:paraId="C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C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C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1"/>
        <w:gridCol w:w="1719"/>
        <w:gridCol w:w="1737"/>
        <w:gridCol w:w="2090"/>
        <w:gridCol w:w="2390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D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D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805035.49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805035.49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55°12'9.8''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160°24'18.5''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804841.76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1523348.83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55°12'3.5''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160°24'20.4''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804735.96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1523373.68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55°12'0.0''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160°24'21.6''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804589.17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1523410.76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55°11'55.2''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160°24'23.5''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804468.31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1523426.74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55°11'51.3''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160°24'24.2''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804422.23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1523416.04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55°11'49.8''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160°24'23.5''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804365.07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1523395.52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55°11'48.0''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160°24'22.3''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804312.73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1523351.92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160°24'19.7''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804293.64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1523342.07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55°11'45.7''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160°24'19.1''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804250.76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1523350.39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55°11'44.4''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160°24'19.5''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804243.55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1522284.31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55°11'45.1''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160°23'19.3''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804290.5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1522273.98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55°11'46.6''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160°23'18.8''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804344.46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1522267.52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55°11'48.4''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160°23'18.5''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804394.36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1522255.12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55°11'49.9''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160°23'17.9''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804521.23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1522239.14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55°11'54.1''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160°23'17.2''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804683.06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1522213.91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55°11'59.4''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160°23'16.0''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804772.92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1522196.22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55°12'2.3''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160°23'15.1''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804914.81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1522175.18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160°23'14.2''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805018.74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1522167.35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160°23'13.9''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805108.73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1522158.69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160°23'13.5''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805128.18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1522996.6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160°24'0.9''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805090.18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1523007.91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805058.38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1523038.16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55°12'10.7''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160°24'3.2''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805052.67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1523073.23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55°12'10.5''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805063.99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1523104.13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55°12'10.9''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160°24'6.9''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805080.19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1523138.02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55°12'11.4''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160°24'8.8''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805104.39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1523162.83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55°12'12.1''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160°24'10.3''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805145.59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1523194.5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160°24'12.2''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805161.85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1523226.41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160°24'13.9''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805165.07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1523246.39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55°12'14.0''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160°24'15.1''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805160.14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1523265.38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160°24'16.2''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805135.34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1523278.62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160°24'16.9''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805078.39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1523298.04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55°12'11.2''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160°24'17.9''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805035.49</w:t>
            </w:r>
          </w:p>
        </w:tc>
        <w:tc>
          <w:tcPr>
            <w:tcW w:type="dxa" w:w="1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1523309.36</w:t>
            </w:r>
          </w:p>
        </w:tc>
        <w:tc>
          <w:tcPr>
            <w:tcW w:type="dxa" w:w="2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55°12'9.8''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160°24'18.5''</w:t>
            </w:r>
          </w:p>
        </w:tc>
      </w:tr>
    </w:tbl>
    <w:p w14:paraId="87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9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A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B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D010000">
      <w:pPr>
        <w:pStyle w:val="Style_1"/>
        <w:rPr>
          <w:rFonts w:ascii="Times New Roman" w:hAnsi="Times New Roman"/>
          <w:sz w:val="24"/>
        </w:rPr>
      </w:pPr>
    </w:p>
    <w:p w14:paraId="8E010000">
      <w:pPr>
        <w:pStyle w:val="Style_1"/>
        <w:rPr>
          <w:rFonts w:ascii="Times New Roman" w:hAnsi="Times New Roman"/>
          <w:sz w:val="24"/>
        </w:rPr>
      </w:pPr>
    </w:p>
    <w:p w14:paraId="8F010000">
      <w:pPr>
        <w:pStyle w:val="Style_1"/>
        <w:rPr>
          <w:rFonts w:ascii="Times New Roman" w:hAnsi="Times New Roman"/>
          <w:sz w:val="24"/>
        </w:rPr>
      </w:pPr>
    </w:p>
    <w:p w14:paraId="90010000">
      <w:pPr>
        <w:pStyle w:val="Style_1"/>
        <w:rPr>
          <w:rFonts w:ascii="Times New Roman" w:hAnsi="Times New Roman"/>
          <w:sz w:val="24"/>
        </w:rPr>
      </w:pPr>
    </w:p>
    <w:p w14:paraId="91010000">
      <w:pPr>
        <w:pStyle w:val="Style_1"/>
        <w:rPr>
          <w:rFonts w:ascii="Times New Roman" w:hAnsi="Times New Roman"/>
          <w:sz w:val="24"/>
        </w:rPr>
      </w:pPr>
    </w:p>
    <w:p w14:paraId="92010000">
      <w:pPr>
        <w:pStyle w:val="Style_1"/>
        <w:rPr>
          <w:rFonts w:ascii="Times New Roman" w:hAnsi="Times New Roman"/>
          <w:sz w:val="24"/>
        </w:rPr>
      </w:pPr>
    </w:p>
    <w:p w14:paraId="93010000">
      <w:pPr>
        <w:pStyle w:val="Style_1"/>
        <w:rPr>
          <w:rFonts w:ascii="Times New Roman" w:hAnsi="Times New Roman"/>
          <w:sz w:val="24"/>
        </w:rPr>
      </w:pPr>
    </w:p>
    <w:p w14:paraId="94010000">
      <w:pPr>
        <w:pStyle w:val="Style_1"/>
        <w:rPr>
          <w:rFonts w:ascii="Times New Roman" w:hAnsi="Times New Roman"/>
          <w:sz w:val="24"/>
        </w:rPr>
      </w:pPr>
    </w:p>
    <w:p w14:paraId="95010000">
      <w:pPr>
        <w:pStyle w:val="Style_1"/>
        <w:rPr>
          <w:rFonts w:ascii="Times New Roman" w:hAnsi="Times New Roman"/>
          <w:sz w:val="24"/>
        </w:rPr>
      </w:pPr>
    </w:p>
    <w:p w14:paraId="96010000">
      <w:pPr>
        <w:pStyle w:val="Style_1"/>
        <w:rPr>
          <w:rFonts w:ascii="Times New Roman" w:hAnsi="Times New Roman"/>
          <w:sz w:val="24"/>
        </w:rPr>
      </w:pPr>
    </w:p>
    <w:p w14:paraId="97010000">
      <w:pPr>
        <w:pStyle w:val="Style_1"/>
        <w:rPr>
          <w:rFonts w:ascii="Times New Roman" w:hAnsi="Times New Roman"/>
          <w:sz w:val="24"/>
        </w:rPr>
      </w:pPr>
    </w:p>
    <w:p w14:paraId="98010000">
      <w:pPr>
        <w:pStyle w:val="Style_1"/>
        <w:rPr>
          <w:rFonts w:ascii="Times New Roman" w:hAnsi="Times New Roman"/>
          <w:sz w:val="24"/>
        </w:rPr>
      </w:pPr>
    </w:p>
    <w:p w14:paraId="99010000">
      <w:pPr>
        <w:pStyle w:val="Style_1"/>
        <w:rPr>
          <w:rFonts w:ascii="Times New Roman" w:hAnsi="Times New Roman"/>
          <w:sz w:val="24"/>
        </w:rPr>
      </w:pPr>
    </w:p>
    <w:p w14:paraId="9A010000">
      <w:pPr>
        <w:pStyle w:val="Style_1"/>
        <w:rPr>
          <w:rFonts w:ascii="Times New Roman" w:hAnsi="Times New Roman"/>
          <w:sz w:val="24"/>
        </w:rPr>
      </w:pPr>
    </w:p>
    <w:p w14:paraId="9B010000">
      <w:pPr>
        <w:pStyle w:val="Style_1"/>
        <w:rPr>
          <w:rFonts w:ascii="Times New Roman" w:hAnsi="Times New Roman"/>
          <w:sz w:val="24"/>
        </w:rPr>
      </w:pPr>
    </w:p>
    <w:p w14:paraId="9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 xml:space="preserve">амятника природы </w:t>
      </w:r>
    </w:p>
    <w:p w14:paraId="9D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E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5805170" cy="749363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12100" l="1689" r="2439" t="1100"/>
                    <a:stretch/>
                  </pic:blipFill>
                  <pic:spPr>
                    <a:xfrm flipH="false" flipV="false" rot="0">
                      <a:ext cx="5805170" cy="74936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F010000">
      <w:pPr>
        <w:pStyle w:val="Style_1"/>
        <w:ind/>
        <w:jc w:val="center"/>
        <w:rPr>
          <w:color w:val="000000"/>
        </w:rPr>
      </w:pPr>
      <w:r>
        <w:rPr>
          <w:color w:val="000000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915025" cy="850900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10094" l="2644" r="3796" t="80045"/>
                    <a:stretch/>
                  </pic:blipFill>
                  <pic:spPr>
                    <a:xfrm flipH="false" flipV="false" rot="0">
                      <a:ext cx="5915025" cy="850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0010000">
      <w:pPr>
        <w:pStyle w:val="Style_1"/>
        <w:ind/>
        <w:jc w:val="center"/>
        <w:rPr>
          <w:color w:val="000000"/>
        </w:rPr>
      </w:pPr>
    </w:p>
    <w:p w14:paraId="A1010000">
      <w:pPr>
        <w:pStyle w:val="Style_1"/>
        <w:ind/>
        <w:jc w:val="center"/>
        <w:rPr>
          <w:color w:val="000000"/>
        </w:rPr>
      </w:pPr>
    </w:p>
    <w:p w14:paraId="A2010000">
      <w:pPr>
        <w:pStyle w:val="Style_1"/>
        <w:rPr>
          <w:rFonts w:ascii="Times New Roman" w:hAnsi="Times New Roman"/>
          <w:sz w:val="24"/>
        </w:rPr>
      </w:pPr>
    </w:p>
    <w:p w14:paraId="A3010000">
      <w:pPr>
        <w:pStyle w:val="Style_1"/>
        <w:rPr>
          <w:rFonts w:ascii="Times New Roman" w:hAnsi="Times New Roman"/>
          <w:sz w:val="24"/>
        </w:rPr>
      </w:pPr>
    </w:p>
    <w:p w14:paraId="A401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A501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122554</wp:posOffset>
            </wp:positionV>
            <wp:extent cx="5814060" cy="8371205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14060" cy="837120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6010000">
      <w:pPr>
        <w:pStyle w:val="Style_1"/>
        <w:rPr>
          <w:rFonts w:ascii="Times New Roman" w:hAnsi="Times New Roman"/>
          <w:sz w:val="28"/>
        </w:rPr>
      </w:pPr>
    </w:p>
    <w:p w14:paraId="A7010000">
      <w:pPr>
        <w:pStyle w:val="Style_1"/>
        <w:rPr>
          <w:rFonts w:ascii="Times New Roman" w:hAnsi="Times New Roman"/>
          <w:sz w:val="28"/>
        </w:rPr>
      </w:pPr>
    </w:p>
    <w:p w14:paraId="A8010000">
      <w:pPr>
        <w:pStyle w:val="Style_1"/>
        <w:rPr>
          <w:rFonts w:ascii="Times New Roman" w:hAnsi="Times New Roman"/>
          <w:sz w:val="28"/>
        </w:rPr>
      </w:pPr>
    </w:p>
    <w:p w14:paraId="A9010000">
      <w:pPr>
        <w:pStyle w:val="Style_1"/>
        <w:spacing w:after="160" w:before="0"/>
        <w:ind/>
        <w:rPr>
          <w:rFonts w:ascii="Times New Roman" w:hAnsi="Times New Roman"/>
          <w:sz w:val="28"/>
        </w:rPr>
      </w:pPr>
    </w:p>
    <w:sectPr>
      <w:headerReference r:id="rId1" w:type="default"/>
      <w:type w:val="nextPage"/>
      <w:pgSz w:h="16838" w:orient="portrait" w:w="11906"/>
      <w:pgMar w:bottom="822" w:footer="0" w:gutter="0" w:header="709" w:left="1418" w:right="851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toc 2"/>
    <w:next w:val="Style_1"/>
    <w:link w:val="Style_4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2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toc 4"/>
    <w:next w:val="Style_1"/>
    <w:link w:val="Style_5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5_ch" w:type="character">
    <w:name w:val="toc 4"/>
    <w:link w:val="Style_5"/>
    <w:rPr>
      <w:rFonts w:ascii="XO Thames" w:hAnsi="XO Thames"/>
      <w:color w:val="000000"/>
      <w:spacing w:val="0"/>
      <w:sz w:val="28"/>
    </w:rPr>
  </w:style>
  <w:style w:styleId="Style_6" w:type="paragraph">
    <w:name w:val="Contents 3"/>
    <w:link w:val="Style_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Contents 3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Гиперссылка1"/>
    <w:basedOn w:val="Style_8"/>
    <w:link w:val="Style_7_ch"/>
    <w:rPr>
      <w:color w:themeColor="hyperlink" w:val="0563C1"/>
      <w:u w:val="single"/>
    </w:rPr>
  </w:style>
  <w:style w:styleId="Style_7_ch" w:type="character">
    <w:name w:val="Гиперссылка1"/>
    <w:basedOn w:val="Style_8_ch"/>
    <w:link w:val="Style_7"/>
    <w:rPr>
      <w:color w:themeColor="hyperlink" w:val="0563C1"/>
      <w:u w:val="single"/>
    </w:rPr>
  </w:style>
  <w:style w:styleId="Style_9" w:type="paragraph">
    <w:name w:val="List"/>
    <w:basedOn w:val="Style_10"/>
    <w:link w:val="Style_9_ch"/>
  </w:style>
  <w:style w:styleId="Style_9_ch" w:type="character">
    <w:name w:val="List"/>
    <w:basedOn w:val="Style_10_ch"/>
    <w:link w:val="Style_9"/>
  </w:style>
  <w:style w:styleId="Style_11" w:type="paragraph">
    <w:name w:val="Internet link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1_ch" w:type="character">
    <w:name w:val="Internet link"/>
    <w:link w:val="Style_11"/>
    <w:rPr>
      <w:rFonts w:ascii="Calibri" w:hAnsi="Calibri"/>
      <w:color w:val="0000FF"/>
      <w:spacing w:val="0"/>
      <w:sz w:val="22"/>
      <w:u w:val="single"/>
    </w:rPr>
  </w:style>
  <w:style w:styleId="Style_12" w:type="paragraph">
    <w:name w:val="toc 6"/>
    <w:next w:val="Style_1"/>
    <w:link w:val="Style_12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toc 6"/>
    <w:link w:val="Style_12"/>
    <w:rPr>
      <w:rFonts w:ascii="XO Thames" w:hAnsi="XO Thames"/>
      <w:color w:val="000000"/>
      <w:spacing w:val="0"/>
      <w:sz w:val="28"/>
    </w:rPr>
  </w:style>
  <w:style w:styleId="Style_13" w:type="paragraph">
    <w:name w:val="toc 7"/>
    <w:next w:val="Style_1"/>
    <w:link w:val="Style_13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3_ch" w:type="character">
    <w:name w:val="toc 7"/>
    <w:link w:val="Style_13"/>
    <w:rPr>
      <w:rFonts w:ascii="XO Thames" w:hAnsi="XO Thames"/>
      <w:color w:val="000000"/>
      <w:spacing w:val="0"/>
      <w:sz w:val="28"/>
    </w:rPr>
  </w:style>
  <w:style w:styleId="Style_14" w:type="paragraph">
    <w:name w:val="Contents 9"/>
    <w:link w:val="Style_1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4_ch" w:type="character">
    <w:name w:val="Contents 9"/>
    <w:link w:val="Style_14"/>
    <w:rPr>
      <w:rFonts w:ascii="XO Thames" w:hAnsi="XO Thames"/>
      <w:color w:val="000000"/>
      <w:spacing w:val="0"/>
      <w:sz w:val="28"/>
    </w:rPr>
  </w:style>
  <w:style w:styleId="Style_15" w:type="paragraph">
    <w:name w:val="heading 3"/>
    <w:next w:val="Style_1"/>
    <w:link w:val="Style_15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5_ch" w:type="character">
    <w:name w:val="heading 3"/>
    <w:link w:val="Style_15"/>
    <w:rPr>
      <w:rFonts w:ascii="XO Thames" w:hAnsi="XO Thames"/>
      <w:b w:val="1"/>
      <w:color w:val="000000"/>
      <w:spacing w:val="0"/>
      <w:sz w:val="26"/>
    </w:rPr>
  </w:style>
  <w:style w:styleId="Style_16" w:type="paragraph">
    <w:name w:val="heading 2"/>
    <w:link w:val="Style_16_ch"/>
    <w:pPr>
      <w:ind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16_ch" w:type="character">
    <w:name w:val="heading 2"/>
    <w:link w:val="Style_16"/>
    <w:rPr>
      <w:rFonts w:ascii="XO Thames" w:hAnsi="XO Thames"/>
      <w:b w:val="1"/>
      <w:color w:val="000000"/>
      <w:spacing w:val="0"/>
      <w:sz w:val="28"/>
    </w:rPr>
  </w:style>
  <w:style w:styleId="Style_8" w:type="paragraph">
    <w:name w:val="Основной шрифт абзаца1"/>
    <w:link w:val="Style_8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8_ch" w:type="character">
    <w:name w:val="Основной шрифт абзаца1"/>
    <w:link w:val="Style_8"/>
    <w:rPr>
      <w:rFonts w:asciiTheme="minorAscii" w:hAnsiTheme="minorHAnsi"/>
      <w:color w:val="000000"/>
      <w:spacing w:val="0"/>
      <w:sz w:val="22"/>
    </w:rPr>
  </w:style>
  <w:style w:styleId="Style_17" w:type="paragraph">
    <w:name w:val="Contents 1"/>
    <w:link w:val="Style_1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7_ch" w:type="character">
    <w:name w:val="Contents 1"/>
    <w:link w:val="Style_17"/>
    <w:rPr>
      <w:rFonts w:ascii="XO Thames" w:hAnsi="XO Thames"/>
      <w:b w:val="1"/>
      <w:color w:val="000000"/>
      <w:spacing w:val="0"/>
      <w:sz w:val="28"/>
    </w:rPr>
  </w:style>
  <w:style w:styleId="Style_18" w:type="paragraph">
    <w:name w:val="Body Text"/>
    <w:basedOn w:val="Style_1"/>
    <w:link w:val="Style_18_ch"/>
    <w:pPr>
      <w:spacing w:after="140" w:before="0" w:line="276" w:lineRule="auto"/>
      <w:ind/>
    </w:pPr>
  </w:style>
  <w:style w:styleId="Style_18_ch" w:type="character">
    <w:name w:val="Body Text"/>
    <w:basedOn w:val="Style_1_ch"/>
    <w:link w:val="Style_18"/>
  </w:style>
  <w:style w:styleId="Style_19" w:type="paragraph">
    <w:name w:val="List"/>
    <w:basedOn w:val="Style_10"/>
    <w:link w:val="Style_19_ch"/>
  </w:style>
  <w:style w:styleId="Style_19_ch" w:type="character">
    <w:name w:val="List"/>
    <w:basedOn w:val="Style_10_ch"/>
    <w:link w:val="Style_19"/>
  </w:style>
  <w:style w:styleId="Style_20" w:type="paragraph">
    <w:name w:val="Колонтитул"/>
    <w:link w:val="Style_2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20_ch" w:type="character">
    <w:name w:val="Колонтитул"/>
    <w:link w:val="Style_20"/>
    <w:rPr>
      <w:rFonts w:ascii="XO Thames" w:hAnsi="XO Thames"/>
      <w:color w:val="000000"/>
      <w:spacing w:val="0"/>
      <w:sz w:val="20"/>
    </w:rPr>
  </w:style>
  <w:style w:styleId="Style_21" w:type="paragraph">
    <w:name w:val="Contents 4"/>
    <w:link w:val="Style_2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1_ch" w:type="character">
    <w:name w:val="Contents 4"/>
    <w:link w:val="Style_21"/>
    <w:rPr>
      <w:rFonts w:ascii="XO Thames" w:hAnsi="XO Thames"/>
      <w:color w:val="000000"/>
      <w:spacing w:val="0"/>
      <w:sz w:val="28"/>
    </w:rPr>
  </w:style>
  <w:style w:styleId="Style_22" w:type="paragraph">
    <w:name w:val="Contents 7"/>
    <w:link w:val="Style_2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2_ch" w:type="character">
    <w:name w:val="Contents 7"/>
    <w:link w:val="Style_22"/>
    <w:rPr>
      <w:rFonts w:ascii="XO Thames" w:hAnsi="XO Thames"/>
      <w:color w:val="000000"/>
      <w:spacing w:val="0"/>
      <w:sz w:val="28"/>
    </w:rPr>
  </w:style>
  <w:style w:styleId="Style_23" w:type="paragraph">
    <w:name w:val="Header"/>
    <w:link w:val="Style_23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3_ch" w:type="character">
    <w:name w:val="Header"/>
    <w:link w:val="Style_23"/>
    <w:rPr>
      <w:rFonts w:asciiTheme="minorAscii" w:hAnsiTheme="minorHAnsi"/>
      <w:color w:val="000000"/>
      <w:spacing w:val="0"/>
      <w:sz w:val="22"/>
    </w:rPr>
  </w:style>
  <w:style w:styleId="Style_24" w:type="paragraph">
    <w:name w:val="Heading 3"/>
    <w:link w:val="Style_24_ch"/>
    <w:rPr>
      <w:rFonts w:ascii="XO Thames" w:hAnsi="XO Thames"/>
      <w:b w:val="1"/>
      <w:sz w:val="26"/>
    </w:rPr>
  </w:style>
  <w:style w:styleId="Style_24_ch" w:type="character">
    <w:name w:val="Heading 3"/>
    <w:link w:val="Style_24"/>
    <w:rPr>
      <w:rFonts w:ascii="XO Thames" w:hAnsi="XO Thames"/>
      <w:b w:val="1"/>
      <w:sz w:val="26"/>
    </w:rPr>
  </w:style>
  <w:style w:styleId="Style_25" w:type="paragraph">
    <w:name w:val="toc 3"/>
    <w:next w:val="Style_1"/>
    <w:link w:val="Style_25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5_ch" w:type="character">
    <w:name w:val="toc 3"/>
    <w:link w:val="Style_25"/>
    <w:rPr>
      <w:rFonts w:ascii="XO Thames" w:hAnsi="XO Thames"/>
      <w:color w:val="000000"/>
      <w:spacing w:val="0"/>
      <w:sz w:val="28"/>
    </w:rPr>
  </w:style>
  <w:style w:styleId="Style_26" w:type="paragraph">
    <w:name w:val="Contents 5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6_ch" w:type="character">
    <w:name w:val="Contents 5"/>
    <w:link w:val="Style_26"/>
    <w:rPr>
      <w:rFonts w:ascii="XO Thames" w:hAnsi="XO Thames"/>
      <w:color w:val="000000"/>
      <w:spacing w:val="0"/>
      <w:sz w:val="28"/>
    </w:rPr>
  </w:style>
  <w:style w:styleId="Style_27" w:type="paragraph">
    <w:name w:val="heading 5"/>
    <w:link w:val="Style_27_ch"/>
    <w:uiPriority w:val="9"/>
    <w:qFormat/>
    <w:pPr>
      <w:ind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27_ch" w:type="character">
    <w:name w:val="heading 5"/>
    <w:link w:val="Style_27"/>
    <w:rPr>
      <w:rFonts w:ascii="XO Thames" w:hAnsi="XO Thames"/>
      <w:b w:val="1"/>
      <w:color w:val="000000"/>
      <w:spacing w:val="0"/>
      <w:sz w:val="22"/>
    </w:rPr>
  </w:style>
  <w:style w:styleId="Style_28" w:type="paragraph">
    <w:name w:val="Contents 6"/>
    <w:link w:val="Style_2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8_ch" w:type="character">
    <w:name w:val="Contents 6"/>
    <w:link w:val="Style_28"/>
    <w:rPr>
      <w:rFonts w:ascii="XO Thames" w:hAnsi="XO Thames"/>
      <w:color w:val="000000"/>
      <w:spacing w:val="0"/>
      <w:sz w:val="28"/>
    </w:rPr>
  </w:style>
  <w:style w:styleId="Style_29" w:type="paragraph">
    <w:name w:val="heading 1"/>
    <w:next w:val="Style_1"/>
    <w:link w:val="Style_29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29_ch" w:type="character">
    <w:name w:val="heading 1"/>
    <w:link w:val="Style_29"/>
    <w:rPr>
      <w:rFonts w:ascii="XO Thames" w:hAnsi="XO Thames"/>
      <w:b w:val="1"/>
      <w:color w:val="000000"/>
      <w:spacing w:val="0"/>
      <w:sz w:val="32"/>
    </w:rPr>
  </w:style>
  <w:style w:styleId="Style_30" w:type="paragraph">
    <w:name w:val="Hyperlink"/>
    <w:link w:val="Style_30_ch"/>
    <w:rPr>
      <w:color w:val="0000FF"/>
      <w:u w:val="single"/>
    </w:rPr>
  </w:style>
  <w:style w:styleId="Style_30_ch" w:type="character">
    <w:name w:val="Hyperlink"/>
    <w:link w:val="Style_30"/>
    <w:rPr>
      <w:color w:val="0000FF"/>
      <w:u w:val="single"/>
    </w:rPr>
  </w:style>
  <w:style w:styleId="Style_31" w:type="paragraph">
    <w:name w:val="Footnote"/>
    <w:link w:val="Style_31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1_ch" w:type="character">
    <w:name w:val="Footnote"/>
    <w:link w:val="Style_31"/>
    <w:rPr>
      <w:rFonts w:ascii="XO Thames" w:hAnsi="XO Thames"/>
      <w:color w:val="000000"/>
      <w:spacing w:val="0"/>
      <w:sz w:val="22"/>
    </w:rPr>
  </w:style>
  <w:style w:styleId="Style_32" w:type="paragraph">
    <w:name w:val="toc 1"/>
    <w:next w:val="Style_1"/>
    <w:link w:val="Style_32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2_ch" w:type="character">
    <w:name w:val="toc 1"/>
    <w:link w:val="Style_32"/>
    <w:rPr>
      <w:rFonts w:ascii="XO Thames" w:hAnsi="XO Thames"/>
      <w:b w:val="1"/>
      <w:color w:val="000000"/>
      <w:spacing w:val="0"/>
      <w:sz w:val="28"/>
    </w:rPr>
  </w:style>
  <w:style w:styleId="Style_33" w:type="paragraph">
    <w:name w:val="Header and Footer"/>
    <w:link w:val="Style_33_ch"/>
    <w:rPr>
      <w:rFonts w:ascii="XO Thames" w:hAnsi="XO Thames"/>
      <w:sz w:val="20"/>
    </w:rPr>
  </w:style>
  <w:style w:styleId="Style_33_ch" w:type="character">
    <w:name w:val="Header and Footer"/>
    <w:link w:val="Style_33"/>
    <w:rPr>
      <w:rFonts w:ascii="XO Thames" w:hAnsi="XO Thames"/>
      <w:sz w:val="20"/>
    </w:rPr>
  </w:style>
  <w:style w:styleId="Style_34" w:type="paragraph">
    <w:name w:val="Contents 2"/>
    <w:link w:val="Style_3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4_ch" w:type="character">
    <w:name w:val="Contents 2"/>
    <w:link w:val="Style_34"/>
    <w:rPr>
      <w:rFonts w:ascii="XO Thames" w:hAnsi="XO Thames"/>
      <w:color w:val="000000"/>
      <w:spacing w:val="0"/>
      <w:sz w:val="28"/>
    </w:rPr>
  </w:style>
  <w:style w:styleId="Style_35" w:type="paragraph">
    <w:name w:val="toc 9"/>
    <w:next w:val="Style_1"/>
    <w:link w:val="Style_35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35_ch" w:type="character">
    <w:name w:val="toc 9"/>
    <w:link w:val="Style_35"/>
    <w:rPr>
      <w:rFonts w:ascii="XO Thames" w:hAnsi="XO Thames"/>
      <w:color w:val="000000"/>
      <w:spacing w:val="0"/>
      <w:sz w:val="28"/>
    </w:rPr>
  </w:style>
  <w:style w:styleId="Style_36" w:type="paragraph">
    <w:name w:val="Default Paragraph Font"/>
    <w:link w:val="Style_36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6_ch" w:type="character">
    <w:name w:val="Default Paragraph Font"/>
    <w:link w:val="Style_36"/>
    <w:rPr>
      <w:rFonts w:asciiTheme="minorAscii" w:hAnsiTheme="minorHAnsi"/>
      <w:color w:val="000000"/>
      <w:spacing w:val="0"/>
      <w:sz w:val="22"/>
    </w:rPr>
  </w:style>
  <w:style w:styleId="Style_37" w:type="paragraph">
    <w:name w:val="toc 8"/>
    <w:next w:val="Style_1"/>
    <w:link w:val="Style_37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37_ch" w:type="character">
    <w:name w:val="toc 8"/>
    <w:link w:val="Style_37"/>
    <w:rPr>
      <w:rFonts w:ascii="XO Thames" w:hAnsi="XO Thames"/>
      <w:color w:val="000000"/>
      <w:spacing w:val="0"/>
      <w:sz w:val="28"/>
    </w:rPr>
  </w:style>
  <w:style w:styleId="Style_38" w:type="paragraph">
    <w:name w:val="Указатель"/>
    <w:basedOn w:val="Style_1"/>
    <w:link w:val="Style_38_ch"/>
  </w:style>
  <w:style w:styleId="Style_38_ch" w:type="character">
    <w:name w:val="Указатель"/>
    <w:basedOn w:val="Style_1_ch"/>
    <w:link w:val="Style_38"/>
  </w:style>
  <w:style w:styleId="Style_39" w:type="paragraph">
    <w:name w:val="Contents 8"/>
    <w:link w:val="Style_3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9_ch" w:type="character">
    <w:name w:val="Contents 8"/>
    <w:link w:val="Style_39"/>
    <w:rPr>
      <w:rFonts w:ascii="XO Thames" w:hAnsi="XO Thames"/>
      <w:color w:val="000000"/>
      <w:spacing w:val="0"/>
      <w:sz w:val="28"/>
    </w:rPr>
  </w:style>
  <w:style w:styleId="Style_40" w:type="paragraph">
    <w:name w:val="Обычный1"/>
    <w:link w:val="Style_40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0_ch" w:type="character">
    <w:name w:val="Обычный1"/>
    <w:link w:val="Style_40"/>
    <w:rPr>
      <w:rFonts w:asciiTheme="minorAscii" w:hAnsiTheme="minorHAnsi"/>
      <w:color w:val="000000"/>
      <w:spacing w:val="0"/>
      <w:sz w:val="22"/>
    </w:rPr>
  </w:style>
  <w:style w:styleId="Style_41" w:type="paragraph">
    <w:name w:val="Subtitle"/>
    <w:next w:val="Style_1"/>
    <w:link w:val="Style_4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41_ch" w:type="character">
    <w:name w:val="Subtitle"/>
    <w:link w:val="Style_41"/>
    <w:rPr>
      <w:rFonts w:ascii="XO Thames" w:hAnsi="XO Thames"/>
      <w:i w:val="1"/>
      <w:color w:val="000000"/>
      <w:spacing w:val="0"/>
      <w:sz w:val="24"/>
    </w:rPr>
  </w:style>
  <w:style w:styleId="Style_42" w:type="paragraph">
    <w:name w:val="Plain Text"/>
    <w:basedOn w:val="Style_1"/>
    <w:link w:val="Style_42_ch"/>
    <w:pPr>
      <w:spacing w:after="0" w:before="0" w:line="240" w:lineRule="auto"/>
      <w:ind/>
    </w:pPr>
    <w:rPr>
      <w:rFonts w:ascii="Calibri" w:hAnsi="Calibri"/>
    </w:rPr>
  </w:style>
  <w:style w:styleId="Style_42_ch" w:type="character">
    <w:name w:val="Plain Text"/>
    <w:basedOn w:val="Style_1_ch"/>
    <w:link w:val="Style_42"/>
    <w:rPr>
      <w:rFonts w:ascii="Calibri" w:hAnsi="Calibri"/>
    </w:rPr>
  </w:style>
  <w:style w:styleId="Style_10" w:type="paragraph">
    <w:name w:val="Text body"/>
    <w:link w:val="Style_1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0_ch" w:type="character">
    <w:name w:val="Text body"/>
    <w:link w:val="Style_10"/>
    <w:rPr>
      <w:rFonts w:asciiTheme="minorAscii" w:hAnsiTheme="minorHAnsi"/>
      <w:color w:val="000000"/>
      <w:spacing w:val="0"/>
      <w:sz w:val="22"/>
    </w:rPr>
  </w:style>
  <w:style w:styleId="Style_43" w:type="paragraph">
    <w:name w:val="Footer"/>
    <w:link w:val="Style_43_ch"/>
    <w:rPr>
      <w:rFonts w:ascii="Times New Roman" w:hAnsi="Times New Roman"/>
      <w:sz w:val="28"/>
    </w:rPr>
  </w:style>
  <w:style w:styleId="Style_43_ch" w:type="character">
    <w:name w:val="Footer"/>
    <w:link w:val="Style_43"/>
    <w:rPr>
      <w:rFonts w:ascii="Times New Roman" w:hAnsi="Times New Roman"/>
      <w:sz w:val="28"/>
    </w:rPr>
  </w:style>
  <w:style w:styleId="Style_44" w:type="paragraph">
    <w:name w:val="toc 5"/>
    <w:next w:val="Style_1"/>
    <w:link w:val="Style_44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toc 5"/>
    <w:link w:val="Style_44"/>
    <w:rPr>
      <w:rFonts w:ascii="XO Thames" w:hAnsi="XO Thames"/>
      <w:color w:val="000000"/>
      <w:spacing w:val="0"/>
      <w:sz w:val="28"/>
    </w:rPr>
  </w:style>
  <w:style w:styleId="Style_45" w:type="paragraph">
    <w:name w:val="Caption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45_ch" w:type="character">
    <w:name w:val="Caption"/>
    <w:link w:val="Style_45"/>
    <w:rPr>
      <w:rFonts w:asciiTheme="minorAscii" w:hAnsiTheme="minorHAnsi"/>
      <w:i w:val="1"/>
      <w:color w:val="000000"/>
      <w:spacing w:val="0"/>
      <w:sz w:val="24"/>
    </w:rPr>
  </w:style>
  <w:style w:styleId="Style_46" w:type="paragraph">
    <w:name w:val="Caption"/>
    <w:link w:val="Style_46_ch"/>
    <w:rPr>
      <w:i w:val="1"/>
      <w:sz w:val="24"/>
    </w:rPr>
  </w:style>
  <w:style w:styleId="Style_46_ch" w:type="character">
    <w:name w:val="Caption"/>
    <w:link w:val="Style_46"/>
    <w:rPr>
      <w:i w:val="1"/>
      <w:sz w:val="24"/>
    </w:rPr>
  </w:style>
  <w:style w:styleId="Style_47" w:type="paragraph">
    <w:name w:val="Title"/>
    <w:next w:val="Style_1"/>
    <w:link w:val="Style_4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47_ch" w:type="character">
    <w:name w:val="Title"/>
    <w:link w:val="Style_47"/>
    <w:rPr>
      <w:rFonts w:ascii="XO Thames" w:hAnsi="XO Thames"/>
      <w:b w:val="1"/>
      <w:caps w:val="1"/>
      <w:color w:val="000000"/>
      <w:spacing w:val="0"/>
      <w:sz w:val="40"/>
    </w:rPr>
  </w:style>
  <w:style w:styleId="Style_48" w:type="paragraph">
    <w:name w:val="Balloon Text"/>
    <w:basedOn w:val="Style_1"/>
    <w:link w:val="Style_48_ch"/>
    <w:pPr>
      <w:spacing w:after="0" w:before="0" w:line="240" w:lineRule="auto"/>
      <w:ind/>
    </w:pPr>
    <w:rPr>
      <w:rFonts w:ascii="Segoe UI" w:hAnsi="Segoe UI"/>
      <w:sz w:val="18"/>
    </w:rPr>
  </w:style>
  <w:style w:styleId="Style_48_ch" w:type="character">
    <w:name w:val="Balloon Text"/>
    <w:basedOn w:val="Style_1_ch"/>
    <w:link w:val="Style_48"/>
    <w:rPr>
      <w:rFonts w:ascii="Segoe UI" w:hAnsi="Segoe UI"/>
      <w:sz w:val="18"/>
    </w:rPr>
  </w:style>
  <w:style w:styleId="Style_49" w:type="paragraph">
    <w:name w:val="Subtitle"/>
    <w:link w:val="Style_49_ch"/>
    <w:uiPriority w:val="11"/>
    <w:qFormat/>
    <w:rPr>
      <w:rFonts w:ascii="XO Thames" w:hAnsi="XO Thames"/>
      <w:i w:val="1"/>
      <w:sz w:val="24"/>
    </w:rPr>
  </w:style>
  <w:style w:styleId="Style_49_ch" w:type="character">
    <w:name w:val="Subtitle"/>
    <w:link w:val="Style_49"/>
    <w:rPr>
      <w:rFonts w:ascii="XO Thames" w:hAnsi="XO Thames"/>
      <w:i w:val="1"/>
      <w:sz w:val="24"/>
    </w:rPr>
  </w:style>
  <w:style w:styleId="Style_50" w:type="paragraph">
    <w:name w:val="Footer"/>
    <w:basedOn w:val="Style_1"/>
    <w:link w:val="Style_50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8"/>
    </w:rPr>
  </w:style>
  <w:style w:styleId="Style_50_ch" w:type="character">
    <w:name w:val="Footer"/>
    <w:basedOn w:val="Style_1_ch"/>
    <w:link w:val="Style_50"/>
    <w:rPr>
      <w:rFonts w:ascii="Times New Roman" w:hAnsi="Times New Roman"/>
      <w:sz w:val="28"/>
    </w:rPr>
  </w:style>
  <w:style w:styleId="Style_51" w:type="paragraph">
    <w:name w:val="Содержимое врезки"/>
    <w:basedOn w:val="Style_1"/>
    <w:link w:val="Style_51_ch"/>
  </w:style>
  <w:style w:styleId="Style_51_ch" w:type="character">
    <w:name w:val="Содержимое врезки"/>
    <w:basedOn w:val="Style_1_ch"/>
    <w:link w:val="Style_51"/>
  </w:style>
  <w:style w:styleId="Style_52" w:type="paragraph">
    <w:name w:val="heading 4"/>
    <w:link w:val="Style_52_ch"/>
    <w:pPr>
      <w:ind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2_ch" w:type="character">
    <w:name w:val="heading 4"/>
    <w:link w:val="Style_52"/>
    <w:rPr>
      <w:rFonts w:ascii="XO Thames" w:hAnsi="XO Thames"/>
      <w:b w:val="1"/>
      <w:color w:val="000000"/>
      <w:spacing w:val="0"/>
      <w:sz w:val="24"/>
    </w:rPr>
  </w:style>
  <w:style w:styleId="Style_53" w:type="paragraph">
    <w:name w:val="Title"/>
    <w:link w:val="Style_53_ch"/>
    <w:uiPriority w:val="10"/>
    <w:qFormat/>
    <w:rPr>
      <w:rFonts w:ascii="XO Thames" w:hAnsi="XO Thames"/>
      <w:b w:val="1"/>
      <w:caps w:val="1"/>
      <w:sz w:val="40"/>
    </w:rPr>
  </w:style>
  <w:style w:styleId="Style_53_ch" w:type="character">
    <w:name w:val="Title"/>
    <w:link w:val="Style_53"/>
    <w:rPr>
      <w:rFonts w:ascii="XO Thames" w:hAnsi="XO Thames"/>
      <w:b w:val="1"/>
      <w:caps w:val="1"/>
      <w:sz w:val="40"/>
    </w:rPr>
  </w:style>
  <w:style w:styleId="Style_54" w:type="paragraph">
    <w:name w:val="heading 1"/>
    <w:link w:val="Style_54_ch"/>
    <w:pPr>
      <w:ind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54_ch" w:type="character">
    <w:name w:val="heading 1"/>
    <w:link w:val="Style_54"/>
    <w:rPr>
      <w:rFonts w:ascii="XO Thames" w:hAnsi="XO Thames"/>
      <w:b w:val="1"/>
      <w:color w:val="000000"/>
      <w:spacing w:val="0"/>
      <w:sz w:val="32"/>
    </w:rPr>
  </w:style>
  <w:style w:styleId="Style_55" w:type="paragraph">
    <w:name w:val="heading 4"/>
    <w:next w:val="Style_1"/>
    <w:link w:val="Style_55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5_ch" w:type="character">
    <w:name w:val="heading 4"/>
    <w:link w:val="Style_55"/>
    <w:rPr>
      <w:rFonts w:ascii="XO Thames" w:hAnsi="XO Thames"/>
      <w:b w:val="1"/>
      <w:color w:val="000000"/>
      <w:spacing w:val="0"/>
      <w:sz w:val="24"/>
    </w:rPr>
  </w:style>
  <w:style w:styleId="Style_56" w:type="paragraph">
    <w:name w:val="heading 5"/>
    <w:next w:val="Style_1"/>
    <w:link w:val="Style_56_ch"/>
    <w:pPr>
      <w:widowControl w:val="1"/>
      <w:spacing w:after="120" w:before="120" w:line="264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56_ch" w:type="character">
    <w:name w:val="heading 5"/>
    <w:link w:val="Style_56"/>
    <w:rPr>
      <w:rFonts w:ascii="XO Thames" w:hAnsi="XO Thames"/>
      <w:b w:val="1"/>
      <w:color w:val="000000"/>
      <w:spacing w:val="0"/>
      <w:sz w:val="22"/>
    </w:rPr>
  </w:style>
  <w:style w:styleId="Style_57" w:type="paragraph">
    <w:name w:val="heading 2"/>
    <w:next w:val="Style_1"/>
    <w:link w:val="Style_57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7_ch" w:type="character">
    <w:name w:val="heading 2"/>
    <w:link w:val="Style_57"/>
    <w:rPr>
      <w:rFonts w:ascii="XO Thames" w:hAnsi="XO Thames"/>
      <w:b w:val="1"/>
      <w:color w:val="000000"/>
      <w:spacing w:val="0"/>
      <w:sz w:val="28"/>
    </w:rPr>
  </w:style>
  <w:style w:styleId="Style_58" w:type="paragraph">
    <w:name w:val="Header"/>
    <w:link w:val="Style_58_ch"/>
  </w:style>
  <w:style w:styleId="Style_58_ch" w:type="character">
    <w:name w:val="Header"/>
    <w:link w:val="Style_58"/>
  </w:style>
  <w:style w:styleId="Style_59" w:type="paragraph">
    <w:name w:val="Заголовок"/>
    <w:basedOn w:val="Style_1"/>
    <w:next w:val="Style_18"/>
    <w:link w:val="Style_59_ch"/>
    <w:pPr>
      <w:keepNext w:val="1"/>
      <w:spacing w:after="120" w:before="240"/>
      <w:ind/>
    </w:pPr>
    <w:rPr>
      <w:rFonts w:ascii="Open Sans" w:hAnsi="Open Sans"/>
      <w:sz w:val="28"/>
    </w:rPr>
  </w:style>
  <w:style w:styleId="Style_59_ch" w:type="character">
    <w:name w:val="Заголовок"/>
    <w:basedOn w:val="Style_1_ch"/>
    <w:link w:val="Style_59"/>
    <w:rPr>
      <w:rFonts w:ascii="Open Sans" w:hAnsi="Open Sans"/>
      <w:sz w:val="28"/>
    </w:r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0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61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numbering.xml" Type="http://schemas.openxmlformats.org/officeDocument/2006/relationships/numbering"/>
  <Relationship Id="rId3" Target="media/2.emf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2023-09-05T02:25:38Z</dcterms:modified>
</cp:coreProperties>
</file>