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ind w:left="637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1 к Порядку проведения процедуры оценки регулирующего воздействия проектов нормативных правовых Камчатского края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Сводный 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проведении процедуры оценки регулирующего воздействия проекта нормативного правового акта 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89"/>
        <w:gridCol w:w="2209"/>
        <w:gridCol w:w="810"/>
        <w:gridCol w:w="739"/>
        <w:gridCol w:w="4794"/>
      </w:tblGrid>
      <w:tr>
        <w:trPr>
          <w:trHeight w:val="158" w:hRule="atLeast"/>
        </w:trPr>
        <w:tc>
          <w:tcPr>
            <w:tcW w:w="3198" w:type="dxa"/>
            <w:gridSpan w:val="2"/>
            <w:vMerge w:val="restart"/>
            <w:tcBorders/>
          </w:tcPr>
          <w:tbl>
            <w:tblPr>
              <w:tblStyle w:val="a3"/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noVBand="1" w:val="04a0" w:noHBand="0" w:lastColumn="0" w:firstColumn="1" w:lastRow="0" w:firstRow="1"/>
            </w:tblPr>
            <w:tblGrid>
              <w:gridCol w:w="282"/>
              <w:gridCol w:w="2699"/>
            </w:tblGrid>
            <w:tr>
              <w:trPr/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kern w:val="0"/>
                      <w:sz w:val="28"/>
                      <w:szCs w:val="28"/>
                      <w:lang w:val="en-US" w:eastAsia="en-US" w:bidi="ar-SA"/>
                    </w:rPr>
                    <w:t>№</w:t>
                  </w:r>
                </w:p>
              </w:tc>
              <w:tc>
                <w:tcPr>
                  <w:tcW w:w="2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kern w:val="0"/>
                      <w:sz w:val="28"/>
                      <w:szCs w:val="28"/>
                      <w:lang w:val="en-US" w:eastAsia="en-US" w:bidi="ar-SA"/>
                    </w:rPr>
                    <w:t>01/01/10-23/00007727</w:t>
                  </w:r>
                </w:p>
              </w:tc>
            </w:tr>
            <w:tr>
              <w:trPr/>
              <w:tc>
                <w:tcPr>
                  <w:tcW w:w="29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28"/>
                      <w:szCs w:val="28"/>
                      <w:lang w:val="ru-RU" w:eastAsia="en-US" w:bidi="ar-SA"/>
                    </w:rPr>
                    <w:t>(присваивается системой автоматически)</w:t>
                  </w:r>
                </w:p>
              </w:tc>
            </w:tr>
          </w:tbl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634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Сроки проведения публичных консультаций по проекту нормативного правового акта Камчатского края:</w:t>
            </w:r>
          </w:p>
        </w:tc>
      </w:tr>
      <w:tr>
        <w:trPr>
          <w:trHeight w:val="158" w:hRule="atLeast"/>
        </w:trPr>
        <w:tc>
          <w:tcPr>
            <w:tcW w:w="3198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54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начало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:</w:t>
            </w:r>
          </w:p>
        </w:tc>
        <w:tc>
          <w:tcPr>
            <w:tcW w:w="4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11.10.2023</w:t>
            </w:r>
          </w:p>
        </w:tc>
      </w:tr>
      <w:tr>
        <w:trPr>
          <w:trHeight w:val="157" w:hRule="atLeast"/>
        </w:trPr>
        <w:tc>
          <w:tcPr>
            <w:tcW w:w="3198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54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окончание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4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08.11.2023</w:t>
            </w:r>
          </w:p>
        </w:tc>
      </w:tr>
      <w:tr>
        <w:trPr/>
        <w:tc>
          <w:tcPr>
            <w:tcW w:w="98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8552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Общая информация:</w:t>
            </w:r>
          </w:p>
        </w:tc>
      </w:tr>
      <w:tr>
        <w:trPr/>
        <w:tc>
          <w:tcPr>
            <w:tcW w:w="98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1.1.</w:t>
            </w:r>
          </w:p>
        </w:tc>
        <w:tc>
          <w:tcPr>
            <w:tcW w:w="8552" w:type="dxa"/>
            <w:gridSpan w:val="4"/>
            <w:tcBorders/>
          </w:tcPr>
          <w:p>
            <w:pPr>
              <w:pStyle w:val="Normal"/>
              <w:widowControl/>
              <w:pBdr>
                <w:bottom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Исполнительный орган Камчатского края (далее – регулирующий орган): </w:t>
            </w:r>
          </w:p>
          <w:p>
            <w:pPr>
              <w:pStyle w:val="Normal"/>
              <w:widowControl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Служба охраны объектов культурного наследия Камчатского края (далее – Служба), (Служба ООКН Камчатского края)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(указываются полное и краткое наименования)</w:t>
            </w:r>
          </w:p>
        </w:tc>
      </w:tr>
      <w:tr>
        <w:trPr/>
        <w:tc>
          <w:tcPr>
            <w:tcW w:w="98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1.2.</w:t>
            </w:r>
          </w:p>
        </w:tc>
        <w:tc>
          <w:tcPr>
            <w:tcW w:w="8552" w:type="dxa"/>
            <w:gridSpan w:val="4"/>
            <w:tcBorders/>
          </w:tcPr>
          <w:p>
            <w:pPr>
              <w:pStyle w:val="Normal"/>
              <w:widowControl/>
              <w:pBdr>
                <w:bottom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Сведения об иных исполнительных органах Камчатского края – соисполнителях: </w:t>
            </w:r>
          </w:p>
          <w:p>
            <w:pPr>
              <w:pStyle w:val="Normal"/>
              <w:widowControl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отсутствуют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(указываются полное и краткое наименования)</w:t>
            </w:r>
          </w:p>
        </w:tc>
      </w:tr>
      <w:tr>
        <w:trPr/>
        <w:tc>
          <w:tcPr>
            <w:tcW w:w="98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1.3.</w:t>
            </w:r>
          </w:p>
        </w:tc>
        <w:tc>
          <w:tcPr>
            <w:tcW w:w="8552" w:type="dxa"/>
            <w:gridSpan w:val="4"/>
            <w:tcBorders/>
          </w:tcPr>
          <w:p>
            <w:pPr>
              <w:pStyle w:val="Normal"/>
              <w:widowControl/>
              <w:pBdr>
                <w:bottom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Вид и наименование проекта нормативного правового акта Камчатского края: </w:t>
            </w:r>
          </w:p>
          <w:p>
            <w:pPr>
              <w:pStyle w:val="Normal"/>
              <w:widowControl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проект постановления Правительства Камчатского края «Об установлении объединенной зоны охраны объектов культурного наследия (памятников истории и культуры) народов Российской Федерации федерального и регионального значения, расположенных на территории Петропавловск-Камчатского городского округа Камчатского края, и утверждении требований к градостроительным регламентам в границах территорий данных зон»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(место для текстового описания)</w:t>
            </w:r>
          </w:p>
        </w:tc>
      </w:tr>
      <w:tr>
        <w:trPr/>
        <w:tc>
          <w:tcPr>
            <w:tcW w:w="98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1.4.</w:t>
            </w:r>
          </w:p>
        </w:tc>
        <w:tc>
          <w:tcPr>
            <w:tcW w:w="8552" w:type="dxa"/>
            <w:gridSpan w:val="4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Степень регулирующего воздействия: высокая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(высокая/средняя/низкая)</w:t>
            </w:r>
          </w:p>
          <w:p>
            <w:pPr>
              <w:pStyle w:val="Normal"/>
              <w:widowControl/>
              <w:pBdr>
                <w:bottom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Обоснование отнесения проекта нормативного правового акта Камчатского края к определенной степени регулирующего воздействия:</w:t>
            </w:r>
          </w:p>
          <w:p>
            <w:pPr>
              <w:pStyle w:val="Normal"/>
              <w:widowControl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проект нормативного правового акта Камчатского края содержит положения, устанавливающие ранее не предусмотренную нормативными правовыми актами Камчатского края ответственность за нарушение нормативных правовых актов Камчатского края, затрагивающих вопросы осуществления предпринимательской и иной экономической деятельности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4"/>
                <w:szCs w:val="28"/>
                <w:lang w:val="ru-RU" w:bidi="ar-SA"/>
              </w:rPr>
              <w:t>(место для текстового описания)</w:t>
            </w:r>
          </w:p>
        </w:tc>
      </w:tr>
      <w:tr>
        <w:trPr/>
        <w:tc>
          <w:tcPr>
            <w:tcW w:w="989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1.5.</w:t>
            </w:r>
          </w:p>
        </w:tc>
        <w:tc>
          <w:tcPr>
            <w:tcW w:w="8552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Контактная информация исполнителя регулирующего органа:</w:t>
            </w:r>
          </w:p>
        </w:tc>
      </w:tr>
      <w:tr>
        <w:trPr/>
        <w:tc>
          <w:tcPr>
            <w:tcW w:w="98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019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Ф.И.О.:</w:t>
            </w:r>
          </w:p>
        </w:tc>
        <w:tc>
          <w:tcPr>
            <w:tcW w:w="553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Заиграева Ирина Николаевна</w:t>
            </w:r>
          </w:p>
        </w:tc>
      </w:tr>
      <w:tr>
        <w:trPr/>
        <w:tc>
          <w:tcPr>
            <w:tcW w:w="98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019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Должность:</w:t>
            </w:r>
          </w:p>
        </w:tc>
        <w:tc>
          <w:tcPr>
            <w:tcW w:w="553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Руководитель Службы ООКН Камчатского края</w:t>
            </w:r>
          </w:p>
        </w:tc>
      </w:tr>
      <w:tr>
        <w:trPr>
          <w:trHeight w:val="249" w:hRule="atLeast"/>
        </w:trPr>
        <w:tc>
          <w:tcPr>
            <w:tcW w:w="98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01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Телефон:</w:t>
            </w:r>
          </w:p>
        </w:tc>
        <w:tc>
          <w:tcPr>
            <w:tcW w:w="553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+7 (4152)27-26-17</w:t>
            </w:r>
          </w:p>
        </w:tc>
      </w:tr>
      <w:tr>
        <w:trPr>
          <w:trHeight w:val="249" w:hRule="atLeast"/>
        </w:trPr>
        <w:tc>
          <w:tcPr>
            <w:tcW w:w="98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01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Адрес электронной почты:</w:t>
            </w:r>
          </w:p>
        </w:tc>
        <w:tc>
          <w:tcPr>
            <w:tcW w:w="553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Slokn@kamgov.ru</w:t>
            </w:r>
          </w:p>
        </w:tc>
      </w:tr>
      <w:tr>
        <w:trPr/>
        <w:tc>
          <w:tcPr>
            <w:tcW w:w="98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8552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Описание проблемы, на решение которой направлен предлагаемый способ регулирования:</w:t>
            </w:r>
          </w:p>
        </w:tc>
      </w:tr>
      <w:tr>
        <w:trPr/>
        <w:tc>
          <w:tcPr>
            <w:tcW w:w="989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2.1.</w:t>
            </w:r>
          </w:p>
        </w:tc>
        <w:tc>
          <w:tcPr>
            <w:tcW w:w="8552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Формулировка проблемы: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в соответствии с абзацем вторым пункта 3 статьи 34 Федерального закона от 25.06.2002 № 73-ФЗ «Об объектах культурного наследия (памятниках истории и культуры) народов Российской Федерации», пунктом 14 постановления Правительства Российской Федерации от 12.09.2015 № 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 и пунктом 122 статьи 5 Закона Камчатского края от 24.12.2010 № 547 «Об объектах культурного наследия (памятниках истории и культуры) народов Российской Федерации, расположенных на территории Камчатского края» устанавливается объединенная зона охраны объектов культурного наследия (памятников истории и культуры) народов Российской Федерации федерального и регионального значения, расположенных на территории Петропавловск-Камчатского городского округа Камчатского края, и утверждаются требования к градостроительным регламентам в границах территорий данных зон</w:t>
            </w:r>
          </w:p>
        </w:tc>
      </w:tr>
      <w:tr>
        <w:trPr/>
        <w:tc>
          <w:tcPr>
            <w:tcW w:w="989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8552" w:type="dxa"/>
            <w:gridSpan w:val="4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место для текстового описания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98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2.2.</w:t>
            </w:r>
          </w:p>
        </w:tc>
        <w:tc>
          <w:tcPr>
            <w:tcW w:w="8552" w:type="dxa"/>
            <w:gridSpan w:val="4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>
            <w:pPr>
              <w:pStyle w:val="Normal"/>
              <w:widowControl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 соответствии с требованиями статей 30, 32 Федерального закона от 25.06.2002 № 73-ФЗ «Об объектах культурного наследия (памятниках истории и культуры) народов Российской Федерации» на проект объединенной зоны охраны объектов культурного наследия (памятников истории и культуры) народов Российской Федерации федерального и регионального значения, расположенных на территории Петропавловск-Камчатского городского округа получено положительное заключение государственной историко-культурной экспертизы Проект постановления Правительства Камчатского края с 10.08.2023 по 25.08.2023 размещен на официальном сайте исполнительных органов Камчатского края в информационно-телекоммуникационной сети «Интернет» для проведения независимой антикоррупционной экспертизы. Предложений и замечаний не поступило. Разработанный проект объединенных зон охраны объектов культурного наследия (далее – Проект, ОКН соответственно) и  проект нормативного правового акта, устанавливающий зоны охраны ОКН и утверждающий требования к градостроительным регламентам в границах территорий данных зон, согласован в установленном порядке с Минкультуры России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(место для текстового описания)</w:t>
            </w:r>
          </w:p>
        </w:tc>
      </w:tr>
      <w:tr>
        <w:trPr/>
        <w:tc>
          <w:tcPr>
            <w:tcW w:w="98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2.3.</w:t>
            </w:r>
          </w:p>
        </w:tc>
        <w:tc>
          <w:tcPr>
            <w:tcW w:w="8552" w:type="dxa"/>
            <w:gridSpan w:val="4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Характеристика негативных эффектов, возникающих в связи с наличием проблемы, их количественная оценка:</w:t>
            </w:r>
          </w:p>
          <w:p>
            <w:pPr>
              <w:pStyle w:val="Normal"/>
              <w:widowControl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-не было утверждено текстовое и графическое описание местоположения границ зон охраны ОКН, выполненное специализированной организацией (проектировщики, лицензированные Минкультуры России). -не были установлены требования к градостроительным регламентам в границах территорий данных зон, включающие перечень разрешенных и запрещенных видов деятельности, ограничение по высотности, цветовой гамме и другим параметрам., таким образом, было возможно строительство высотных объектов в исторически сохранившейся части Петропавловска-Камчатского, а также зданий и сооружений, затрудняющих визуальное восприятие памятников истории и культуры. Неисполнение требований законодательства о государственной охране объектов культурного наследия является причиной для предписаний органов прокуратуры и судебных исков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(место для текстового описания)</w:t>
            </w:r>
          </w:p>
        </w:tc>
      </w:tr>
      <w:tr>
        <w:trPr/>
        <w:tc>
          <w:tcPr>
            <w:tcW w:w="98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2.4.</w:t>
            </w:r>
          </w:p>
        </w:tc>
        <w:tc>
          <w:tcPr>
            <w:tcW w:w="8552" w:type="dxa"/>
            <w:gridSpan w:val="4"/>
            <w:tcBorders/>
          </w:tcPr>
          <w:p>
            <w:pPr>
              <w:pStyle w:val="Normal"/>
              <w:widowControl/>
              <w:pBdr>
                <w:bottom w:val="single" w:sz="4" w:space="1" w:color="000000"/>
              </w:pBdr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Факторы, поддерживающие существование проблемы:</w:t>
            </w:r>
          </w:p>
          <w:p>
            <w:pPr>
              <w:pStyle w:val="Normal"/>
              <w:widowControl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для того, чтобы сохранить памятник культуры в его исторической среде и на сопряженной с ним территории, устанавливают зоны охраны: охранную зону, зону регулирования застройки и хозяйственной деятельности, зону охраняемого природного ландшафта ОКН. В охранную зону попадают земли, непосредственно прилегающие к территории памятника культуры. На их территории ограничено ведение градостроительной и хозяйственной деятельности, в том числе, запрещено капитальное строительство. Зона регулирования застройки и хозяйственной деятельности устанавливается в отношении уже застроенной территории за пределами охранной зоны, чтобы вновь возводимые или реконструируемые здания не угрожали сохранению объекта культурного наследия и не затрудняли его визуальное восприятие. Зона охраняемого природного ландшафта находится за пределами охранной зоны на незастроенных территориях, сохранивших свой природный ландшафт. В ней запрещается или ограничивается строительство и другая хозяйственная деятельность (рубка леса, добыча полезных ископаемых и т.д.), угрожающая сохранению ландшафта вокруг объекта культурного наследия. Основная цель всех ограничений в зонах охраны объекта культурного наследия заключается в том, чтобы создать условия для сохранения памятника и включения его в среду градостроения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(место для текстового описания)</w:t>
            </w:r>
          </w:p>
        </w:tc>
      </w:tr>
      <w:tr>
        <w:trPr/>
        <w:tc>
          <w:tcPr>
            <w:tcW w:w="98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2.5.</w:t>
            </w:r>
          </w:p>
        </w:tc>
        <w:tc>
          <w:tcPr>
            <w:tcW w:w="8552" w:type="dxa"/>
            <w:gridSpan w:val="4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  <w:p>
            <w:pPr>
              <w:pStyle w:val="Normal"/>
              <w:widowControl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правовое регулирование способа решения данной проблемы предусмотрено действующим законодательством Российской Федерации в соответствии с федеральным законодательством и не может быть решена в целом без установления нормативных параметров градостроительной деятельности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(место для текстового описания)</w:t>
            </w:r>
          </w:p>
        </w:tc>
      </w:tr>
      <w:tr>
        <w:trPr/>
        <w:tc>
          <w:tcPr>
            <w:tcW w:w="98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2.6.</w:t>
            </w:r>
          </w:p>
        </w:tc>
        <w:tc>
          <w:tcPr>
            <w:tcW w:w="8552" w:type="dxa"/>
            <w:gridSpan w:val="4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Опыт решения аналогичных проблем в других субъектах Российской Федерации, иностранных государствах:</w:t>
            </w:r>
          </w:p>
          <w:p>
            <w:pPr>
              <w:pStyle w:val="Normal"/>
              <w:widowControl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 территории Российской Федерации имеется более 152 тыс. объектов культурного наследия, значительная часть которых  обеспечена установленными зонами охраны ОКН и утвержденными требованиями к градостроительным регламентам в границах территорий данных зон. Данные требования установлены правовыми актами государственной власти субъекта Российской Федерации по согласованию с федеральным органом охраны объектов культурного наследия (при необходимости)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(место для текстового описания)</w:t>
            </w:r>
          </w:p>
        </w:tc>
      </w:tr>
      <w:tr>
        <w:trPr/>
        <w:tc>
          <w:tcPr>
            <w:tcW w:w="98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2.7.</w:t>
            </w:r>
          </w:p>
        </w:tc>
        <w:tc>
          <w:tcPr>
            <w:tcW w:w="8552" w:type="dxa"/>
            <w:gridSpan w:val="4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Источники данных:</w:t>
            </w:r>
          </w:p>
          <w:p>
            <w:pPr>
              <w:pStyle w:val="Normal"/>
              <w:widowControl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информационные правовые системы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(место для текстового описания)</w:t>
            </w:r>
          </w:p>
        </w:tc>
      </w:tr>
      <w:tr>
        <w:trPr/>
        <w:tc>
          <w:tcPr>
            <w:tcW w:w="98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2.8.</w:t>
            </w:r>
          </w:p>
        </w:tc>
        <w:tc>
          <w:tcPr>
            <w:tcW w:w="8552" w:type="dxa"/>
            <w:gridSpan w:val="4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Иная информация о проблеме:</w:t>
            </w:r>
          </w:p>
          <w:p>
            <w:pPr>
              <w:pStyle w:val="Normal"/>
              <w:widowControl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отсутствует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(место для текстового описания)</w:t>
            </w:r>
          </w:p>
        </w:tc>
      </w:tr>
      <w:tr>
        <w:trPr/>
        <w:tc>
          <w:tcPr>
            <w:tcW w:w="989" w:type="dxa"/>
            <w:tcBorders>
              <w:bottom w:val="nil"/>
            </w:tcBorders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8552" w:type="dxa"/>
            <w:gridSpan w:val="4"/>
            <w:tcBorders>
              <w:bottom w:val="nil"/>
            </w:tcBorders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Определение целей предлагаемого правового регулирования и индикаторов для оценки их достижения:</w:t>
            </w:r>
          </w:p>
        </w:tc>
      </w:tr>
    </w:tbl>
    <w:tbl>
      <w:tblPr>
        <w:tblW w:w="4950" w:type="pct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1660"/>
        <w:gridCol w:w="2214"/>
        <w:gridCol w:w="2215"/>
        <w:gridCol w:w="3451"/>
      </w:tblGrid>
      <w:tr>
        <w:trPr/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3.4. Индикаторы достижения целей предлагаемого правового регулирования, целевые значения индикаторов по годам</w:t>
            </w:r>
          </w:p>
        </w:tc>
      </w:tr>
      <w:tr>
        <w:trPr>
          <w:trHeight w:val="593" w:hRule="atLeast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Утверждение требований к градостроительным регламентам в границах территорий зон охраны ОКН, которое включает описание его границ, площади и режима особой охраны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2024 год и последующий период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единоразово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принятие в установленном порядке требований к градостроительным регламентам</w:t>
            </w:r>
          </w:p>
        </w:tc>
      </w:tr>
      <w:tr>
        <w:trPr/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Соблюдение требований к градостроительным регламентам в границах территорий зон охраны ОКН является предметом федерального и регионального государственного контроля (надзора) со стороны Службы ООКН Камчатского края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в процессе контрольно-надзорной деятельности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постоянно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соблюдение требований к градостроительным регламентам в границах территорий зон охраны ОКН застройщиками</w:t>
            </w:r>
          </w:p>
        </w:tc>
      </w:tr>
      <w:tr>
        <w:trPr/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tbl>
      <w:tblPr>
        <w:tblStyle w:val="a3"/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87"/>
        <w:gridCol w:w="8553"/>
      </w:tblGrid>
      <w:tr>
        <w:trPr/>
        <w:tc>
          <w:tcPr>
            <w:tcW w:w="98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3.5.</w:t>
            </w:r>
          </w:p>
        </w:tc>
        <w:tc>
          <w:tcPr>
            <w:tcW w:w="8553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Нормативные правовые акты, поручения, другие решения, из которых</w:t>
            </w:r>
          </w:p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      </w:r>
          </w:p>
          <w:p>
            <w:pPr>
              <w:pStyle w:val="Normal"/>
              <w:widowControl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Проект зон охраны разработан в целях обеспечения сохранности объекта культурного наследия федерального значения и реализации:  1) положений статьи 34 Федерального закона от 24.06.2002 №73-Ф3 «Об объектах культурного наследия (памятниках истории и культуры) народов Российской Федерации»; 2) поручения Президента Российской Федерации от 20 августа 2012 № Пр-2217 Д.А. Медведеву и С.Б. Иванову об обеспечении с привлечением полномочных представителей Президента Российской Федерации в федеральных округах контроля за принятием документов по установлению зон охраны объектов культурного наследия; 3) поручений Аппарата полномочного представителя Президента Российской Федерации в Дальневосточном федеральном округе, направляемых в адрес Губернатора Камчатского края в части обеспечения утверждения зон охраны объектов культурного наследия и соблюдения правого режима земель на указанных территориях с отчетом о проделанной работе по полугодиям; 4) распоряжения Правительства Российской Федерации от 31.01.2017 №147-р «О целевых моделях упрощения процедур ведения бизнеса и повышения инвестиционной привлекательности субъектов Российской Федерации» 5) Закона Камчатского края от 24.12.2010 г. № 547 «Об объектах культурного наследия (памятниках истории и культуры) народов Российской Федерации в Камчатском крае»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место для текстового описания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3.6.</w:t>
            </w:r>
          </w:p>
        </w:tc>
        <w:tc>
          <w:tcPr>
            <w:tcW w:w="8553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Методы расчета индикаторов достижения целей предлагаемого правового регулирования, источники информации для расчетов:</w:t>
            </w:r>
          </w:p>
          <w:p>
            <w:pPr>
              <w:pStyle w:val="Normal"/>
              <w:widowControl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осуществление контрольной (надзорной) деятельности специалистами Службы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(место для текстового описания)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3.7.</w:t>
            </w:r>
          </w:p>
        </w:tc>
        <w:tc>
          <w:tcPr>
            <w:tcW w:w="8553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Оценка затрат на проведение мониторинга достижения целей предлагаемого правового регулирования:</w:t>
            </w:r>
          </w:p>
          <w:p>
            <w:pPr>
              <w:pStyle w:val="Normal"/>
              <w:widowControl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отсутствуют, в рамках бюджетных ассигнований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место для текстового описания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987" w:type="dxa"/>
            <w:tcBorders>
              <w:bottom w:val="nil"/>
            </w:tcBorders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3.9.</w:t>
            </w:r>
          </w:p>
        </w:tc>
        <w:tc>
          <w:tcPr>
            <w:tcW w:w="8553" w:type="dxa"/>
            <w:tcBorders>
              <w:bottom w:val="nil"/>
            </w:tcBorders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p>
            <w:pPr>
              <w:pStyle w:val="Normal"/>
              <w:widowControl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принятие в установленном порядке постановления Правительства Камчатского края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место для текстового описания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987" w:type="dxa"/>
            <w:tcBorders>
              <w:bottom w:val="nil"/>
            </w:tcBorders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8553" w:type="dxa"/>
            <w:tcBorders>
              <w:bottom w:val="nil"/>
            </w:tcBorders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</w:tbl>
    <w:tbl>
      <w:tblPr>
        <w:tblW w:w="4950" w:type="pct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5241"/>
        <w:gridCol w:w="2165"/>
        <w:gridCol w:w="2135"/>
      </w:tblGrid>
      <w:tr>
        <w:trPr/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4.3. Источники данных</w:t>
            </w:r>
          </w:p>
        </w:tc>
      </w:tr>
      <w:tr>
        <w:trPr/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1) собственники или пользователи ОКН, правообладатели земельных участков, расположенных в границах зон охраны ОКН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не определено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Публичная кадастровая карта России в сети Интернет https://kadastrovayakarta.com</w:t>
            </w:r>
          </w:p>
        </w:tc>
      </w:tr>
      <w:tr>
        <w:trPr/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2) юридические лица (в том числе, государственные (муниципальные) учреждения) и индивидуальные предприниматели, ведущие или планирующие вести градостроительную деятельность на территории исторической части Петропавловска-Камчатского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не определено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Публичная кадастровая карта России в сети Интернет https://kadastrovayakarta.com</w:t>
            </w:r>
          </w:p>
        </w:tc>
      </w:tr>
      <w:tr>
        <w:trPr/>
        <w:tc>
          <w:tcPr>
            <w:tcW w:w="5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tbl>
      <w:tblPr>
        <w:tblStyle w:val="a3"/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82"/>
        <w:gridCol w:w="8558"/>
      </w:tblGrid>
      <w:tr>
        <w:trPr/>
        <w:tc>
          <w:tcPr>
            <w:tcW w:w="98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8558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Новые (или изменяемые) функции (полномочия, обязанности, права) исполнительного органа Камчатского, а также порядка их реализации в связи с введением предлагаемого правового регулирования или изменение содержания существующих функций (полномочий, обязанностей, прав) исполнительного органа Камчатского края, а также порядка их реализации в связи с введением предлагаемого правового регулирования:</w:t>
            </w:r>
          </w:p>
        </w:tc>
      </w:tr>
    </w:tbl>
    <w:tbl>
      <w:tblPr>
        <w:tblW w:w="4950" w:type="pct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2433"/>
        <w:gridCol w:w="1827"/>
        <w:gridCol w:w="2767"/>
        <w:gridCol w:w="2513"/>
      </w:tblGrid>
      <w:tr>
        <w:trPr/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5.2. Характер функции (новая/изменяемая/отменяемая)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5.3.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5.4. Оценка изменения потребностей в других ресурсах</w:t>
            </w:r>
          </w:p>
        </w:tc>
      </w:tr>
      <w:tr>
        <w:trPr>
          <w:trHeight w:val="323" w:hRule="atLeast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исполнительного органа Камчатского края:</w:t>
            </w:r>
          </w:p>
        </w:tc>
      </w:tr>
      <w:tr>
        <w:trPr>
          <w:trHeight w:val="322" w:hRule="atLeast"/>
        </w:trPr>
        <w:tc>
          <w:tcPr>
            <w:tcW w:w="95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Служба охраны объектов культурного наследия Камчатского края</w:t>
            </w:r>
          </w:p>
        </w:tc>
      </w:tr>
      <w:tr>
        <w:trPr>
          <w:trHeight w:val="1277" w:hRule="atLeast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осуществление регионального государственного контроля (надзора) в области охраны объектов культурного наследия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принятие проекта нормативного правового акта не повлечет установления новых полномочий Службы, не потребует изменения (отмены) существующих полномочий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увеличение нагрузки на специалистов в зависимости от количества выдаваемых разрешений на строительство в установленных зонах охраны ОКН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материально-техническое обеспечение деятельности в рамках бюджетных ассигнований</w:t>
            </w:r>
          </w:p>
        </w:tc>
      </w:tr>
      <w:tr>
        <w:trPr/>
        <w:tc>
          <w:tcPr>
            <w:tcW w:w="2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tbl>
      <w:tblPr>
        <w:tblStyle w:val="a3"/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37"/>
        <w:gridCol w:w="8703"/>
      </w:tblGrid>
      <w:tr>
        <w:trPr/>
        <w:tc>
          <w:tcPr>
            <w:tcW w:w="837" w:type="dxa"/>
            <w:tcBorders>
              <w:bottom w:val="nil"/>
            </w:tcBorders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</w:tc>
        <w:tc>
          <w:tcPr>
            <w:tcW w:w="8703" w:type="dxa"/>
            <w:tcBorders>
              <w:bottom w:val="nil"/>
            </w:tcBorders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Оценка дополнительных расходов (доходов) бюджета Камчатского края, связанных с введением предлагаемого правового регулирования:</w:t>
            </w:r>
          </w:p>
        </w:tc>
      </w:tr>
    </w:tbl>
    <w:tbl>
      <w:tblPr>
        <w:tblW w:w="4950" w:type="pct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3216"/>
        <w:gridCol w:w="2171"/>
        <w:gridCol w:w="832"/>
        <w:gridCol w:w="556"/>
        <w:gridCol w:w="2766"/>
      </w:tblGrid>
      <w:tr>
        <w:trPr/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6.1. Наименование функции (полномочия, обязанности или права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) (в соответствии с </w:t>
            </w:r>
            <w:hyperlink w:anchor="P405">
              <w:r>
                <w:rPr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пунктом 5.1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6.2. Виды расходов (возможных поступлений) бюджета Камчатского края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6.3. Количественная оценка расходов (возможных поступлений) бюджета Камчатского края</w:t>
            </w:r>
          </w:p>
        </w:tc>
      </w:tr>
      <w:tr>
        <w:trPr>
          <w:trHeight w:val="158" w:hRule="atLeast"/>
        </w:trPr>
        <w:tc>
          <w:tcPr>
            <w:tcW w:w="9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 исполнительного органа Камчатского края: </w:t>
            </w:r>
          </w:p>
        </w:tc>
      </w:tr>
      <w:tr>
        <w:trPr>
          <w:trHeight w:val="157" w:hRule="atLeast"/>
        </w:trPr>
        <w:tc>
          <w:tcPr>
            <w:tcW w:w="9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Служба охраны объектов культурного наследия Камчатского края</w:t>
            </w:r>
          </w:p>
        </w:tc>
      </w:tr>
      <w:tr>
        <w:trPr/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осуществление регионального государственного контроля (надзора) в области охраны объектов культурного наследия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Единовременные расходы 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в связи с установлением, изменением зон с особыми условиями использования территорий, убытки, в том числе упущенная выгода, причиненные ограничением прав лиц, подлежат возмещению в полном объеме органом государственной власти в соответствии с пунктами 8 и 9 статьи 571 Земельного кодекса Российской Федерации в сроки, установленные статьей 571 Земельного кодекса Российской Федерации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гг.: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в связи с установлением, изменением зон с особыми условиями использования территорий, убытки, в том числе упущенная выгода, причиненные ограничением прав лиц, подлежат возмещению в полном объеме органом государственной власти в соответствии с пунктами 8 и 9 статьи 571 Земельного кодекса Российской Федерации в сроки, установленные статьей 571 Земельного кодекса Российской Федерации</w:t>
            </w:r>
          </w:p>
        </w:tc>
      </w:tr>
      <w:tr>
        <w:trPr/>
        <w:tc>
          <w:tcPr>
            <w:tcW w:w="3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Периодические за период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в связи с установлением, изменением зон с особыми условиями использования территорий, убытки, в том числе упущенная выгода, причиненные ограничением прав лиц, подлежат возмещению в полном объеме органом государственной власти в соответствии с пунктами 8 и 9 статьи 571 Земельного кодекса Российской Федерации в сроки, установленные статьей 571 Земельного кодекса Российской Федерации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гг.: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в связи с установлением, изменением зон с особыми условиями использования территорий, убытки, в том числе упущенная выгода, причиненные ограничением прав лиц, подлежат возмещению в полном объеме органом государственной власти в соответствии с пунктами 8 и 9 статьи 571 Земельного кодекса Российской Федерации в сроки, установленные статьей 571 Земельного кодекса Российской Федерации</w:t>
            </w:r>
          </w:p>
        </w:tc>
      </w:tr>
      <w:tr>
        <w:trPr/>
        <w:tc>
          <w:tcPr>
            <w:tcW w:w="3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Возможные доходы за период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в связи с установлением, изменением зон с особыми условиями использования территорий, убытки, в том числе упущенная выгода, причиненные ограничением прав лиц, подлежат возмещению в полном объеме органом государственной власти в соответствии с пунктами 8 и 9 статьи 571 Земельного кодекса Российской Федерации в сроки, установленные статьей 571 Земельного кодекса Российской Федерации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гг.: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в связи с установлением, изменением зон с особыми условиями использования территорий, убытки, в том числе упущенная выгода, причиненные ограничением прав лиц, подлежат возмещению в полном объеме органом государственной власти в соответствии с пунктами 8 и 9 статьи 571 Земельного кодекса Российской Федерации в сроки, установленные статьей 571 Земельного кодекса Российской Федерации</w:t>
            </w:r>
          </w:p>
        </w:tc>
      </w:tr>
      <w:tr>
        <w:trPr/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Единовременные расходы 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гг.: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3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Периодические за период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гг.: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Возможные доходы за период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гг.: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Итого единовременные расходы за период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в связи с установлением, изменением зон с особыми условиями использования территорий, убытки, в том числе упущенная выгода, причиненные ограничением прав лиц, подлежат возмещению в полном объеме органом государственной власти в соответствии с пунктами 8 и 9 статьи 571 Земельного кодекса Российской Федерации в сроки, установленные статьей 571 Земельного кодекса Российской Федерации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гг.: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связи с установлением, изменением зон с особыми условиями использования территорий, убытки, в том числе упущенная выгода, причиненные ограничением прав лиц, подлежат возмещению в полном объеме органом государственной власти в соответствии с пунктами 8 и 9 статьи 571 Земельного кодекса Российской Федерации в сроки, установленные статьей 571 Земельного кодекса Российской Федерации</w:t>
            </w:r>
          </w:p>
        </w:tc>
      </w:tr>
      <w:tr>
        <w:trPr/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Итого периодические расходы за период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в связи с установлением, изменением зон с особыми условиями использования территорий, убытки, в том числе упущенная выгода, причиненные ограничением прав лиц, подлежат возмещению в полном объеме органом государственной власти в соответствии с пунктами 8 и 9 статьи 571 Земельного кодекса Российской Федерации в сроки, установленные статьей 571 Земельного кодекса Российской Федерации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гг.: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связи с установлением, изменением зон с особыми условиями использования территорий, убытки, в том числе упущенная выгода, причиненные ограничением прав лиц, подлежат возмещению в полном объеме органом государственной власти в соответствии с пунктами 8 и 9 статьи 571 Земельного кодекса Российской Федерации в сроки, установленные статьей 571 Земельного кодекса Российской Федерации</w:t>
            </w:r>
          </w:p>
        </w:tc>
      </w:tr>
      <w:tr>
        <w:trPr/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Итого возможные доходы за период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в связи с установлением, изменением зон с особыми условиями использования территорий, убытки, в том числе упущенная выгода, причиненные ограничением прав лиц, подлежат возмещению в полном объеме органом государственной власти в соответствии с пунктами 8 и 9 статьи 571 Земельного кодекса Российской Федерации в сроки, установленные статьей 571 Земельного кодекса Российской Федерации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гг.: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связи с установлением, изменением зон с особыми условиями использования территорий, убытки, в том числе упущенная выгода, причиненные ограничением прав лиц, подлежат возмещению в полном объеме органом государственной власти в соответствии с пунктами 8 и 9 статьи 571 Земельного кодекса Российской Федерации в сроки, установленные статьей 571 Земельного кодекса Российской Федерации</w:t>
            </w:r>
          </w:p>
        </w:tc>
      </w:tr>
    </w:tbl>
    <w:tbl>
      <w:tblPr>
        <w:tblStyle w:val="a3"/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50"/>
        <w:gridCol w:w="8590"/>
      </w:tblGrid>
      <w:tr>
        <w:trPr>
          <w:trHeight w:val="623" w:hRule="atLeast"/>
        </w:trPr>
        <w:tc>
          <w:tcPr>
            <w:tcW w:w="950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.4.</w:t>
            </w:r>
          </w:p>
        </w:tc>
        <w:tc>
          <w:tcPr>
            <w:tcW w:w="8590" w:type="dxa"/>
            <w:tcBorders>
              <w:bottom w:val="nil"/>
            </w:tcBorders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Другие сведения о дополнительных расходах (доходах) бюджета Камчатского края, возникающих в связи с введением предлагаемого правового регулирования: </w:t>
            </w:r>
          </w:p>
        </w:tc>
      </w:tr>
      <w:tr>
        <w:trPr>
          <w:trHeight w:val="622" w:hRule="atLeast"/>
        </w:trPr>
        <w:tc>
          <w:tcPr>
            <w:tcW w:w="950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8590" w:type="dxa"/>
            <w:tcBorders>
              <w:top w:val="nil"/>
            </w:tcBorders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отсутствуют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4"/>
                <w:szCs w:val="28"/>
                <w:lang w:val="ru-RU" w:bidi="ar-SA"/>
              </w:rPr>
              <w:t>(место для текстового описания)</w:t>
            </w:r>
          </w:p>
        </w:tc>
      </w:tr>
      <w:tr>
        <w:trPr>
          <w:trHeight w:val="315" w:hRule="atLeast"/>
        </w:trPr>
        <w:tc>
          <w:tcPr>
            <w:tcW w:w="950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.5.</w:t>
            </w:r>
          </w:p>
        </w:tc>
        <w:tc>
          <w:tcPr>
            <w:tcW w:w="8590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Источники данных: </w:t>
            </w:r>
          </w:p>
        </w:tc>
      </w:tr>
      <w:tr>
        <w:trPr>
          <w:trHeight w:val="315" w:hRule="atLeast"/>
        </w:trPr>
        <w:tc>
          <w:tcPr>
            <w:tcW w:w="950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</w:r>
          </w:p>
        </w:tc>
        <w:tc>
          <w:tcPr>
            <w:tcW w:w="8590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информационные правовые системы</w:t>
            </w:r>
          </w:p>
          <w:p>
            <w:pPr>
              <w:pStyle w:val="Normal"/>
              <w:widowControl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место для текстового описания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</w:tr>
      <w:tr>
        <w:trPr>
          <w:trHeight w:val="1425" w:hRule="atLeast"/>
        </w:trPr>
        <w:tc>
          <w:tcPr>
            <w:tcW w:w="950" w:type="dxa"/>
            <w:vMerge w:val="restart"/>
            <w:tcBorders>
              <w:bottom w:val="nil"/>
            </w:tcBorders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</w:tc>
        <w:tc>
          <w:tcPr>
            <w:tcW w:w="8590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Новые или изменяющие ранее предусмотренные нормативными правовыми актами Камчатского края обязательные требования, обязанности и запреты для субъектов предпринимательской и иной экономической деятельности, а также устанавливающие или изменяющие ранее установленную ответственность за нарушение нормативных правовых актов края, затрагивающих вопросы осуществления предпринимательской и иной экономической деятельности, а также порядок организации их исполнения:</w:t>
            </w:r>
          </w:p>
        </w:tc>
      </w:tr>
      <w:tr>
        <w:trPr>
          <w:trHeight w:val="545" w:hRule="atLeast"/>
        </w:trPr>
        <w:tc>
          <w:tcPr>
            <w:tcW w:w="950" w:type="dxa"/>
            <w:vMerge w:val="continue"/>
            <w:tcBorders>
              <w:bottom w:val="nil"/>
            </w:tcBorders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8590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устанавливается объединенная зона охраны объектов культурного наследия (памятников истории и культуры) народов Российской Федерации федерального и регионального значения, расположенных на территории Петропавловск-Камчатского городского округа Камчатского края, и утверждаются требования к градостроительным регламентам в границах территорий данных зон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место для текстового описания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)</w:t>
            </w:r>
          </w:p>
        </w:tc>
      </w:tr>
    </w:tbl>
    <w:tbl>
      <w:tblPr>
        <w:tblW w:w="4950" w:type="pct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2215"/>
        <w:gridCol w:w="4697"/>
        <w:gridCol w:w="2629"/>
      </w:tblGrid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7.1. Группы потенциальных адресатов предлагаемого правового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регулирования (в соответствии с </w:t>
            </w:r>
            <w:hyperlink w:anchor="P387">
              <w:r>
                <w:rPr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п. 4.1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7.2. Новые или изменяющие ранее предусмотренные нормативными правовыми актами Камчатского края обязательные требования, обязанности и запреты для субъектов предпринимательской и иной экономической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затрагивающих вопросы осуществления предпринимательской и иной экономической деятельности, а также порядок организации их исполнения (с указанием соответствующих положений проекта нормативного правового акта Камчатского края)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регулирования, количественная оценка</w:t>
            </w:r>
          </w:p>
        </w:tc>
      </w:tr>
      <w:tr>
        <w:trPr/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1) собственники или пользователи ОКН, правообладатели земельных участков, расположенных в границах зон охраны ОКН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устанавливается объединенная зона охраны объектов культурного наследия (памятников истории и культуры) народов Российской Федерации федерального и регионального значения, расположенных на территории Петропавловск-Камчатского городского округа Камчатского края, и утверждаются требования к градостроительным регламентам в границах территорий данных зон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в связи с установлением, изменением зон с особыми условиями использования территорий, убытки, в том числе упущенная выгода, причиненные ограничением прав лиц, подлежат возмещению в полном объеме органом государственной власти в соответствии с пунктами 8 и 9 статьи 571 Земельного кодекса Российской Федерации в сроки, установленные статьей 571 Земельного кодекса Российской Федерации</w:t>
            </w:r>
          </w:p>
        </w:tc>
      </w:tr>
      <w:tr>
        <w:trPr/>
        <w:tc>
          <w:tcPr>
            <w:tcW w:w="22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>
          <w:trHeight w:val="633" w:hRule="atLeast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2) юридические лица (в том числе, государственные (муниципальные) учреждения) и индивидуальные предприниматели, ведущие или планирующие вести градостроительную деятельность на территории исторической части Петропавловска-Камчатского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устанавливается объединенная зона охраны объектов культурного наследия (памятников истории и культуры) народов Российской Федерации федерального и регионального значения, расположенных на территории Петропавловск-Камчатского городского округа Камчатского края, и утверждаются требования к градостроительным регламентам в границах территорий данных зон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в связи с установлением, изменением зон с особыми условиями использования территорий, убытки, в том числе упущенная выгода, причиненные ограничением прав лиц, подлежат возмещению в полном объеме органом государственной власти в соответствии с пунктами 8 и 9 статьи 571 Земельного кодекса Российской Федерации в сроки, установленные статьей 571 Земельного кодекса Российской Федерации</w:t>
            </w:r>
          </w:p>
        </w:tc>
      </w:tr>
      <w:tr>
        <w:trPr/>
        <w:tc>
          <w:tcPr>
            <w:tcW w:w="221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tbl>
      <w:tblPr>
        <w:tblStyle w:val="a3"/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12"/>
        <w:gridCol w:w="8728"/>
      </w:tblGrid>
      <w:tr>
        <w:trPr>
          <w:trHeight w:val="458" w:hRule="atLeast"/>
        </w:trPr>
        <w:tc>
          <w:tcPr>
            <w:tcW w:w="812" w:type="dxa"/>
            <w:vMerge w:val="restart"/>
            <w:tcBorders/>
          </w:tcPr>
          <w:p>
            <w:pPr>
              <w:pStyle w:val="Normal"/>
              <w:widowControl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.4.</w:t>
            </w:r>
          </w:p>
        </w:tc>
        <w:tc>
          <w:tcPr>
            <w:tcW w:w="8728" w:type="dxa"/>
            <w:tcBorders>
              <w:bottom w:val="nil"/>
            </w:tcBorders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Издержки и выгоды адресатов предлагаемого правового регулирования, не поддающиеся количественной оценке: </w:t>
            </w:r>
          </w:p>
        </w:tc>
      </w:tr>
      <w:tr>
        <w:trPr>
          <w:trHeight w:val="457" w:hRule="atLeast"/>
        </w:trPr>
        <w:tc>
          <w:tcPr>
            <w:tcW w:w="81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728" w:type="dxa"/>
            <w:tcBorders>
              <w:top w:val="nil"/>
            </w:tcBorders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запрещено вести определенную деятельность в зонах охраны ОКН, установление градостроительных норм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(место для текстового описания)</w:t>
            </w:r>
          </w:p>
        </w:tc>
      </w:tr>
      <w:tr>
        <w:trPr>
          <w:trHeight w:val="548" w:hRule="atLeast"/>
        </w:trPr>
        <w:tc>
          <w:tcPr>
            <w:tcW w:w="812" w:type="dxa"/>
            <w:vMerge w:val="restart"/>
            <w:tcBorders/>
          </w:tcPr>
          <w:p>
            <w:pPr>
              <w:pStyle w:val="Normal"/>
              <w:widowControl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.5.</w:t>
            </w:r>
          </w:p>
        </w:tc>
        <w:tc>
          <w:tcPr>
            <w:tcW w:w="8728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24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Источники данных: </w:t>
            </w:r>
          </w:p>
        </w:tc>
      </w:tr>
      <w:tr>
        <w:trPr>
          <w:trHeight w:val="547" w:hRule="atLeast"/>
        </w:trPr>
        <w:tc>
          <w:tcPr>
            <w:tcW w:w="81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</w:r>
          </w:p>
        </w:tc>
        <w:tc>
          <w:tcPr>
            <w:tcW w:w="8728" w:type="dxa"/>
            <w:tcBorders>
              <w:top w:val="nil"/>
            </w:tcBorders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информационные правовые системы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(место для текстового описания)</w:t>
            </w:r>
          </w:p>
        </w:tc>
      </w:tr>
      <w:tr>
        <w:trPr>
          <w:trHeight w:val="945" w:hRule="atLeast"/>
        </w:trPr>
        <w:tc>
          <w:tcPr>
            <w:tcW w:w="812" w:type="dxa"/>
            <w:vMerge w:val="restart"/>
            <w:tcBorders>
              <w:bottom w:val="nil"/>
            </w:tcBorders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8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</w:tc>
        <w:tc>
          <w:tcPr>
            <w:tcW w:w="8728" w:type="dxa"/>
            <w:tcBorders>
              <w:bottom w:val="nil"/>
            </w:tcBorders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Оценка рисков неблагоприятных последствий применения предлагаемого правового регулирования (в том числе оценка риска причинения вреда (ущерба) охраняемым законом ценностям (с указанием видов охраняемых законом ценностей и конкретных рисков причинения им вреда (ущерба):</w:t>
            </w:r>
          </w:p>
        </w:tc>
      </w:tr>
      <w:tr>
        <w:trPr>
          <w:trHeight w:val="537" w:hRule="atLeast"/>
        </w:trPr>
        <w:tc>
          <w:tcPr>
            <w:tcW w:w="812" w:type="dxa"/>
            <w:vMerge w:val="continue"/>
            <w:tcBorders>
              <w:bottom w:val="nil"/>
            </w:tcBorders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8728" w:type="dxa"/>
            <w:tcBorders>
              <w:top w:val="nil"/>
              <w:bottom w:val="nil"/>
            </w:tcBorders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наступление неблагоприятных последствий не предполагается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(место для текстового описания)</w:t>
            </w:r>
          </w:p>
        </w:tc>
      </w:tr>
    </w:tbl>
    <w:tbl>
      <w:tblPr>
        <w:tblW w:w="4950" w:type="pct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1380"/>
        <w:gridCol w:w="2936"/>
        <w:gridCol w:w="1214"/>
        <w:gridCol w:w="4010"/>
      </w:tblGrid>
      <w:tr>
        <w:trPr/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8.1. Виды рисков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8.4. Степень контроля рисков (полный/частичный/отсутствует)</w:t>
            </w:r>
          </w:p>
        </w:tc>
      </w:tr>
      <w:tr>
        <w:trPr/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наступление неблагоприятных последствий не предполагается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наступление неблагоприятных последствий не предполагается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наступление неблагоприятных последствий не предполагается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наступление неблагоприятных последствий не предполагается</w:t>
            </w:r>
          </w:p>
        </w:tc>
      </w:tr>
      <w:tr>
        <w:trPr/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tbl>
      <w:tblPr>
        <w:tblStyle w:val="a3"/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38"/>
        <w:gridCol w:w="8602"/>
      </w:tblGrid>
      <w:tr>
        <w:trPr>
          <w:trHeight w:val="323" w:hRule="atLeast"/>
        </w:trPr>
        <w:tc>
          <w:tcPr>
            <w:tcW w:w="938" w:type="dxa"/>
            <w:vMerge w:val="restart"/>
            <w:tcBorders/>
          </w:tcPr>
          <w:p>
            <w:pPr>
              <w:pStyle w:val="Normal"/>
              <w:widowControl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.5.</w:t>
            </w:r>
          </w:p>
        </w:tc>
        <w:tc>
          <w:tcPr>
            <w:tcW w:w="8602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Источники данных: </w:t>
            </w:r>
          </w:p>
        </w:tc>
      </w:tr>
      <w:tr>
        <w:trPr>
          <w:trHeight w:val="322" w:hRule="atLeast"/>
        </w:trPr>
        <w:tc>
          <w:tcPr>
            <w:tcW w:w="93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</w:r>
          </w:p>
        </w:tc>
        <w:tc>
          <w:tcPr>
            <w:tcW w:w="8602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информационные правовые системы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(место для текстового описания)</w:t>
            </w:r>
          </w:p>
        </w:tc>
      </w:tr>
      <w:tr>
        <w:trPr/>
        <w:tc>
          <w:tcPr>
            <w:tcW w:w="938" w:type="dxa"/>
            <w:tcBorders/>
          </w:tcPr>
          <w:p>
            <w:pPr>
              <w:pStyle w:val="Normal"/>
              <w:widowControl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9.</w:t>
            </w:r>
          </w:p>
        </w:tc>
        <w:tc>
          <w:tcPr>
            <w:tcW w:w="8602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Анализ воздействия предлагаемого регулирования на состояние конкуренции в Камчатском крае в регулируемой сфере деятельности: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38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9.1.</w:t>
            </w:r>
          </w:p>
        </w:tc>
        <w:tc>
          <w:tcPr>
            <w:tcW w:w="8602" w:type="dxa"/>
            <w:tcBorders>
              <w:bottom w:val="nil"/>
            </w:tcBorders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Положения, которые могут отрицательно воздействовать на состояние конкуренции: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</w:tr>
    </w:tbl>
    <w:tbl>
      <w:tblPr>
        <w:tblW w:w="4950" w:type="pct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965"/>
        <w:gridCol w:w="3903"/>
        <w:gridCol w:w="1078"/>
        <w:gridCol w:w="3594"/>
      </w:tblGrid>
      <w:tr>
        <w:trPr/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Положение, которое может отрицательно воздействовать на состояние конкуренции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Наличие положения в проекте нормативного правового акта</w:t>
            </w:r>
          </w:p>
        </w:tc>
      </w:tr>
      <w:tr>
        <w:trPr/>
        <w:tc>
          <w:tcPr>
            <w:tcW w:w="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9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Описание положения (ссылка на пункт в проекте правового)</w:t>
            </w:r>
          </w:p>
        </w:tc>
      </w:tr>
      <w:tr>
        <w:trPr/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9.1.1. Ограничение количества субъектов предпринимательской деятельности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9.1.1.1.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Предоставляет преимущество по продаже товаров, выполнению работ, оказанию услуг субъекту (группе субъектов) предпринимательской деятельности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9.1.1.2.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Ограничивает возможность субъектов предпринимательской деятельности продавать товары, выполнять работы, оказывать услуги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да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9.1.1.3.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Вводит требование по получению разрешения или согласования в качестве условия для начала или продолжения деятельности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9.1.1.4.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Создает барьер, ограничивающий возможность субъектов предпринимательской деятельности продавать товары, выполнять работы, оказывать услуги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да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>
        <w:trPr/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9.1.2. Ограничение способности субъектов предпринимательской деятельности осуществлять деятельность конкурентным способом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9.1.2.1.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Ограничивает возможность субъектов предпринимательской деятельности устанавливать цены на товары, работы или услуги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1,2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9.1.2.2.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Ограничивает свободы субъектов предпринимательской деятельности осуществлять рекламу или маркетинг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1,2</w:t>
            </w:r>
          </w:p>
        </w:tc>
      </w:tr>
    </w:tbl>
    <w:tbl>
      <w:tblPr>
        <w:tblStyle w:val="a3"/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50"/>
        <w:gridCol w:w="8590"/>
      </w:tblGrid>
      <w:tr>
        <w:trPr/>
        <w:tc>
          <w:tcPr>
            <w:tcW w:w="950" w:type="dxa"/>
            <w:tcBorders/>
          </w:tcPr>
          <w:p>
            <w:pPr>
              <w:pStyle w:val="Normal"/>
              <w:widowControl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9.2.</w:t>
            </w:r>
          </w:p>
        </w:tc>
        <w:tc>
          <w:tcPr>
            <w:tcW w:w="8590" w:type="dxa"/>
            <w:tcBorders/>
          </w:tcPr>
          <w:p>
            <w:pPr>
              <w:pStyle w:val="ConsPlusNonformat"/>
              <w:widowControl w:val="false"/>
              <w:pBdr>
                <w:bottom w:val="single" w:sz="4" w:space="1" w:color="000000"/>
              </w:pBdr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Обоснование необходимости введения указанных положений: </w:t>
            </w:r>
          </w:p>
          <w:p>
            <w:pPr>
              <w:pStyle w:val="ConsPlusNonformat"/>
              <w:widowControl w:val="false"/>
              <w:pBdr>
                <w:bottom w:val="single" w:sz="4" w:space="1" w:color="000000"/>
              </w:pBd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собственники, владельцы, пользователи, арендаторы земельных участков и водных объектов, расположенных в границах зон охраны ОКН, а также иные юридические лица, индивидуальные предприниматели, физические лица, осуществляющие разрешенную деятельность на территории зон охраны ОКН, обязаны соблюдать установленные настоящим нормативным правовым актом требования к градостроительным регламентам в границах территорий данных зон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(место для текстового описания)</w:t>
            </w:r>
          </w:p>
        </w:tc>
      </w:tr>
      <w:tr>
        <w:trPr>
          <w:trHeight w:val="950" w:hRule="atLeast"/>
        </w:trPr>
        <w:tc>
          <w:tcPr>
            <w:tcW w:w="950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10.</w:t>
            </w:r>
          </w:p>
        </w:tc>
        <w:tc>
          <w:tcPr>
            <w:tcW w:w="8590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59" w:before="24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Сравнение возможных вариантов решения проблемы:</w:t>
            </w:r>
          </w:p>
        </w:tc>
      </w:tr>
    </w:tbl>
    <w:tbl>
      <w:tblPr>
        <w:tblW w:w="4950" w:type="pct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4555"/>
        <w:gridCol w:w="1662"/>
        <w:gridCol w:w="1661"/>
        <w:gridCol w:w="1662"/>
      </w:tblGrid>
      <w:tr>
        <w:trPr/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Вариант 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Вариант 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Вариант 3</w:t>
            </w:r>
          </w:p>
        </w:tc>
      </w:tr>
      <w:tr>
        <w:trPr/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10.1. Содержание варианта решения проблемы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принятие проекта постановления Правительства Камчатского края «Об установлении объединенной зоны охраны объектов культурного наследия (памятников истории и культуры) народов Российской Федерации федерального и регионального значения, расположенных на территории Петропавловск-Камчатского городского округа Камчатского края, и утверждении требований к градостроительным регламентам в границах территорий данных зон»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(1–3 года)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предлагаемый вариант правового регулирования не воздействует на качественную характеристику группы и динамику ее численности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расходы отсутствуют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10.4. Оценка расходов (доходов) бюджета Камчатского края, связанных с введением предлагаемого правового регулирования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в связи с установлением, изменением зон с особыми условиями использования территорий, убытки, в том числе упущенная выгода, причиненные ограничением прав лиц, подлежат возмещению в полном объеме органом государственной власти в соответствии с пунктами 8 и 9 статьи 571 Земельного кодекса Российской Федерации в сроки, установленные статьей 571 Земельного кодекса Российской Федерации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2024 год и последующий период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10.6. Оценка рисков неблагоприятных последствий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наступление неблагоприятных последствий не предполагается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tbl>
      <w:tblPr>
        <w:tblStyle w:val="a3"/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89"/>
        <w:gridCol w:w="565"/>
        <w:gridCol w:w="2547"/>
        <w:gridCol w:w="851"/>
        <w:gridCol w:w="141"/>
        <w:gridCol w:w="566"/>
        <w:gridCol w:w="565"/>
        <w:gridCol w:w="992"/>
        <w:gridCol w:w="708"/>
        <w:gridCol w:w="1617"/>
      </w:tblGrid>
      <w:tr>
        <w:trPr>
          <w:trHeight w:val="848" w:hRule="atLeast"/>
        </w:trPr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10.7.</w:t>
            </w:r>
          </w:p>
        </w:tc>
        <w:tc>
          <w:tcPr>
            <w:tcW w:w="8552" w:type="dxa"/>
            <w:gridSpan w:val="9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Обоснование выбора предпочтительного варианта решения выявленной проблемы:</w:t>
            </w:r>
          </w:p>
          <w:p>
            <w:pPr>
              <w:pStyle w:val="Normal"/>
              <w:widowControl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регулирование и учет градостроительной ситуации, формирование соответствующей градостроительной среды в пределах крупных элементов планировочной структуры городской среды обеспечивает сохранение объектов культурного наследия в их исторической среде, помогает избежать сплошной застройки и отсутствие видовых панорам объектов культурного наследия. Проектом постановления правительства Камчатского края устанавливаются требования к градостроительным регламентам в границах территорий зон охраны ОКН</w:t>
            </w:r>
          </w:p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(место для текстового описания)</w:t>
            </w:r>
          </w:p>
        </w:tc>
      </w:tr>
      <w:tr>
        <w:trPr>
          <w:trHeight w:val="848" w:hRule="atLeast"/>
        </w:trPr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10.8.</w:t>
            </w:r>
          </w:p>
        </w:tc>
        <w:tc>
          <w:tcPr>
            <w:tcW w:w="8552" w:type="dxa"/>
            <w:gridSpan w:val="9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Детальное описание предлагаемого варианта решения проблемы:</w:t>
            </w:r>
          </w:p>
          <w:p>
            <w:pPr>
              <w:pStyle w:val="Normal"/>
              <w:widowControl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принятие в установленном порядке постановления Правительства Камчатского края «Об установлении объединенной зоны охраны объектов культурного наследия (памятников истории и культуры) народов Российской Федерации федерального и регионального значения, расположенных на территории Петропавловск-Камчатского городского округа Камчатского края, и утверждении требований к градостроительным регламентам в границах территорий данных зон»</w:t>
            </w:r>
          </w:p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(место для текстового описания)</w:t>
            </w:r>
          </w:p>
        </w:tc>
      </w:tr>
      <w:tr>
        <w:trPr>
          <w:trHeight w:val="848" w:hRule="atLeast"/>
        </w:trPr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11.</w:t>
            </w:r>
          </w:p>
        </w:tc>
        <w:tc>
          <w:tcPr>
            <w:tcW w:w="8552" w:type="dxa"/>
            <w:gridSpan w:val="9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Оценка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      </w:r>
          </w:p>
        </w:tc>
      </w:tr>
      <w:tr>
        <w:trPr>
          <w:trHeight w:val="848" w:hRule="atLeast"/>
        </w:trPr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11.1.</w:t>
            </w:r>
          </w:p>
        </w:tc>
        <w:tc>
          <w:tcPr>
            <w:tcW w:w="8552" w:type="dxa"/>
            <w:gridSpan w:val="9"/>
            <w:tcBorders/>
          </w:tcPr>
          <w:p>
            <w:pPr>
              <w:pStyle w:val="Normal"/>
              <w:widowControl/>
              <w:pBdr>
                <w:bottom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Предполагаемая дата вступления в силу нормативного правового акта Камчатского края</w:t>
            </w:r>
          </w:p>
          <w:p>
            <w:pPr>
              <w:pStyle w:val="Normal"/>
              <w:widowControl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 дня его подписания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8"/>
                <w:szCs w:val="28"/>
                <w:lang w:val="ru-RU" w:bidi="ar-SA"/>
              </w:rPr>
              <w:t>(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место для текстового описания)</w:t>
            </w:r>
          </w:p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(если положения вводятся в действие в разное время, указывается статья (пункт) проекта нормативного правового акта Камчатского края и дата введения)</w:t>
            </w:r>
          </w:p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>
          <w:trHeight w:val="608" w:hRule="atLeast"/>
        </w:trPr>
        <w:tc>
          <w:tcPr>
            <w:tcW w:w="989" w:type="dxa"/>
            <w:vMerge w:val="restart"/>
            <w:tcBorders/>
          </w:tcPr>
          <w:p>
            <w:pPr>
              <w:pStyle w:val="Normal"/>
              <w:widowControl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11.2.</w:t>
            </w:r>
          </w:p>
        </w:tc>
        <w:tc>
          <w:tcPr>
            <w:tcW w:w="6935" w:type="dxa"/>
            <w:gridSpan w:val="8"/>
            <w:vMerge w:val="restart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Необходимость установления переходного периода и (или) отсрочки введения предлагаемого правового регулирования: </w:t>
            </w:r>
          </w:p>
        </w:tc>
        <w:tc>
          <w:tcPr>
            <w:tcW w:w="1617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нет</w:t>
            </w:r>
          </w:p>
        </w:tc>
      </w:tr>
      <w:tr>
        <w:trPr>
          <w:trHeight w:val="222" w:hRule="atLeast"/>
        </w:trPr>
        <w:tc>
          <w:tcPr>
            <w:tcW w:w="98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935" w:type="dxa"/>
            <w:gridSpan w:val="8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1617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8"/>
                <w:szCs w:val="28"/>
                <w:lang w:val="ru-RU" w:bidi="ar-SA"/>
              </w:rPr>
              <w:t>(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есть/нет)</w:t>
            </w:r>
          </w:p>
        </w:tc>
      </w:tr>
      <w:tr>
        <w:trPr>
          <w:trHeight w:val="750" w:hRule="atLeast"/>
        </w:trPr>
        <w:tc>
          <w:tcPr>
            <w:tcW w:w="98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а)</w:t>
            </w:r>
          </w:p>
        </w:tc>
        <w:tc>
          <w:tcPr>
            <w:tcW w:w="3539" w:type="dxa"/>
            <w:gridSpan w:val="3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срок переходного периода:</w:t>
            </w:r>
          </w:p>
        </w:tc>
        <w:tc>
          <w:tcPr>
            <w:tcW w:w="1131" w:type="dxa"/>
            <w:gridSpan w:val="2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3317" w:type="dxa"/>
            <w:gridSpan w:val="3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дней с даты принятия проекта нормативного правового акта</w:t>
            </w:r>
          </w:p>
        </w:tc>
      </w:tr>
      <w:tr>
        <w:trPr>
          <w:trHeight w:val="750" w:hRule="atLeast"/>
        </w:trPr>
        <w:tc>
          <w:tcPr>
            <w:tcW w:w="98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б)</w:t>
            </w:r>
          </w:p>
        </w:tc>
        <w:tc>
          <w:tcPr>
            <w:tcW w:w="3539" w:type="dxa"/>
            <w:gridSpan w:val="3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отсрочка введения предлагаемого правового регулирования:</w:t>
            </w:r>
          </w:p>
        </w:tc>
        <w:tc>
          <w:tcPr>
            <w:tcW w:w="1131" w:type="dxa"/>
            <w:gridSpan w:val="2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3317" w:type="dxa"/>
            <w:gridSpan w:val="3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дней с даты принятия проекта нормативного правового акта Камчатского края.</w:t>
            </w:r>
          </w:p>
        </w:tc>
      </w:tr>
      <w:tr>
        <w:trPr>
          <w:trHeight w:val="613" w:hRule="atLeast"/>
        </w:trPr>
        <w:tc>
          <w:tcPr>
            <w:tcW w:w="989" w:type="dxa"/>
            <w:vMerge w:val="restart"/>
            <w:tcBorders/>
          </w:tcPr>
          <w:p>
            <w:pPr>
              <w:pStyle w:val="Normal"/>
              <w:widowControl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11.3.</w:t>
            </w:r>
          </w:p>
        </w:tc>
        <w:tc>
          <w:tcPr>
            <w:tcW w:w="6935" w:type="dxa"/>
            <w:gridSpan w:val="8"/>
            <w:vMerge w:val="restart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Необходимость распространения предлагаемого правового регулирования на ранее возникшие отношения:</w:t>
            </w:r>
          </w:p>
        </w:tc>
        <w:tc>
          <w:tcPr>
            <w:tcW w:w="1617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нет</w:t>
            </w:r>
          </w:p>
        </w:tc>
      </w:tr>
      <w:tr>
        <w:trPr>
          <w:trHeight w:val="281" w:hRule="atLeast"/>
        </w:trPr>
        <w:tc>
          <w:tcPr>
            <w:tcW w:w="98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935" w:type="dxa"/>
            <w:gridSpan w:val="8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1617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8"/>
                <w:szCs w:val="28"/>
                <w:lang w:val="ru-RU" w:bidi="ar-SA"/>
              </w:rPr>
              <w:t>(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есть/нет)</w:t>
            </w:r>
          </w:p>
        </w:tc>
      </w:tr>
      <w:tr>
        <w:trPr>
          <w:trHeight w:val="848" w:hRule="atLeast"/>
        </w:trPr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11.3.1.</w:t>
            </w:r>
          </w:p>
        </w:tc>
        <w:tc>
          <w:tcPr>
            <w:tcW w:w="3963" w:type="dxa"/>
            <w:gridSpan w:val="3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Период распространения на ранее возникшие отношения: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3882" w:type="dxa"/>
            <w:gridSpan w:val="4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дней с даты принятия проекта нормативного правового акта Камчатского края.</w:t>
            </w:r>
          </w:p>
        </w:tc>
      </w:tr>
      <w:tr>
        <w:trPr>
          <w:trHeight w:val="848" w:hRule="atLeast"/>
        </w:trPr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11.4.</w:t>
            </w:r>
          </w:p>
        </w:tc>
        <w:tc>
          <w:tcPr>
            <w:tcW w:w="8552" w:type="dxa"/>
            <w:gridSpan w:val="9"/>
            <w:tcBorders/>
          </w:tcPr>
          <w:p>
            <w:pPr>
              <w:pStyle w:val="Normal"/>
              <w:widowControl/>
              <w:pBdr>
                <w:bottom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Обоснование необходимости установления переходного периода и (или) отсрочки вступления в силу нормативного правового акта Камчатского края либо необходимости распространения предлагаемого правового регулирования на ранее возникшие отношения:</w:t>
            </w:r>
          </w:p>
          <w:p>
            <w:pPr>
              <w:pStyle w:val="Normal"/>
              <w:widowControl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отсутствует</w:t>
            </w:r>
          </w:p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(место для текстового описания)</w:t>
            </w:r>
          </w:p>
        </w:tc>
      </w:tr>
      <w:tr>
        <w:trPr>
          <w:trHeight w:val="950" w:hRule="atLeast"/>
        </w:trPr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12.</w:t>
            </w:r>
          </w:p>
        </w:tc>
        <w:tc>
          <w:tcPr>
            <w:tcW w:w="8552" w:type="dxa"/>
            <w:gridSpan w:val="9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Заполняется по итогам проведения публичных консультаций по проекту нормативного правового акта и сводного отчета.</w:t>
            </w:r>
          </w:p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Информация о сроках проведения публичных консультаций по проекту нормативного правового акта Камчатского края:</w:t>
            </w:r>
          </w:p>
        </w:tc>
      </w:tr>
      <w:tr>
        <w:trPr>
          <w:trHeight w:val="730" w:hRule="atLeast"/>
        </w:trPr>
        <w:tc>
          <w:tcPr>
            <w:tcW w:w="989" w:type="dxa"/>
            <w:vMerge w:val="restart"/>
            <w:tcBorders/>
          </w:tcPr>
          <w:p>
            <w:pPr>
              <w:pStyle w:val="Normal"/>
              <w:widowControl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12.1.</w:t>
            </w:r>
          </w:p>
        </w:tc>
        <w:tc>
          <w:tcPr>
            <w:tcW w:w="8552" w:type="dxa"/>
            <w:gridSpan w:val="9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Срок, в течение которого принимались предложения в связи с проведением публичных консультаций по проекту нормативного правового акта Камчатского края и Сводному отчету:</w:t>
            </w:r>
          </w:p>
        </w:tc>
      </w:tr>
      <w:tr>
        <w:trPr>
          <w:trHeight w:val="345" w:hRule="atLeast"/>
        </w:trPr>
        <w:tc>
          <w:tcPr>
            <w:tcW w:w="98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112" w:type="dxa"/>
            <w:gridSpan w:val="2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начало: </w:t>
            </w:r>
          </w:p>
        </w:tc>
        <w:tc>
          <w:tcPr>
            <w:tcW w:w="5440" w:type="dxa"/>
            <w:gridSpan w:val="7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>11.10.2023</w:t>
            </w:r>
          </w:p>
        </w:tc>
      </w:tr>
      <w:tr>
        <w:trPr>
          <w:trHeight w:val="345" w:hRule="atLeast"/>
        </w:trPr>
        <w:tc>
          <w:tcPr>
            <w:tcW w:w="98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112" w:type="dxa"/>
            <w:gridSpan w:val="2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окончание: </w:t>
            </w:r>
          </w:p>
        </w:tc>
        <w:tc>
          <w:tcPr>
            <w:tcW w:w="5440" w:type="dxa"/>
            <w:gridSpan w:val="7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>08.11.2023</w:t>
            </w:r>
          </w:p>
        </w:tc>
      </w:tr>
      <w:tr>
        <w:trPr>
          <w:trHeight w:val="450" w:hRule="atLeast"/>
        </w:trPr>
        <w:tc>
          <w:tcPr>
            <w:tcW w:w="989" w:type="dxa"/>
            <w:vMerge w:val="restart"/>
            <w:tcBorders/>
          </w:tcPr>
          <w:p>
            <w:pPr>
              <w:pStyle w:val="Normal"/>
              <w:widowControl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12.2.</w:t>
            </w:r>
          </w:p>
        </w:tc>
        <w:tc>
          <w:tcPr>
            <w:tcW w:w="8552" w:type="dxa"/>
            <w:gridSpan w:val="9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Сведения о количестве мнений/замечаний/предложений, полученных в ходе проведения публичных консультаций по проекту нормативного правового акта Камчатского края:</w:t>
            </w:r>
          </w:p>
        </w:tc>
      </w:tr>
      <w:tr>
        <w:trPr>
          <w:trHeight w:val="450" w:hRule="atLeast"/>
        </w:trPr>
        <w:tc>
          <w:tcPr>
            <w:tcW w:w="98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227" w:type="dxa"/>
            <w:gridSpan w:val="7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всего мнений/замечаний/предложений</w:t>
            </w:r>
          </w:p>
        </w:tc>
        <w:tc>
          <w:tcPr>
            <w:tcW w:w="2325" w:type="dxa"/>
            <w:gridSpan w:val="2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98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227" w:type="dxa"/>
            <w:gridSpan w:val="7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из них учтено полностью</w:t>
            </w:r>
          </w:p>
        </w:tc>
        <w:tc>
          <w:tcPr>
            <w:tcW w:w="2325" w:type="dxa"/>
            <w:gridSpan w:val="2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98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227" w:type="dxa"/>
            <w:gridSpan w:val="7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учтено частично</w:t>
            </w:r>
          </w:p>
        </w:tc>
        <w:tc>
          <w:tcPr>
            <w:tcW w:w="2325" w:type="dxa"/>
            <w:gridSpan w:val="2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98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227" w:type="dxa"/>
            <w:gridSpan w:val="7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не учтено</w:t>
            </w:r>
          </w:p>
        </w:tc>
        <w:tc>
          <w:tcPr>
            <w:tcW w:w="2325" w:type="dxa"/>
            <w:gridSpan w:val="2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-</w:t>
            </w:r>
          </w:p>
        </w:tc>
      </w:tr>
      <w:tr>
        <w:trPr>
          <w:trHeight w:val="848" w:hRule="atLeast"/>
        </w:trPr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12.3.</w:t>
            </w:r>
          </w:p>
        </w:tc>
        <w:tc>
          <w:tcPr>
            <w:tcW w:w="8552" w:type="dxa"/>
            <w:gridSpan w:val="9"/>
            <w:tcBorders/>
          </w:tcPr>
          <w:p>
            <w:pPr>
              <w:pStyle w:val="Normal"/>
              <w:widowControl/>
              <w:pBdr>
                <w:bottom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Полный электронный адрес размещения Свода предложений:</w:t>
            </w:r>
          </w:p>
          <w:p>
            <w:pPr>
              <w:pStyle w:val="Normal"/>
              <w:widowControl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https://regulation.kamgov.ru/projects#npa</w:t>
            </w:r>
          </w:p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(место для текстового описания)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Приложение: Свод предложений. Иные приложения (по усмотрению регулирующего органа).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544"/>
        <w:gridCol w:w="2552"/>
        <w:gridCol w:w="3542"/>
      </w:tblGrid>
      <w:tr>
        <w:trPr>
          <w:trHeight w:val="599" w:hRule="atLeast"/>
        </w:trPr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Руководитель Службы охраны объектов культурного наследия Камчатского края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542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Заиграева И.Н.</w:t>
            </w:r>
          </w:p>
        </w:tc>
      </w:tr>
      <w:tr>
        <w:trPr/>
        <w:tc>
          <w:tcPr>
            <w:tcW w:w="3544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(должность руководителя регулирующего органа)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(подпись)</w:t>
            </w:r>
          </w:p>
        </w:tc>
        <w:tc>
          <w:tcPr>
            <w:tcW w:w="3542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(ФИО)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81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485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uiPriority w:val="99"/>
    <w:semiHidden/>
    <w:qFormat/>
    <w:rsid w:val="00aa485b"/>
    <w:rPr>
      <w:rFonts w:ascii="Calibri" w:hAnsi="Calibri" w:eastAsia="Calibri" w:cs="Times New Roman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aa485b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aa485b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aa485b"/>
    <w:rPr/>
  </w:style>
  <w:style w:type="character" w:styleId="Style18">
    <w:name w:val="Hyperlink"/>
    <w:basedOn w:val="DefaultParagraphFont"/>
    <w:uiPriority w:val="99"/>
    <w:unhideWhenUsed/>
    <w:rsid w:val="00aa485b"/>
    <w:rPr>
      <w:color w:val="0563C1" w:themeColor="hyperlink"/>
      <w:u w:val="single"/>
    </w:rPr>
  </w:style>
  <w:style w:type="character" w:styleId="Style19">
    <w:name w:val="Символ сноски"/>
    <w:basedOn w:val="DefaultParagraphFont"/>
    <w:uiPriority w:val="99"/>
    <w:qFormat/>
    <w:rsid w:val="00aa485b"/>
    <w:rPr>
      <w:rFonts w:cs="Times New Roman"/>
      <w:vertAlign w:val="superscript"/>
    </w:rPr>
  </w:style>
  <w:style w:type="character" w:styleId="Style20">
    <w:name w:val="Footnote Reference"/>
    <w:rPr>
      <w:rFonts w:cs="Times New Roman"/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ohit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Style14"/>
    <w:uiPriority w:val="99"/>
    <w:semiHidden/>
    <w:unhideWhenUsed/>
    <w:qFormat/>
    <w:rsid w:val="00aa485b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Footer"/>
    <w:basedOn w:val="Normal"/>
    <w:link w:val="Style15"/>
    <w:uiPriority w:val="99"/>
    <w:rsid w:val="00aa485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aa485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8">
    <w:name w:val="Header"/>
    <w:basedOn w:val="Normal"/>
    <w:link w:val="Style17"/>
    <w:uiPriority w:val="99"/>
    <w:unhideWhenUsed/>
    <w:rsid w:val="00aa485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a485b"/>
    <w:pPr>
      <w:spacing w:before="0" w:after="160"/>
      <w:ind w:left="720" w:hanging="0"/>
      <w:contextualSpacing/>
    </w:pPr>
    <w:rPr/>
  </w:style>
  <w:style w:type="paragraph" w:styleId="ConsPlusNormal" w:customStyle="1">
    <w:name w:val="ConsPlusNormal"/>
    <w:qFormat/>
    <w:rsid w:val="00aa485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aa485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aa485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485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1EE73-F706-4954-9749-430F6E98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LibreOffice/7.4.4.2$Linux_X86_64 LibreOffice_project/40$Build-2</Application>
  <AppVersion>15.0000</AppVersion>
  <Pages>30</Pages>
  <Words>3652</Words>
  <Characters>27799</Characters>
  <CharactersWithSpaces>31132</CharactersWithSpaces>
  <Paragraphs>341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2022-12-20T08:52:00Z</dcterms:created>
  <dc:creator/>
  <dc:description/>
  <dc:language>ru-RU</dc:language>
  <cp:lastModifiedBy/>
  <dcterms:modified xsi:type="dcterms:W3CDTF">2022-12-20T12:13:00Z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