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1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Анкета участника публичных консультаций с примерным перечнем</w:t>
      </w:r>
    </w:p>
    <w:p>
      <w:pPr>
        <w:pStyle w:val="ConsPlusTitle1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вопросов, обсуждаемых при размещении текста проекта нормативного</w:t>
      </w:r>
    </w:p>
    <w:p>
      <w:pPr>
        <w:pStyle w:val="ConsPlusTitle1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правового акта Камчатского края</w:t>
      </w:r>
    </w:p>
    <w:p>
      <w:pPr>
        <w:pStyle w:val="Normal"/>
        <w:spacing w:before="0" w:after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962" w:type="dxa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3509"/>
        <w:gridCol w:w="6452"/>
      </w:tblGrid>
      <w:tr>
        <w:trPr/>
        <w:tc>
          <w:tcPr>
            <w:tcW w:w="9961" w:type="dxa"/>
            <w:gridSpan w:val="2"/>
            <w:tcBorders/>
            <w:shd w:themeFill="background1" w:themeFillShade="f2" w:val="clear"/>
          </w:tcPr>
          <w:p>
            <w:pPr>
              <w:pStyle w:val="Normal"/>
              <w:widowControl/>
              <w:tabs>
                <w:tab w:val="clear" w:pos="708"/>
                <w:tab w:val="left" w:pos="3064" w:leader="none"/>
                <w:tab w:val="center" w:pos="4873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По возможности, укажите:</w:t>
            </w:r>
          </w:p>
        </w:tc>
      </w:tr>
      <w:tr>
        <w:trPr/>
        <w:tc>
          <w:tcPr>
            <w:tcW w:w="3509" w:type="dxa"/>
            <w:tcBorders/>
            <w:shd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3509" w:type="dxa"/>
            <w:tcBorders/>
            <w:shd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3509" w:type="dxa"/>
            <w:tcBorders/>
            <w:shd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3509" w:type="dxa"/>
            <w:tcBorders/>
            <w:shd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Номер телефона:</w:t>
            </w:r>
          </w:p>
        </w:tc>
        <w:tc>
          <w:tcPr>
            <w:tcW w:w="6452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3509" w:type="dxa"/>
            <w:tcBorders/>
            <w:shd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Публичные консультации</w:t>
      </w:r>
    </w:p>
    <w:p>
      <w:pPr>
        <w:pStyle w:val="Normal"/>
        <w:spacing w:lineRule="auto" w:line="240" w:before="0" w:after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проекту нормативного правового акта Камчатского края в рамках проведения оценки регулирующего воздействия</w:t>
      </w:r>
    </w:p>
    <w:tbl>
      <w:tblPr>
        <w:tblStyle w:val="Style_3"/>
        <w:tblW w:w="9962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5069"/>
        <w:gridCol w:w="4892"/>
      </w:tblGrid>
      <w:tr>
        <w:trPr/>
        <w:tc>
          <w:tcPr>
            <w:tcW w:w="5069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Срок направления информации – не позднее:</w:t>
            </w:r>
          </w:p>
        </w:tc>
        <w:tc>
          <w:tcPr>
            <w:tcW w:w="48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10.08.2023</w:t>
            </w:r>
          </w:p>
        </w:tc>
      </w:tr>
      <w:tr>
        <w:trPr/>
        <w:tc>
          <w:tcPr>
            <w:tcW w:w="5069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hyperlink r:id="rId2">
              <w:r>
                <w:rPr>
                  <w:rFonts w:ascii="Times New Roman" w:hAnsi="Times New Roman"/>
                  <w:color w:val="000000"/>
                  <w:spacing w:val="0"/>
                  <w:kern w:val="0"/>
                  <w:sz w:val="28"/>
                  <w:szCs w:val="20"/>
                </w:rPr>
                <w:t>GordienkoTA@kamgov.ru</w:t>
              </w:r>
            </w:hyperlink>
          </w:p>
        </w:tc>
      </w:tr>
      <w:tr>
        <w:trPr/>
        <w:tc>
          <w:tcPr>
            <w:tcW w:w="5069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Контактное лицо </w:t>
            </w:r>
          </w:p>
        </w:tc>
        <w:tc>
          <w:tcPr>
            <w:tcW w:w="48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Гордиенко Татьяна Анатольевна</w:t>
            </w:r>
          </w:p>
        </w:tc>
      </w:tr>
    </w:tbl>
    <w:p>
      <w:pPr>
        <w:pStyle w:val="Normal"/>
        <w:spacing w:before="360" w:after="16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 о проекте нормативного правового акта Камчатского края:</w:t>
      </w:r>
    </w:p>
    <w:tbl>
      <w:tblPr>
        <w:tblStyle w:val="Style_3"/>
        <w:tblW w:w="9628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2964"/>
        <w:gridCol w:w="6663"/>
      </w:tblGrid>
      <w:tr>
        <w:trPr/>
        <w:tc>
          <w:tcPr>
            <w:tcW w:w="2964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Сфера государственного регулирования: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Особо охраняемые природные территории</w:t>
            </w:r>
          </w:p>
        </w:tc>
      </w:tr>
      <w:tr>
        <w:trPr/>
        <w:tc>
          <w:tcPr>
            <w:tcW w:w="2964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Вид и наименование: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ind w:left="0" w:right="0" w:hanging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проект приказа Министерства природных ресурсов и экологии Камчатского края «Об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утверждении Порядка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края»</w:t>
            </w:r>
          </w:p>
        </w:tc>
      </w:tr>
      <w:tr>
        <w:trPr>
          <w:trHeight w:val="262" w:hRule="atLeast"/>
        </w:trPr>
        <w:tc>
          <w:tcPr>
            <w:tcW w:w="2964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ID на regulation.kamgov.ru: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highlight w:val="yellow"/>
              </w:rPr>
            </w:pPr>
            <w:r>
              <w:fldChar w:fldCharType="begin"/>
            </w:r>
            <w:r>
              <w:rPr>
                <w:sz w:val="28"/>
                <w:spacing w:val="0"/>
                <w:kern w:val="0"/>
                <w:szCs w:val="20"/>
                <w:rFonts w:ascii="Times New Roman" w:hAnsi="Times New Roman"/>
                <w:color w:val="000000"/>
              </w:rPr>
              <w:instrText xml:space="preserve"> HYPERLINK "https://regulation.kamgov.ru/projects" \l "npa=7678"</w:instrText>
            </w:r>
            <w:r>
              <w:rPr>
                <w:sz w:val="28"/>
                <w:spacing w:val="0"/>
                <w:kern w:val="0"/>
                <w:szCs w:val="20"/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https://regulation.kamgov.ru/projects#npa=</w:t>
            </w:r>
            <w:r>
              <w:rPr>
                <w:sz w:val="28"/>
                <w:spacing w:val="0"/>
                <w:kern w:val="0"/>
                <w:szCs w:val="20"/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 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Вопросы:</w:t>
      </w:r>
    </w:p>
    <w:p>
      <w:pPr>
        <w:pStyle w:val="ConsPlusNorma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63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3"/>
      </w:tblGrid>
      <w:tr>
        <w:trPr/>
        <w:tc>
          <w:tcPr>
            <w:tcW w:w="9633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0" w:after="0"/>
              <w:ind w:left="34" w:right="0" w:firstLine="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Насколько обоснована необходимость государственного вмешательства? Актуальна ли проблема, на решение которой направлено предлагаемое правовое регулирование, в Камчатском крае?</w:t>
            </w:r>
          </w:p>
          <w:p>
            <w:pPr>
              <w:pStyle w:val="ConsPlusNormal1"/>
              <w:widowControl w:val="false"/>
              <w:spacing w:before="0" w:after="0"/>
              <w:ind w:left="34" w:right="0" w:firstLine="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220" w:after="0"/>
              <w:ind w:left="34" w:right="0" w:firstLine="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Является ли выбранный вариант решения проблемы оптимальным? Достигнет ли, на Ваш взгляд, правовое регулирование тех целей, на которые оно направлено? Существуют ли иные варианты достижения заявленных целей?</w:t>
            </w:r>
          </w:p>
          <w:p>
            <w:pPr>
              <w:pStyle w:val="ConsPlusNormal1"/>
              <w:widowControl w:val="false"/>
              <w:spacing w:before="220" w:after="0"/>
              <w:ind w:left="34" w:right="0" w:firstLine="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220" w:after="0"/>
              <w:ind w:left="34" w:right="0" w:firstLine="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Достаточно ли полно и точно отражены обязанности, ответственность адресатов правового регулирования, а также насколько понятно прописаны административные процедуры?</w:t>
            </w:r>
          </w:p>
          <w:p>
            <w:pPr>
              <w:pStyle w:val="ConsPlusNormal1"/>
              <w:widowControl w:val="false"/>
              <w:spacing w:before="220" w:after="0"/>
              <w:ind w:left="34" w:right="0" w:firstLine="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220" w:after="0"/>
              <w:ind w:left="34" w:right="0" w:firstLine="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>
            <w:pPr>
              <w:pStyle w:val="ConsPlusNormal1"/>
              <w:widowControl w:val="false"/>
              <w:spacing w:before="220" w:after="0"/>
              <w:ind w:left="34" w:right="0" w:firstLine="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220" w:after="0"/>
              <w:ind w:left="34" w:right="0" w:firstLine="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Приведет ли реализация правового регулирования к избыточным действиям или, наоборот, ограничению действий субъектов предпринимательской и иной экономической деятельности?</w:t>
            </w:r>
          </w:p>
          <w:p>
            <w:pPr>
              <w:pStyle w:val="ConsPlusNormal1"/>
              <w:widowControl w:val="false"/>
              <w:spacing w:before="220" w:after="0"/>
              <w:ind w:left="34" w:right="0" w:firstLine="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220" w:after="0"/>
              <w:ind w:left="34" w:right="0" w:firstLine="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Приведет ли реализация правового регулирования к возникновению обязанностей и запретов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затрат?</w:t>
            </w:r>
          </w:p>
          <w:p>
            <w:pPr>
              <w:pStyle w:val="ConsPlusNormal1"/>
              <w:widowControl w:val="false"/>
              <w:spacing w:before="220" w:after="0"/>
              <w:ind w:left="34" w:right="0" w:firstLine="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220" w:after="0"/>
              <w:ind w:left="34" w:right="0" w:firstLine="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Приводит ли реализация правового регулирования к нарушению принципов конкуренции?</w:t>
            </w:r>
          </w:p>
          <w:p>
            <w:pPr>
              <w:pStyle w:val="ConsPlusNormal1"/>
              <w:widowControl w:val="false"/>
              <w:spacing w:before="220" w:after="0"/>
              <w:ind w:left="34" w:right="0" w:firstLine="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220" w:after="0"/>
              <w:ind w:left="34" w:right="0" w:firstLine="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 каким позитивным/негативным последствиям может привести принятие правового регулирования? Приведите конкретные примеры.</w:t>
            </w:r>
          </w:p>
          <w:p>
            <w:pPr>
              <w:pStyle w:val="ConsPlusNormal1"/>
              <w:widowControl w:val="false"/>
              <w:spacing w:before="220" w:after="0"/>
              <w:ind w:left="34" w:right="0" w:firstLine="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>
          <w:trHeight w:val="1524" w:hRule="atLeast"/>
        </w:trPr>
        <w:tc>
          <w:tcPr>
            <w:tcW w:w="9633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220" w:after="0"/>
              <w:ind w:left="34" w:right="0" w:firstLine="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Оцените издержки (упущенную выгоду) субъектов предпринимательской и иной экономической деятельности, возникающие при введении предлагаемого регулирования.</w:t>
            </w:r>
          </w:p>
          <w:p>
            <w:pPr>
              <w:pStyle w:val="ConsPlusNormal1"/>
              <w:widowControl w:val="false"/>
              <w:spacing w:before="220" w:after="0"/>
              <w:ind w:left="34" w:right="0" w:firstLine="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220" w:after="0"/>
              <w:ind w:left="34" w:right="0" w:firstLine="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Требуется ли переходный период для вступления в силу правового регулирования (если да, какова его продолжительность), какие ограничения по срокам введения правового регулирования необходимо учесть?</w:t>
            </w:r>
          </w:p>
          <w:p>
            <w:pPr>
              <w:pStyle w:val="ConsPlusNormal1"/>
              <w:widowControl w:val="false"/>
              <w:spacing w:before="220" w:after="0"/>
              <w:ind w:left="34" w:right="0" w:firstLine="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220" w:after="0"/>
              <w:ind w:left="34" w:right="0" w:firstLine="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Иные предложения и замечания, которые, по Вашему мнению, целесообразно учесть в рамках процедуры оценки регулирующего воздействия.</w:t>
            </w:r>
          </w:p>
          <w:p>
            <w:pPr>
              <w:pStyle w:val="ConsPlusNormal1"/>
              <w:widowControl w:val="false"/>
              <w:spacing w:before="220" w:after="0"/>
              <w:ind w:left="34" w:right="0" w:firstLine="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</w:tbl>
    <w:p>
      <w:pPr>
        <w:pStyle w:val="ConsPlusNormal1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/>
      </w:pPr>
      <w:r>
        <w:rPr/>
      </w:r>
    </w:p>
    <w:sectPr>
      <w:headerReference w:type="default" r:id="rId3"/>
      <w:type w:val="nextPage"/>
      <w:pgSz w:w="11906" w:h="16838"/>
      <w:pgMar w:left="1134" w:right="567" w:gutter="0" w:header="709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</w: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0" w:after="16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65pt;height:13.45pt;mso-wrap-distance-left:0pt;mso-wrap-distance-right:0pt;mso-wrap-distance-top:0pt;mso-wrap-distance-bottom:0pt;margin-top:0.05pt;mso-position-vertical-relative:text;margin-left:252.3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0" w:after="1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1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NSimSun" w:cs="Lucida 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NSimSun" w:cs="Lucida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ConsPlusTitle">
    <w:name w:val="ConsPlusTitle"/>
    <w:link w:val="ConsPlusTitle1"/>
    <w:qFormat/>
    <w:rPr>
      <w:rFonts w:ascii="Calibri" w:hAnsi="Calibri"/>
      <w:b/>
    </w:rPr>
  </w:style>
  <w:style w:type="character" w:styleId="ListParagraph">
    <w:name w:val="List Paragraph"/>
    <w:link w:val="ListParagraph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ConsPlusNormal">
    <w:name w:val="ConsPlusNormal"/>
    <w:link w:val="ConsPlusNormal1"/>
    <w:qFormat/>
    <w:rPr>
      <w:rFonts w:ascii="Calibri" w:hAnsi="Calibri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-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tyle9">
    <w:name w:val="Символ сноски"/>
    <w:basedOn w:val="DefaultParagraphFont"/>
    <w:qFormat/>
    <w:rPr>
      <w:vertAlign w:val="superscript"/>
    </w:rPr>
  </w:style>
  <w:style w:type="character" w:styleId="Style10">
    <w:name w:val="Footnote Reference"/>
    <w:rPr>
      <w:vertAlign w:val="superscript"/>
    </w:rPr>
  </w:style>
  <w:style w:type="character" w:styleId="ConsPlusNonformat">
    <w:name w:val="ConsPlusNonformat"/>
    <w:link w:val="ConsPlusNonformat1"/>
    <w:qFormat/>
    <w:rPr>
      <w:rFonts w:ascii="Courier New" w:hAnsi="Courier New"/>
      <w:sz w:val="20"/>
    </w:rPr>
  </w:style>
  <w:style w:type="character" w:styleId="Header">
    <w:name w:val="Header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21">
    <w:name w:val="TOC 2"/>
    <w:next w:val="Normal"/>
    <w:uiPriority w:val="39"/>
    <w:pPr>
      <w:widowControl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Колонтитул"/>
    <w:qFormat/>
    <w:pPr>
      <w:widowControl/>
      <w:bidi w:val="0"/>
      <w:spacing w:lineRule="auto" w:line="240" w:before="0" w:after="16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ConsPlusTitle1">
    <w:name w:val="ConsPlusTitle"/>
    <w:link w:val="ConsPlusTitle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Lucida Sans" w:asciiTheme="minorAscii" w:hAnsiTheme="minorHAns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ListParagraph1">
    <w:name w:val="List Paragraph"/>
    <w:basedOn w:val="Normal"/>
    <w:link w:val="ListParagraph"/>
    <w:qFormat/>
    <w:pPr>
      <w:spacing w:before="0" w:after="160"/>
      <w:ind w:left="720" w:right="0" w:hanging="0"/>
      <w:contextualSpacing/>
    </w:pPr>
    <w:rPr/>
  </w:style>
  <w:style w:type="paragraph" w:styleId="31">
    <w:name w:val="TOC 3"/>
    <w:next w:val="Normal"/>
    <w:uiPriority w:val="39"/>
    <w:pPr>
      <w:widowControl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link w:val="ConsPlusNormal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Internetlink">
    <w:name w:val="Internet link"/>
    <w:basedOn w:val="DefaultParagraphFont1"/>
    <w:qFormat/>
    <w:pPr/>
    <w:rPr>
      <w:color w:val="0563C1" w:themeColor="hyperlink"/>
      <w:u w:val="single"/>
    </w:rPr>
  </w:style>
  <w:style w:type="paragraph" w:styleId="Footnote1">
    <w:name w:val="Footnote"/>
    <w:link w:val="Footnote"/>
    <w:qFormat/>
    <w:pPr>
      <w:widowControl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Symbol">
    <w:name w:val="Footnote Symbol"/>
    <w:basedOn w:val="DefaultParagraphFont1"/>
    <w:qFormat/>
    <w:pPr/>
    <w:rPr>
      <w:vertAlign w:val="superscript"/>
    </w:rPr>
  </w:style>
  <w:style w:type="paragraph" w:styleId="ConsPlusNonformat1">
    <w:name w:val="ConsPlusNonformat"/>
    <w:link w:val="ConsPlusNonformat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8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9">
    <w:name w:val="Subtitle"/>
    <w:next w:val="Normal"/>
    <w:uiPriority w:val="11"/>
    <w:qFormat/>
    <w:pPr>
      <w:widowControl/>
      <w:bidi w:val="0"/>
      <w:spacing w:lineRule="auto" w:line="264" w:before="0" w:after="160"/>
      <w:ind w:left="0" w:right="0" w:hanging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0">
    <w:name w:val="Title"/>
    <w:next w:val="Normal"/>
    <w:uiPriority w:val="10"/>
    <w:qFormat/>
    <w:pPr>
      <w:widowControl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21">
    <w:name w:val="Содержимое врезки"/>
    <w:basedOn w:val="Normal"/>
    <w:qFormat/>
    <w:pPr/>
    <w:rPr/>
  </w:style>
  <w:style w:type="table" w:default="1" w:styleId="Style_3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3">
    <w:name w:val="Table Grid"/>
    <w:basedOn w:val="Style_32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rdienkoTA@kamgov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LibreOffice/7.5.3.2$Windows_X86_64 LibreOffice_project/9f56dff12ba03b9acd7730a5a481eea045e468f3</Application>
  <AppVersion>15.0000</AppVersion>
  <Pages>2</Pages>
  <Words>356</Words>
  <Characters>2780</Characters>
  <CharactersWithSpaces>3091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2023-08-08T05:13:18Z</dcterms:modified>
  <cp:revision>0</cp:revision>
  <dc:subject/>
  <dc:title/>
</cp:coreProperties>
</file>