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9C3" w:rsidRDefault="00E739C3">
      <w:pPr>
        <w:pStyle w:val="ConsPlusTitlePage"/>
      </w:pPr>
      <w:r>
        <w:t xml:space="preserve">Документ предоставлен </w:t>
      </w:r>
      <w:hyperlink r:id="rId4">
        <w:r>
          <w:rPr>
            <w:color w:val="0000FF"/>
          </w:rPr>
          <w:t>КонсультантПлюс</w:t>
        </w:r>
      </w:hyperlink>
      <w:r>
        <w:br/>
      </w:r>
    </w:p>
    <w:p w:rsidR="00E739C3" w:rsidRDefault="00E739C3">
      <w:pPr>
        <w:pStyle w:val="ConsPlusNormal"/>
        <w:outlineLvl w:val="0"/>
      </w:pPr>
    </w:p>
    <w:p w:rsidR="00E739C3" w:rsidRDefault="00E739C3">
      <w:pPr>
        <w:pStyle w:val="ConsPlusTitle"/>
        <w:jc w:val="center"/>
        <w:outlineLvl w:val="0"/>
      </w:pPr>
      <w:r>
        <w:t>МИНИСТЕРСТВО ЭКОНОМИЧЕСКОГО РАЗВИТИЯ РОССИЙСКОЙ ФЕДЕРАЦИИ</w:t>
      </w:r>
    </w:p>
    <w:p w:rsidR="00E739C3" w:rsidRDefault="00E739C3">
      <w:pPr>
        <w:pStyle w:val="ConsPlusTitle"/>
        <w:jc w:val="center"/>
      </w:pPr>
    </w:p>
    <w:p w:rsidR="00E739C3" w:rsidRDefault="00E739C3">
      <w:pPr>
        <w:pStyle w:val="ConsPlusTitle"/>
        <w:jc w:val="center"/>
      </w:pPr>
      <w:r>
        <w:t>ПРИКАЗ</w:t>
      </w:r>
    </w:p>
    <w:p w:rsidR="00E739C3" w:rsidRDefault="00E739C3">
      <w:pPr>
        <w:pStyle w:val="ConsPlusTitle"/>
        <w:jc w:val="center"/>
      </w:pPr>
      <w:r>
        <w:t>от 17 октября 2019 г. N 670</w:t>
      </w:r>
    </w:p>
    <w:p w:rsidR="00E739C3" w:rsidRDefault="00E739C3">
      <w:pPr>
        <w:pStyle w:val="ConsPlusTitle"/>
        <w:jc w:val="center"/>
      </w:pPr>
    </w:p>
    <w:p w:rsidR="00E739C3" w:rsidRDefault="00E739C3">
      <w:pPr>
        <w:pStyle w:val="ConsPlusTitle"/>
        <w:jc w:val="center"/>
      </w:pPr>
      <w:r>
        <w:t>ОБ УТВЕРЖДЕНИИ МЕТОДИКИ</w:t>
      </w:r>
    </w:p>
    <w:p w:rsidR="00E739C3" w:rsidRDefault="00E739C3">
      <w:pPr>
        <w:pStyle w:val="ConsPlusTitle"/>
        <w:jc w:val="center"/>
      </w:pPr>
      <w:r>
        <w:t>ОЦЕНКИ ЭФФЕКТИВНОСТИ ДЕЯТЕЛЬНОСТИ ОРГАНОВ ИСПОЛНИТЕЛЬНОЙ</w:t>
      </w:r>
    </w:p>
    <w:p w:rsidR="00E739C3" w:rsidRDefault="00E739C3">
      <w:pPr>
        <w:pStyle w:val="ConsPlusTitle"/>
        <w:jc w:val="center"/>
      </w:pPr>
      <w:r>
        <w:t>ВЛАСТИ СУБЪЕКТОВ РОССИЙСКОЙ ФЕДЕРАЦИИ ПО ВНЕДРЕНИЮ</w:t>
      </w:r>
    </w:p>
    <w:p w:rsidR="00E739C3" w:rsidRDefault="00E739C3">
      <w:pPr>
        <w:pStyle w:val="ConsPlusTitle"/>
        <w:jc w:val="center"/>
      </w:pPr>
      <w:r>
        <w:t>СТАНДАРТА РАЗВИТИЯ КОНКУРЕНЦИИ В СУБЪЕКТАХ</w:t>
      </w:r>
    </w:p>
    <w:p w:rsidR="00E739C3" w:rsidRDefault="00E739C3">
      <w:pPr>
        <w:pStyle w:val="ConsPlusTitle"/>
        <w:jc w:val="center"/>
      </w:pPr>
      <w:r>
        <w:t>РОССИЙСКОЙ ФЕДЕРАЦИИ</w:t>
      </w:r>
    </w:p>
    <w:p w:rsidR="00E739C3" w:rsidRDefault="00E739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E739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9C3" w:rsidRDefault="00E739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9C3" w:rsidRDefault="00E739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9C3" w:rsidRDefault="00E739C3">
            <w:pPr>
              <w:pStyle w:val="ConsPlusNormal"/>
              <w:jc w:val="center"/>
            </w:pPr>
            <w:r>
              <w:rPr>
                <w:color w:val="392C69"/>
              </w:rPr>
              <w:t>Список изменяющих документов</w:t>
            </w:r>
          </w:p>
          <w:p w:rsidR="00E739C3" w:rsidRDefault="00E739C3">
            <w:pPr>
              <w:pStyle w:val="ConsPlusNormal"/>
              <w:jc w:val="center"/>
            </w:pPr>
            <w:r>
              <w:rPr>
                <w:color w:val="392C69"/>
              </w:rPr>
              <w:t xml:space="preserve">(в ред. </w:t>
            </w:r>
            <w:hyperlink r:id="rId5">
              <w:r>
                <w:rPr>
                  <w:color w:val="0000FF"/>
                </w:rPr>
                <w:t>Приказа</w:t>
              </w:r>
            </w:hyperlink>
            <w:r>
              <w:rPr>
                <w:color w:val="392C69"/>
              </w:rPr>
              <w:t xml:space="preserve"> Минэкономразвития России от 13.05.2021 N 265)</w:t>
            </w:r>
          </w:p>
        </w:tc>
        <w:tc>
          <w:tcPr>
            <w:tcW w:w="113" w:type="dxa"/>
            <w:tcBorders>
              <w:top w:val="nil"/>
              <w:left w:val="nil"/>
              <w:bottom w:val="nil"/>
              <w:right w:val="nil"/>
            </w:tcBorders>
            <w:shd w:val="clear" w:color="auto" w:fill="F4F3F8"/>
            <w:tcMar>
              <w:top w:w="0" w:type="dxa"/>
              <w:left w:w="0" w:type="dxa"/>
              <w:bottom w:w="0" w:type="dxa"/>
              <w:right w:w="0" w:type="dxa"/>
            </w:tcMar>
          </w:tcPr>
          <w:p w:rsidR="00E739C3" w:rsidRDefault="00E739C3">
            <w:pPr>
              <w:pStyle w:val="ConsPlusNormal"/>
            </w:pPr>
          </w:p>
        </w:tc>
      </w:tr>
    </w:tbl>
    <w:p w:rsidR="00E739C3" w:rsidRDefault="00E739C3">
      <w:pPr>
        <w:pStyle w:val="ConsPlusNormal"/>
        <w:jc w:val="center"/>
      </w:pPr>
    </w:p>
    <w:p w:rsidR="00E739C3" w:rsidRDefault="00E739C3">
      <w:pPr>
        <w:pStyle w:val="ConsPlusNormal"/>
        <w:ind w:firstLine="540"/>
        <w:jc w:val="both"/>
      </w:pPr>
      <w:r>
        <w:t xml:space="preserve">В целях реализации </w:t>
      </w:r>
      <w:hyperlink r:id="rId6">
        <w:r>
          <w:rPr>
            <w:color w:val="0000FF"/>
          </w:rPr>
          <w:t>абзаца четвертого пункта 4</w:t>
        </w:r>
      </w:hyperlink>
      <w:r>
        <w:t xml:space="preserve"> распоряжения Правительства Российской Федерации от 17 апреля 2019 г. N 768-р (Собрание законодательства Российской Федерации, 2019, N 17, ст. 2145) приказываю:</w:t>
      </w:r>
    </w:p>
    <w:p w:rsidR="00E739C3" w:rsidRDefault="00E739C3">
      <w:pPr>
        <w:pStyle w:val="ConsPlusNormal"/>
        <w:spacing w:before="200"/>
        <w:ind w:firstLine="540"/>
        <w:jc w:val="both"/>
      </w:pPr>
      <w:r>
        <w:t xml:space="preserve">1. Утвердить прилагаемую </w:t>
      </w:r>
      <w:hyperlink w:anchor="P33">
        <w:r>
          <w:rPr>
            <w:color w:val="0000FF"/>
          </w:rPr>
          <w:t>Методику</w:t>
        </w:r>
      </w:hyperlink>
      <w:r>
        <w:t xml:space="preserve"> оценки эффективности деятельности органов исполнительной власти субъектов Российской Федерации по внедрению </w:t>
      </w:r>
      <w:hyperlink r:id="rId7">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17 апреля 2019 г. N 768-р (далее соответственно - Методика, Стандарт).</w:t>
      </w:r>
    </w:p>
    <w:p w:rsidR="00E739C3" w:rsidRDefault="00E739C3">
      <w:pPr>
        <w:pStyle w:val="ConsPlusNormal"/>
        <w:spacing w:before="200"/>
        <w:ind w:firstLine="540"/>
        <w:jc w:val="both"/>
      </w:pPr>
      <w:r>
        <w:t>2. Признать утратившими силу:</w:t>
      </w:r>
    </w:p>
    <w:p w:rsidR="00E739C3" w:rsidRDefault="00E739C3">
      <w:pPr>
        <w:pStyle w:val="ConsPlusNormal"/>
        <w:spacing w:before="200"/>
        <w:ind w:firstLine="540"/>
        <w:jc w:val="both"/>
      </w:pPr>
      <w:hyperlink r:id="rId8">
        <w:r>
          <w:rPr>
            <w:color w:val="0000FF"/>
          </w:rPr>
          <w:t>пункты 29</w:t>
        </w:r>
      </w:hyperlink>
      <w:r>
        <w:t xml:space="preserve"> - </w:t>
      </w:r>
      <w:hyperlink r:id="rId9">
        <w:r>
          <w:rPr>
            <w:color w:val="0000FF"/>
          </w:rPr>
          <w:t>32</w:t>
        </w:r>
      </w:hyperlink>
      <w:r>
        <w:t xml:space="preserve"> методики расчета значений показателей оценки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в отношении которых Минэкономразвития России является федеральным органом исполнительной власти, ответственным за предоставление информации о достигнутых значениях, утвержденной приказом Минэкономразвития России от 15 мая 2014 г. N 266;</w:t>
      </w:r>
    </w:p>
    <w:p w:rsidR="00E739C3" w:rsidRDefault="00E739C3">
      <w:pPr>
        <w:pStyle w:val="ConsPlusNormal"/>
        <w:spacing w:before="200"/>
        <w:ind w:firstLine="540"/>
        <w:jc w:val="both"/>
      </w:pPr>
      <w:hyperlink r:id="rId10">
        <w:r>
          <w:rPr>
            <w:color w:val="0000FF"/>
          </w:rPr>
          <w:t>подпункт 2 пункта 2</w:t>
        </w:r>
      </w:hyperlink>
      <w:r>
        <w:t xml:space="preserve"> изменений в приказ Минэкономразвития России от 15 мая 2014 г. N 266 "Об утверждении методики расчета значений показателей оценки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в отношении которых Минэкономразвития России является федеральным органом исполнительной власти, ответственным за предоставление информации о достигнутых значениях показателей", утвержденных приказом Минэкономразвития России от 4 февраля 2016 г. N 43.</w:t>
      </w:r>
    </w:p>
    <w:p w:rsidR="00E739C3" w:rsidRDefault="00E739C3">
      <w:pPr>
        <w:pStyle w:val="ConsPlusNormal"/>
        <w:spacing w:before="200"/>
        <w:ind w:firstLine="540"/>
        <w:jc w:val="both"/>
      </w:pPr>
      <w:r>
        <w:t xml:space="preserve">3. Департаменту конкуренции, энергоэффективности и экологии Минэкономразвития России (Д.Г. Денисов) обеспечить проведение оценки эффективности деятельности органов исполнительной власти субъектов Российской Федерации по внедрению </w:t>
      </w:r>
      <w:hyperlink r:id="rId11">
        <w:r>
          <w:rPr>
            <w:color w:val="0000FF"/>
          </w:rPr>
          <w:t>Стандарта</w:t>
        </w:r>
      </w:hyperlink>
      <w:r>
        <w:t xml:space="preserve"> в соответствии с </w:t>
      </w:r>
      <w:hyperlink w:anchor="P33">
        <w:r>
          <w:rPr>
            <w:color w:val="0000FF"/>
          </w:rPr>
          <w:t>Методикой</w:t>
        </w:r>
      </w:hyperlink>
      <w:r>
        <w:t xml:space="preserve"> и в срок не позднее 1 декабря года, следующего за отчетным, представлять результаты в Межведомственную рабочую группу по вопросам реализации положений </w:t>
      </w:r>
      <w:hyperlink r:id="rId12">
        <w:r>
          <w:rPr>
            <w:color w:val="0000FF"/>
          </w:rPr>
          <w:t>стандарта</w:t>
        </w:r>
      </w:hyperlink>
      <w:r>
        <w:t xml:space="preserve"> развития конкуренции в субъектах Российской Федерации.</w:t>
      </w:r>
    </w:p>
    <w:p w:rsidR="00E739C3" w:rsidRDefault="00E739C3">
      <w:pPr>
        <w:pStyle w:val="ConsPlusNormal"/>
        <w:spacing w:before="200"/>
        <w:ind w:firstLine="540"/>
        <w:jc w:val="both"/>
      </w:pPr>
      <w:r>
        <w:t>4. Контроль за исполнением настоящего приказа возложить на заместителя Министра Расстригина М.А.</w:t>
      </w:r>
    </w:p>
    <w:p w:rsidR="00E739C3" w:rsidRDefault="00E739C3">
      <w:pPr>
        <w:pStyle w:val="ConsPlusNormal"/>
        <w:ind w:firstLine="540"/>
        <w:jc w:val="both"/>
      </w:pPr>
    </w:p>
    <w:p w:rsidR="00E739C3" w:rsidRDefault="00E739C3">
      <w:pPr>
        <w:pStyle w:val="ConsPlusNormal"/>
        <w:jc w:val="right"/>
      </w:pPr>
      <w:r>
        <w:t>Врио Министра</w:t>
      </w:r>
    </w:p>
    <w:p w:rsidR="00E739C3" w:rsidRDefault="00E739C3">
      <w:pPr>
        <w:pStyle w:val="ConsPlusNormal"/>
        <w:jc w:val="right"/>
      </w:pPr>
      <w:r>
        <w:t>М.В.БАБИЧ</w:t>
      </w:r>
    </w:p>
    <w:p w:rsidR="00E739C3" w:rsidRDefault="00E739C3">
      <w:pPr>
        <w:pStyle w:val="ConsPlusNormal"/>
        <w:jc w:val="right"/>
      </w:pPr>
    </w:p>
    <w:p w:rsidR="00E739C3" w:rsidRDefault="00E739C3">
      <w:pPr>
        <w:pStyle w:val="ConsPlusNormal"/>
        <w:jc w:val="right"/>
      </w:pPr>
    </w:p>
    <w:p w:rsidR="00E739C3" w:rsidRDefault="00E739C3">
      <w:pPr>
        <w:pStyle w:val="ConsPlusNormal"/>
        <w:jc w:val="right"/>
      </w:pPr>
    </w:p>
    <w:p w:rsidR="00E739C3" w:rsidRDefault="00E739C3">
      <w:pPr>
        <w:pStyle w:val="ConsPlusNormal"/>
        <w:jc w:val="right"/>
      </w:pPr>
    </w:p>
    <w:p w:rsidR="00E739C3" w:rsidRDefault="00E739C3">
      <w:pPr>
        <w:pStyle w:val="ConsPlusNormal"/>
        <w:jc w:val="right"/>
      </w:pPr>
    </w:p>
    <w:p w:rsidR="00E739C3" w:rsidRDefault="00E739C3">
      <w:pPr>
        <w:pStyle w:val="ConsPlusNormal"/>
        <w:jc w:val="right"/>
        <w:outlineLvl w:val="0"/>
      </w:pPr>
      <w:r>
        <w:t>Утверждена</w:t>
      </w:r>
    </w:p>
    <w:p w:rsidR="00E739C3" w:rsidRDefault="00E739C3">
      <w:pPr>
        <w:pStyle w:val="ConsPlusNormal"/>
        <w:jc w:val="right"/>
      </w:pPr>
      <w:r>
        <w:lastRenderedPageBreak/>
        <w:t>приказом Минэкономразвития России</w:t>
      </w:r>
    </w:p>
    <w:p w:rsidR="00E739C3" w:rsidRDefault="00E739C3">
      <w:pPr>
        <w:pStyle w:val="ConsPlusNormal"/>
        <w:jc w:val="right"/>
      </w:pPr>
      <w:r>
        <w:t>от 17.10.2019 N 670</w:t>
      </w:r>
    </w:p>
    <w:p w:rsidR="00E739C3" w:rsidRDefault="00E739C3">
      <w:pPr>
        <w:pStyle w:val="ConsPlusNormal"/>
        <w:jc w:val="right"/>
      </w:pPr>
    </w:p>
    <w:p w:rsidR="00E739C3" w:rsidRDefault="00E739C3">
      <w:pPr>
        <w:pStyle w:val="ConsPlusTitle"/>
        <w:jc w:val="center"/>
      </w:pPr>
      <w:bookmarkStart w:id="0" w:name="P33"/>
      <w:bookmarkEnd w:id="0"/>
      <w:r>
        <w:t>МЕТОДИКА</w:t>
      </w:r>
    </w:p>
    <w:p w:rsidR="00E739C3" w:rsidRDefault="00E739C3">
      <w:pPr>
        <w:pStyle w:val="ConsPlusTitle"/>
        <w:jc w:val="center"/>
      </w:pPr>
      <w:r>
        <w:t>ОЦЕНКИ ЭФФЕКТИВНОСТИ ДЕЯТЕЛЬНОСТИ ОРГАНОВ ИСПОЛНИТЕЛЬНОЙ</w:t>
      </w:r>
    </w:p>
    <w:p w:rsidR="00E739C3" w:rsidRDefault="00E739C3">
      <w:pPr>
        <w:pStyle w:val="ConsPlusTitle"/>
        <w:jc w:val="center"/>
      </w:pPr>
      <w:r>
        <w:t>ВЛАСТИ СУБЪЕКТОВ РОССИЙСКОЙ ФЕДЕРАЦИИ ПО ВНЕДРЕНИЮ</w:t>
      </w:r>
    </w:p>
    <w:p w:rsidR="00E739C3" w:rsidRDefault="00E739C3">
      <w:pPr>
        <w:pStyle w:val="ConsPlusTitle"/>
        <w:jc w:val="center"/>
      </w:pPr>
      <w:r>
        <w:t>СТАНДАРТА РАЗВИТИЯ КОНКУРЕНЦИИ В СУБЪЕКТАХ</w:t>
      </w:r>
    </w:p>
    <w:p w:rsidR="00E739C3" w:rsidRDefault="00E739C3">
      <w:pPr>
        <w:pStyle w:val="ConsPlusTitle"/>
        <w:jc w:val="center"/>
      </w:pPr>
      <w:r>
        <w:t>РОССИЙСКОЙ ФЕДЕРАЦИИ</w:t>
      </w:r>
    </w:p>
    <w:p w:rsidR="00E739C3" w:rsidRDefault="00E739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E739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9C3" w:rsidRDefault="00E739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9C3" w:rsidRDefault="00E739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9C3" w:rsidRDefault="00E739C3">
            <w:pPr>
              <w:pStyle w:val="ConsPlusNormal"/>
              <w:jc w:val="center"/>
            </w:pPr>
            <w:r>
              <w:rPr>
                <w:color w:val="392C69"/>
              </w:rPr>
              <w:t>Список изменяющих документов</w:t>
            </w:r>
          </w:p>
          <w:p w:rsidR="00E739C3" w:rsidRDefault="00E739C3">
            <w:pPr>
              <w:pStyle w:val="ConsPlusNormal"/>
              <w:jc w:val="center"/>
            </w:pPr>
            <w:r>
              <w:rPr>
                <w:color w:val="392C69"/>
              </w:rPr>
              <w:t xml:space="preserve">(в ред. </w:t>
            </w:r>
            <w:hyperlink r:id="rId13">
              <w:r>
                <w:rPr>
                  <w:color w:val="0000FF"/>
                </w:rPr>
                <w:t>Приказа</w:t>
              </w:r>
            </w:hyperlink>
            <w:r>
              <w:rPr>
                <w:color w:val="392C69"/>
              </w:rPr>
              <w:t xml:space="preserve"> Минэкономразвития России от 13.05.2021 N 265)</w:t>
            </w:r>
          </w:p>
        </w:tc>
        <w:tc>
          <w:tcPr>
            <w:tcW w:w="113" w:type="dxa"/>
            <w:tcBorders>
              <w:top w:val="nil"/>
              <w:left w:val="nil"/>
              <w:bottom w:val="nil"/>
              <w:right w:val="nil"/>
            </w:tcBorders>
            <w:shd w:val="clear" w:color="auto" w:fill="F4F3F8"/>
            <w:tcMar>
              <w:top w:w="0" w:type="dxa"/>
              <w:left w:w="0" w:type="dxa"/>
              <w:bottom w:w="0" w:type="dxa"/>
              <w:right w:w="0" w:type="dxa"/>
            </w:tcMar>
          </w:tcPr>
          <w:p w:rsidR="00E739C3" w:rsidRDefault="00E739C3">
            <w:pPr>
              <w:pStyle w:val="ConsPlusNormal"/>
            </w:pPr>
          </w:p>
        </w:tc>
      </w:tr>
    </w:tbl>
    <w:p w:rsidR="00E739C3" w:rsidRDefault="00E739C3">
      <w:pPr>
        <w:pStyle w:val="ConsPlusNormal"/>
        <w:jc w:val="center"/>
      </w:pPr>
    </w:p>
    <w:p w:rsidR="00E739C3" w:rsidRDefault="00E739C3">
      <w:pPr>
        <w:pStyle w:val="ConsPlusNormal"/>
        <w:ind w:firstLine="540"/>
        <w:jc w:val="both"/>
      </w:pPr>
      <w:r>
        <w:t xml:space="preserve">1. Настоящая Методика устанавливает порядок оценки эффективности деятельности органов исполнительной власти субъектов Российской Федерации по внедрению </w:t>
      </w:r>
      <w:hyperlink r:id="rId14">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17 апреля 2019 г. N 768-р (Собрание законодательства Российской Федерации, 2019, N 17, ст. 2145) (далее - Стандарт).</w:t>
      </w:r>
    </w:p>
    <w:p w:rsidR="00E739C3" w:rsidRDefault="00E739C3">
      <w:pPr>
        <w:pStyle w:val="ConsPlusNormal"/>
        <w:spacing w:before="200"/>
        <w:ind w:firstLine="540"/>
        <w:jc w:val="both"/>
      </w:pPr>
      <w:r>
        <w:t xml:space="preserve">2. Оценка эффективности деятельности органов исполнительной власти субъектов Российской Федерации по внедрению </w:t>
      </w:r>
      <w:hyperlink r:id="rId15">
        <w:r>
          <w:rPr>
            <w:color w:val="0000FF"/>
          </w:rPr>
          <w:t>Стандарта</w:t>
        </w:r>
      </w:hyperlink>
      <w:r>
        <w:t xml:space="preserve"> осуществляется путем составления рейтинга субъектов Российской Федерации по уровню содействия развитию конкуренции (далее - Рейтинг).</w:t>
      </w:r>
    </w:p>
    <w:p w:rsidR="00E739C3" w:rsidRDefault="00E739C3">
      <w:pPr>
        <w:pStyle w:val="ConsPlusNormal"/>
        <w:spacing w:before="200"/>
        <w:ind w:firstLine="540"/>
        <w:jc w:val="both"/>
      </w:pPr>
      <w:r>
        <w:t>3. Рейтинг составляется путем ранжирования субъектов Российской Федерации по показателю "Уровень содействия развитию конкуренции на основе Стандарта".</w:t>
      </w:r>
    </w:p>
    <w:p w:rsidR="00E739C3" w:rsidRDefault="00E739C3">
      <w:pPr>
        <w:pStyle w:val="ConsPlusNormal"/>
        <w:spacing w:before="200"/>
        <w:ind w:firstLine="540"/>
        <w:jc w:val="both"/>
      </w:pPr>
      <w:r>
        <w:t xml:space="preserve">4. Показатель "Уровень содействия развитию конкуренции на основе Стандарта" рассчитывается на основе сведений, содержащихся в докладах о состоянии и развитии конкуренции на товарных рынках субъекта Российской Федерации, направляемых в соответствии с </w:t>
      </w:r>
      <w:hyperlink r:id="rId16">
        <w:r>
          <w:rPr>
            <w:color w:val="0000FF"/>
          </w:rPr>
          <w:t>пунктом 48</w:t>
        </w:r>
      </w:hyperlink>
      <w:r>
        <w:t xml:space="preserve"> Стандарта органами исполнительной власти субъектов Российской Федерации, уполномоченными содействовать развитию конкуренции.</w:t>
      </w:r>
    </w:p>
    <w:p w:rsidR="00E739C3" w:rsidRDefault="00E739C3">
      <w:pPr>
        <w:pStyle w:val="ConsPlusNormal"/>
        <w:spacing w:before="200"/>
        <w:ind w:firstLine="540"/>
        <w:jc w:val="both"/>
      </w:pPr>
      <w:r>
        <w:t>5. Показатель "Уровень содействия развитию конкуренции на основе Стандарта" рассчитывается следующим образом:</w:t>
      </w:r>
    </w:p>
    <w:p w:rsidR="00E739C3" w:rsidRDefault="00E739C3">
      <w:pPr>
        <w:pStyle w:val="ConsPlusNormal"/>
        <w:ind w:firstLine="540"/>
        <w:jc w:val="both"/>
      </w:pPr>
    </w:p>
    <w:p w:rsidR="00E739C3" w:rsidRDefault="00E739C3">
      <w:pPr>
        <w:pStyle w:val="ConsPlusNormal"/>
        <w:jc w:val="center"/>
      </w:pPr>
      <w:r>
        <w:t>С</w:t>
      </w:r>
      <w:r>
        <w:rPr>
          <w:vertAlign w:val="subscript"/>
        </w:rPr>
        <w:t>j</w:t>
      </w:r>
      <w:r>
        <w:t xml:space="preserve"> = 0,4 * И</w:t>
      </w:r>
      <w:r>
        <w:rPr>
          <w:vertAlign w:val="subscript"/>
        </w:rPr>
        <w:t>реализ.,j</w:t>
      </w:r>
      <w:r>
        <w:t xml:space="preserve"> + 0,6 * И</w:t>
      </w:r>
      <w:r>
        <w:rPr>
          <w:vertAlign w:val="subscript"/>
        </w:rPr>
        <w:t>дор.кар.,j</w:t>
      </w:r>
      <w:r>
        <w:t>,</w:t>
      </w:r>
    </w:p>
    <w:p w:rsidR="00E739C3" w:rsidRDefault="00E739C3">
      <w:pPr>
        <w:pStyle w:val="ConsPlusNormal"/>
      </w:pPr>
    </w:p>
    <w:p w:rsidR="00E739C3" w:rsidRDefault="00E739C3">
      <w:pPr>
        <w:pStyle w:val="ConsPlusNormal"/>
        <w:ind w:firstLine="540"/>
        <w:jc w:val="both"/>
      </w:pPr>
      <w:r>
        <w:t>где:</w:t>
      </w:r>
    </w:p>
    <w:p w:rsidR="00E739C3" w:rsidRDefault="00E739C3">
      <w:pPr>
        <w:pStyle w:val="ConsPlusNormal"/>
        <w:spacing w:before="200"/>
        <w:ind w:firstLine="540"/>
        <w:jc w:val="both"/>
      </w:pPr>
      <w:r>
        <w:t>С</w:t>
      </w:r>
      <w:r>
        <w:rPr>
          <w:vertAlign w:val="subscript"/>
        </w:rPr>
        <w:t>j</w:t>
      </w:r>
      <w:r>
        <w:t xml:space="preserve"> - уровень содействия развитию конкуренции в j-ом субъекте Российской Федерации (процентов);</w:t>
      </w:r>
    </w:p>
    <w:p w:rsidR="00E739C3" w:rsidRDefault="00E739C3">
      <w:pPr>
        <w:pStyle w:val="ConsPlusNormal"/>
        <w:spacing w:before="200"/>
        <w:ind w:firstLine="540"/>
        <w:jc w:val="both"/>
      </w:pPr>
      <w:r>
        <w:t>И</w:t>
      </w:r>
      <w:r>
        <w:rPr>
          <w:vertAlign w:val="subscript"/>
        </w:rPr>
        <w:t>реализ.,j</w:t>
      </w:r>
      <w:r>
        <w:t xml:space="preserve"> - доля реализованных составляющих </w:t>
      </w:r>
      <w:hyperlink r:id="rId17">
        <w:r>
          <w:rPr>
            <w:color w:val="0000FF"/>
          </w:rPr>
          <w:t>Стандарта</w:t>
        </w:r>
      </w:hyperlink>
      <w:r>
        <w:t xml:space="preserve"> в j-ом субъекте Российской Федерации (процентов);</w:t>
      </w:r>
    </w:p>
    <w:p w:rsidR="00E739C3" w:rsidRDefault="00E739C3">
      <w:pPr>
        <w:pStyle w:val="ConsPlusNormal"/>
        <w:spacing w:before="200"/>
        <w:ind w:firstLine="540"/>
        <w:jc w:val="both"/>
      </w:pPr>
      <w:r>
        <w:t>И</w:t>
      </w:r>
      <w:r>
        <w:rPr>
          <w:vertAlign w:val="subscript"/>
        </w:rPr>
        <w:t>дор.кар.,j</w:t>
      </w:r>
      <w:r>
        <w:t xml:space="preserve"> - доля достигнутых целевых значений контрольных показателей, установленных в плане мероприятий ("дорожной карте") по содействию развитию конкуренции в субъекте Российской Федерации, утвержденном высшим должностным лицом (руководителем высшего исполнительного органа государственной власти) субъекта Российской Федерации в j-ом субъекте Российской Федерации (далее - "дорожная карта") (процентов);</w:t>
      </w:r>
    </w:p>
    <w:p w:rsidR="00E739C3" w:rsidRDefault="00E739C3">
      <w:pPr>
        <w:pStyle w:val="ConsPlusNormal"/>
        <w:spacing w:before="200"/>
        <w:ind w:firstLine="540"/>
        <w:jc w:val="both"/>
      </w:pPr>
      <w:r>
        <w:t>j - порядковый номер субъекта Российской Федерации.</w:t>
      </w:r>
    </w:p>
    <w:p w:rsidR="00E739C3" w:rsidRDefault="00E739C3">
      <w:pPr>
        <w:pStyle w:val="ConsPlusNormal"/>
        <w:spacing w:before="200"/>
        <w:ind w:firstLine="540"/>
        <w:jc w:val="both"/>
      </w:pPr>
      <w:r>
        <w:t xml:space="preserve">6. Доля реализованных составляющих </w:t>
      </w:r>
      <w:hyperlink r:id="rId18">
        <w:r>
          <w:rPr>
            <w:color w:val="0000FF"/>
          </w:rPr>
          <w:t>Стандарта</w:t>
        </w:r>
      </w:hyperlink>
      <w:r>
        <w:t xml:space="preserve"> определяется по формуле:</w:t>
      </w:r>
    </w:p>
    <w:p w:rsidR="00E739C3" w:rsidRDefault="00E739C3">
      <w:pPr>
        <w:pStyle w:val="ConsPlusNormal"/>
        <w:ind w:firstLine="540"/>
        <w:jc w:val="both"/>
      </w:pPr>
    </w:p>
    <w:p w:rsidR="00E739C3" w:rsidRDefault="00E739C3">
      <w:pPr>
        <w:pStyle w:val="ConsPlusNormal"/>
        <w:jc w:val="center"/>
      </w:pPr>
      <w:r>
        <w:rPr>
          <w:noProof/>
          <w:position w:val="-23"/>
        </w:rPr>
        <w:drawing>
          <wp:inline distT="0" distB="0" distL="0" distR="0">
            <wp:extent cx="10287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8700" cy="428625"/>
                    </a:xfrm>
                    <a:prstGeom prst="rect">
                      <a:avLst/>
                    </a:prstGeom>
                    <a:noFill/>
                    <a:ln>
                      <a:noFill/>
                    </a:ln>
                  </pic:spPr>
                </pic:pic>
              </a:graphicData>
            </a:graphic>
          </wp:inline>
        </w:drawing>
      </w:r>
      <w:r>
        <w:t>,</w:t>
      </w:r>
    </w:p>
    <w:p w:rsidR="00E739C3" w:rsidRDefault="00E739C3">
      <w:pPr>
        <w:pStyle w:val="ConsPlusNormal"/>
        <w:ind w:firstLine="540"/>
        <w:jc w:val="both"/>
      </w:pPr>
    </w:p>
    <w:p w:rsidR="00E739C3" w:rsidRDefault="00E739C3">
      <w:pPr>
        <w:pStyle w:val="ConsPlusNormal"/>
        <w:ind w:firstLine="540"/>
        <w:jc w:val="both"/>
      </w:pPr>
      <w:r>
        <w:t>где:</w:t>
      </w:r>
    </w:p>
    <w:p w:rsidR="00E739C3" w:rsidRDefault="00E739C3">
      <w:pPr>
        <w:pStyle w:val="ConsPlusNormal"/>
        <w:spacing w:before="200"/>
        <w:ind w:firstLine="540"/>
        <w:jc w:val="both"/>
      </w:pPr>
      <w:r>
        <w:t>И</w:t>
      </w:r>
      <w:r>
        <w:rPr>
          <w:vertAlign w:val="subscript"/>
        </w:rPr>
        <w:t>реализ.,j</w:t>
      </w:r>
      <w:r>
        <w:t xml:space="preserve"> - доля реализованных составляющих </w:t>
      </w:r>
      <w:hyperlink r:id="rId20">
        <w:r>
          <w:rPr>
            <w:color w:val="0000FF"/>
          </w:rPr>
          <w:t>Стандарта</w:t>
        </w:r>
      </w:hyperlink>
      <w:r>
        <w:t xml:space="preserve"> в j-ом субъекте Российской Федерации (процентов);</w:t>
      </w:r>
    </w:p>
    <w:p w:rsidR="00E739C3" w:rsidRDefault="00E739C3">
      <w:pPr>
        <w:pStyle w:val="ConsPlusNormal"/>
        <w:spacing w:before="200"/>
        <w:ind w:firstLine="540"/>
        <w:jc w:val="both"/>
      </w:pPr>
      <w:r>
        <w:lastRenderedPageBreak/>
        <w:t>N</w:t>
      </w:r>
      <w:r>
        <w:rPr>
          <w:vertAlign w:val="subscript"/>
        </w:rPr>
        <w:t>ij</w:t>
      </w:r>
      <w:r>
        <w:t xml:space="preserve"> - оценка реализации i-ой составляющей </w:t>
      </w:r>
      <w:hyperlink r:id="rId21">
        <w:r>
          <w:rPr>
            <w:color w:val="0000FF"/>
          </w:rPr>
          <w:t>Стандарта</w:t>
        </w:r>
      </w:hyperlink>
      <w:r>
        <w:t xml:space="preserve"> в j-ом субъекте Российской Федерации (в единицах);</w:t>
      </w:r>
    </w:p>
    <w:p w:rsidR="00E739C3" w:rsidRDefault="00E739C3">
      <w:pPr>
        <w:pStyle w:val="ConsPlusNormal"/>
        <w:spacing w:before="200"/>
        <w:ind w:firstLine="540"/>
        <w:jc w:val="both"/>
      </w:pPr>
      <w:r>
        <w:t xml:space="preserve">i - порядковый номер составляющей </w:t>
      </w:r>
      <w:hyperlink r:id="rId22">
        <w:r>
          <w:rPr>
            <w:color w:val="0000FF"/>
          </w:rPr>
          <w:t>Стандарта</w:t>
        </w:r>
      </w:hyperlink>
      <w:r>
        <w:t>, учитываемой в рамках оценки;</w:t>
      </w:r>
    </w:p>
    <w:p w:rsidR="00E739C3" w:rsidRDefault="00E739C3">
      <w:pPr>
        <w:pStyle w:val="ConsPlusNormal"/>
        <w:spacing w:before="200"/>
        <w:ind w:firstLine="540"/>
        <w:jc w:val="both"/>
      </w:pPr>
      <w:r>
        <w:t>j - порядковый номер субъекта Российской Федерации;</w:t>
      </w:r>
    </w:p>
    <w:p w:rsidR="00E739C3" w:rsidRDefault="00E739C3">
      <w:pPr>
        <w:pStyle w:val="ConsPlusNormal"/>
        <w:spacing w:before="200"/>
        <w:ind w:firstLine="540"/>
        <w:jc w:val="both"/>
      </w:pPr>
      <w:r>
        <w:t xml:space="preserve">n = 9 - количество основных составляющих </w:t>
      </w:r>
      <w:hyperlink r:id="rId23">
        <w:r>
          <w:rPr>
            <w:color w:val="0000FF"/>
          </w:rPr>
          <w:t>стандарта</w:t>
        </w:r>
      </w:hyperlink>
      <w:r>
        <w:t xml:space="preserve"> развития конкуренции в субъектах Российской Федерации, учитываемых в рамках оценки.</w:t>
      </w:r>
    </w:p>
    <w:p w:rsidR="00E739C3" w:rsidRDefault="00E739C3">
      <w:pPr>
        <w:pStyle w:val="ConsPlusNormal"/>
        <w:spacing w:before="200"/>
        <w:ind w:firstLine="540"/>
        <w:jc w:val="both"/>
      </w:pPr>
      <w:r>
        <w:t xml:space="preserve">7. Расчет значения показателя "Доля реализованных составляющих Стандарта в j-ом субъекте Российской Федерации (процентов)" осуществляется Департаментом конкуренции, энергоэффективности и экологии Минэкономразвития России экспертным путем на основе сведений о реализации основных составляющих </w:t>
      </w:r>
      <w:hyperlink r:id="rId24">
        <w:r>
          <w:rPr>
            <w:color w:val="0000FF"/>
          </w:rPr>
          <w:t>Стандарта</w:t>
        </w:r>
      </w:hyperlink>
      <w:r>
        <w:t xml:space="preserve">, действовавших в отчетном периоде, в соответствии с Оценкой реализации составляющих стандарта развития конкуренции в субъектах Российской Федерации, содержащейся в </w:t>
      </w:r>
      <w:hyperlink w:anchor="P163">
        <w:r>
          <w:rPr>
            <w:color w:val="0000FF"/>
          </w:rPr>
          <w:t>приложении</w:t>
        </w:r>
      </w:hyperlink>
      <w:r>
        <w:t xml:space="preserve"> к настоящей Методике (далее - Таблица).</w:t>
      </w:r>
    </w:p>
    <w:p w:rsidR="00E739C3" w:rsidRDefault="00E739C3">
      <w:pPr>
        <w:pStyle w:val="ConsPlusNormal"/>
        <w:spacing w:before="200"/>
        <w:ind w:firstLine="540"/>
        <w:jc w:val="both"/>
      </w:pPr>
      <w:r>
        <w:t>Единица измерения - проценты.</w:t>
      </w:r>
    </w:p>
    <w:p w:rsidR="00E739C3" w:rsidRDefault="00E739C3">
      <w:pPr>
        <w:pStyle w:val="ConsPlusNormal"/>
        <w:spacing w:before="200"/>
        <w:ind w:firstLine="540"/>
        <w:jc w:val="both"/>
      </w:pPr>
      <w:r>
        <w:t xml:space="preserve">8. При оценке перечня товарных рынков для содействия развитию конкуренции в субъекте Российской Федерации (далее - Перечень) в соответствии с </w:t>
      </w:r>
      <w:hyperlink w:anchor="P351">
        <w:r>
          <w:rPr>
            <w:color w:val="0000FF"/>
          </w:rPr>
          <w:t>пунктом 4.1</w:t>
        </w:r>
      </w:hyperlink>
      <w:r>
        <w:t xml:space="preserve"> Таблицы субъектам Российской Федерации, которые в силу географического расположения, климатических условий или иных обстоятельств, не зависящих от действий такого субъекта Российской Федерации, не имеют возможности включить в "дорожную карту" 33 рынка из </w:t>
      </w:r>
      <w:hyperlink r:id="rId25">
        <w:r>
          <w:rPr>
            <w:color w:val="0000FF"/>
          </w:rPr>
          <w:t>приложения</w:t>
        </w:r>
      </w:hyperlink>
      <w:r>
        <w:t xml:space="preserve"> к Стандарту, присваивается 1,6 балла за Перечень, содержащий менее 33 рынков из </w:t>
      </w:r>
      <w:hyperlink r:id="rId26">
        <w:r>
          <w:rPr>
            <w:color w:val="0000FF"/>
          </w:rPr>
          <w:t>приложения</w:t>
        </w:r>
      </w:hyperlink>
      <w:r>
        <w:t xml:space="preserve"> к Стандарту, при условии включения дополнительных рынков (по решению Межведомственной рабочей группы по вопросам реализации положений </w:t>
      </w:r>
      <w:hyperlink r:id="rId27">
        <w:r>
          <w:rPr>
            <w:color w:val="0000FF"/>
          </w:rPr>
          <w:t>стандарта</w:t>
        </w:r>
      </w:hyperlink>
      <w:r>
        <w:t xml:space="preserve"> развития конкуренции в субъектах Российской Федерации (далее - Межведомственная рабочая группа) при предоставлении таким субъектом Российской Федерации соответствующих материалов).</w:t>
      </w:r>
    </w:p>
    <w:p w:rsidR="00E739C3" w:rsidRDefault="00E739C3">
      <w:pPr>
        <w:pStyle w:val="ConsPlusNormal"/>
        <w:spacing w:before="200"/>
        <w:ind w:firstLine="540"/>
        <w:jc w:val="both"/>
      </w:pPr>
      <w:r>
        <w:t xml:space="preserve">9. Максимальное количество баллов, которое возможно получить за </w:t>
      </w:r>
      <w:hyperlink w:anchor="P462">
        <w:r>
          <w:rPr>
            <w:color w:val="0000FF"/>
          </w:rPr>
          <w:t>пункт 8</w:t>
        </w:r>
      </w:hyperlink>
      <w:r>
        <w:t xml:space="preserve"> Таблицы, присваивается тем субъектам Российской Федерации, которые в отчетном периоде внедрили максимальное количество лучших практик содействия развитию конкуренции, рекомендованных к внедрению Межведомственной рабочей группой.</w:t>
      </w:r>
    </w:p>
    <w:p w:rsidR="00E739C3" w:rsidRDefault="00E739C3">
      <w:pPr>
        <w:pStyle w:val="ConsPlusNormal"/>
        <w:spacing w:before="200"/>
        <w:ind w:firstLine="540"/>
        <w:jc w:val="both"/>
      </w:pPr>
      <w:r>
        <w:t xml:space="preserve">Расчет баллов по </w:t>
      </w:r>
      <w:hyperlink w:anchor="P462">
        <w:r>
          <w:rPr>
            <w:color w:val="0000FF"/>
          </w:rPr>
          <w:t>пункту 8</w:t>
        </w:r>
      </w:hyperlink>
      <w:r>
        <w:t xml:space="preserve"> Таблицы производится по формуле:</w:t>
      </w:r>
    </w:p>
    <w:p w:rsidR="00E739C3" w:rsidRDefault="00E739C3">
      <w:pPr>
        <w:pStyle w:val="ConsPlusNormal"/>
        <w:ind w:firstLine="540"/>
        <w:jc w:val="both"/>
      </w:pPr>
    </w:p>
    <w:p w:rsidR="00E739C3" w:rsidRDefault="00E739C3">
      <w:pPr>
        <w:pStyle w:val="ConsPlusNormal"/>
        <w:ind w:firstLine="540"/>
        <w:jc w:val="both"/>
      </w:pPr>
      <w:r>
        <w:rPr>
          <w:noProof/>
          <w:position w:val="-20"/>
        </w:rPr>
        <w:drawing>
          <wp:inline distT="0" distB="0" distL="0" distR="0">
            <wp:extent cx="771525" cy="3905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t>,</w:t>
      </w:r>
    </w:p>
    <w:p w:rsidR="00E739C3" w:rsidRDefault="00E739C3">
      <w:pPr>
        <w:pStyle w:val="ConsPlusNormal"/>
        <w:ind w:firstLine="540"/>
        <w:jc w:val="both"/>
      </w:pPr>
    </w:p>
    <w:p w:rsidR="00E739C3" w:rsidRDefault="00E739C3">
      <w:pPr>
        <w:pStyle w:val="ConsPlusNormal"/>
        <w:ind w:firstLine="540"/>
        <w:jc w:val="both"/>
      </w:pPr>
      <w:r>
        <w:t>где:</w:t>
      </w:r>
    </w:p>
    <w:p w:rsidR="00E739C3" w:rsidRDefault="00E739C3">
      <w:pPr>
        <w:pStyle w:val="ConsPlusNormal"/>
        <w:spacing w:before="200"/>
        <w:ind w:firstLine="540"/>
        <w:jc w:val="both"/>
      </w:pPr>
      <w:r>
        <w:t>I</w:t>
      </w:r>
      <w:r>
        <w:rPr>
          <w:vertAlign w:val="subscript"/>
        </w:rPr>
        <w:t>8,j</w:t>
      </w:r>
      <w:r>
        <w:t xml:space="preserve"> - количество баллов, присваиваемое j-му субъекту Российской Федерации по </w:t>
      </w:r>
      <w:hyperlink w:anchor="P462">
        <w:r>
          <w:rPr>
            <w:color w:val="0000FF"/>
          </w:rPr>
          <w:t>пункту 8</w:t>
        </w:r>
      </w:hyperlink>
      <w:r>
        <w:t xml:space="preserve"> Таблицы;</w:t>
      </w:r>
    </w:p>
    <w:p w:rsidR="00E739C3" w:rsidRDefault="00E739C3">
      <w:pPr>
        <w:pStyle w:val="ConsPlusNormal"/>
        <w:spacing w:before="200"/>
        <w:ind w:firstLine="540"/>
        <w:jc w:val="both"/>
      </w:pPr>
      <w:r>
        <w:t>k - количество лучших практик содействия развитию конкуренции, рекомендованных к внедрению Межведомственной рабочей группой, внедренных j-ым субъектом Российской Федерации в отчетном периоде;</w:t>
      </w:r>
    </w:p>
    <w:p w:rsidR="00E739C3" w:rsidRDefault="00E739C3">
      <w:pPr>
        <w:pStyle w:val="ConsPlusNormal"/>
        <w:spacing w:before="200"/>
        <w:ind w:firstLine="540"/>
        <w:jc w:val="both"/>
      </w:pPr>
      <w:r>
        <w:t>N - максимальное количество лучших практик содействия развитию конкуренции, рекомендованных к внедрению Межведомственной рабочей группой, внедренных субъектами Российской Федерации в отчетном периоде.</w:t>
      </w:r>
    </w:p>
    <w:p w:rsidR="00E739C3" w:rsidRDefault="00E739C3">
      <w:pPr>
        <w:pStyle w:val="ConsPlusNormal"/>
        <w:spacing w:before="200"/>
        <w:ind w:firstLine="540"/>
        <w:jc w:val="both"/>
      </w:pPr>
      <w:r>
        <w:t>В случае если у субъекта Российской Федерации по независящим от него обстоятельствам (в связи с географическими, природно-климатическими особенностями расположения, иной спецификой региона) отсутствует возможность внедрить лучшие практики содействия развитию конкуренции, на заседаниях Межведомственной рабочей группы до 1 октября года, следующего за отчетным, рассматриваются предложения (с необходимым обоснованием) регионов по практикам, схожим по описанию и результату с лучшими практиками, рекомендованными к внедрению Межведомственной рабочей группой. В случае утверждения Межведомственной рабочей группой предложенной субъектом Российской Федерации практики засчитывать региону внедрение такой практики в качестве лучшей практики.</w:t>
      </w:r>
    </w:p>
    <w:p w:rsidR="00E739C3" w:rsidRDefault="00E739C3">
      <w:pPr>
        <w:pStyle w:val="ConsPlusNormal"/>
        <w:jc w:val="both"/>
      </w:pPr>
      <w:r>
        <w:t xml:space="preserve">(абзац введен </w:t>
      </w:r>
      <w:hyperlink r:id="rId29">
        <w:r>
          <w:rPr>
            <w:color w:val="0000FF"/>
          </w:rPr>
          <w:t>Приказом</w:t>
        </w:r>
      </w:hyperlink>
      <w:r>
        <w:t xml:space="preserve"> Минэкономразвития России от 13.05.2021 N 265)</w:t>
      </w:r>
    </w:p>
    <w:p w:rsidR="00E739C3" w:rsidRDefault="00E739C3">
      <w:pPr>
        <w:pStyle w:val="ConsPlusNormal"/>
        <w:spacing w:before="200"/>
        <w:ind w:firstLine="540"/>
        <w:jc w:val="both"/>
      </w:pPr>
      <w:r>
        <w:lastRenderedPageBreak/>
        <w:t>Основными критериями отбора лучшей практики содействия развитию конкуренции считать возможность ее внедрения любым субъектом Российской Федерации и наличие положительного эффекта на развитие конкуренции от ее реализации.</w:t>
      </w:r>
    </w:p>
    <w:p w:rsidR="00E739C3" w:rsidRDefault="00E739C3">
      <w:pPr>
        <w:pStyle w:val="ConsPlusNormal"/>
        <w:jc w:val="both"/>
      </w:pPr>
      <w:r>
        <w:t xml:space="preserve">(абзац введен </w:t>
      </w:r>
      <w:hyperlink r:id="rId30">
        <w:r>
          <w:rPr>
            <w:color w:val="0000FF"/>
          </w:rPr>
          <w:t>Приказом</w:t>
        </w:r>
      </w:hyperlink>
      <w:r>
        <w:t xml:space="preserve"> Минэкономразвития России от 13.05.2021 N 265)</w:t>
      </w:r>
    </w:p>
    <w:p w:rsidR="00E739C3" w:rsidRDefault="00E739C3">
      <w:pPr>
        <w:pStyle w:val="ConsPlusNormal"/>
        <w:spacing w:before="200"/>
        <w:ind w:firstLine="540"/>
        <w:jc w:val="both"/>
      </w:pPr>
      <w:r>
        <w:t xml:space="preserve">10. При присвоении баллов согласно </w:t>
      </w:r>
      <w:hyperlink w:anchor="P466">
        <w:r>
          <w:rPr>
            <w:color w:val="0000FF"/>
          </w:rPr>
          <w:t>пункту 9</w:t>
        </w:r>
      </w:hyperlink>
      <w:r>
        <w:t xml:space="preserve"> Таблицы оцениваются мероприятия, реализованные субъектами Российской Федерации в отчетный период при оказании содействия развитию конкуренции, имеющие также положительный эффект на социально-экономическое развитие субъекта Российской Федерации по вопросам, относящимся к компетенции представителей каждого федерального органа исполнительной власти и организации, входящих в Межведомственную рабочую группу.</w:t>
      </w:r>
    </w:p>
    <w:p w:rsidR="00E739C3" w:rsidRDefault="00E739C3">
      <w:pPr>
        <w:pStyle w:val="ConsPlusNormal"/>
        <w:spacing w:before="200"/>
        <w:ind w:firstLine="540"/>
        <w:jc w:val="both"/>
      </w:pPr>
      <w:r>
        <w:t>В целях анализа и оценки таких мероприятий представители каждого федерального органа исполнительной власти и организации, входящие в Межведомственную рабочую группу, в срок до 1 августа года, следующего за отчетным, представляют на рассмотрение Межведомственной рабочей группы предложения с указанием субъектов Российской Федерации, мероприятий, количества баллов за данные мероприятия и обоснования целесообразности присвоения соответствующих баллов.</w:t>
      </w:r>
    </w:p>
    <w:p w:rsidR="00E739C3" w:rsidRDefault="00E739C3">
      <w:pPr>
        <w:pStyle w:val="ConsPlusNormal"/>
        <w:spacing w:before="200"/>
        <w:ind w:firstLine="540"/>
        <w:jc w:val="both"/>
      </w:pPr>
      <w:r>
        <w:t>Общее максимальное количество баллов, предлагаемое представителями каждого федерального органа исполнительной власти и организации, входящими в Межведомственную рабочую группу, рассчитывается по формуле:</w:t>
      </w:r>
    </w:p>
    <w:p w:rsidR="00E739C3" w:rsidRDefault="00E739C3">
      <w:pPr>
        <w:pStyle w:val="ConsPlusNormal"/>
        <w:jc w:val="center"/>
      </w:pPr>
    </w:p>
    <w:p w:rsidR="00E739C3" w:rsidRDefault="00E739C3">
      <w:pPr>
        <w:pStyle w:val="ConsPlusNormal"/>
        <w:jc w:val="center"/>
      </w:pPr>
      <w:r>
        <w:rPr>
          <w:noProof/>
          <w:position w:val="-20"/>
        </w:rPr>
        <w:drawing>
          <wp:inline distT="0" distB="0" distL="0" distR="0">
            <wp:extent cx="762000" cy="3905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p>
    <w:p w:rsidR="00E739C3" w:rsidRDefault="00E739C3">
      <w:pPr>
        <w:pStyle w:val="ConsPlusNormal"/>
        <w:jc w:val="center"/>
      </w:pPr>
    </w:p>
    <w:p w:rsidR="00E739C3" w:rsidRDefault="00E739C3">
      <w:pPr>
        <w:pStyle w:val="ConsPlusNormal"/>
        <w:ind w:firstLine="540"/>
        <w:jc w:val="both"/>
      </w:pPr>
      <w:r>
        <w:t>где:</w:t>
      </w:r>
    </w:p>
    <w:p w:rsidR="00E739C3" w:rsidRDefault="00E739C3">
      <w:pPr>
        <w:pStyle w:val="ConsPlusNormal"/>
        <w:spacing w:before="200"/>
        <w:ind w:firstLine="540"/>
        <w:jc w:val="both"/>
      </w:pPr>
      <w:r>
        <w:t>n - количество федеральных органов исполнительной власти и организаций, представленных в составе Межведомственной рабочей группы на 1 мая года, следующего за отчетным.</w:t>
      </w:r>
    </w:p>
    <w:p w:rsidR="00E739C3" w:rsidRDefault="00E739C3">
      <w:pPr>
        <w:pStyle w:val="ConsPlusNormal"/>
        <w:spacing w:before="200"/>
        <w:ind w:firstLine="540"/>
        <w:jc w:val="both"/>
      </w:pPr>
      <w:r>
        <w:t>Предложения за отчетный год от представителей федеральных органов исполнительной власти и организаций, включенных в состав Межведомственной рабочей группы после 1 мая года, следующего за отчетным, при оценке отчетного периода не учитываются.</w:t>
      </w:r>
    </w:p>
    <w:p w:rsidR="00E739C3" w:rsidRDefault="00E739C3">
      <w:pPr>
        <w:pStyle w:val="ConsPlusNormal"/>
        <w:spacing w:before="200"/>
        <w:ind w:firstLine="540"/>
        <w:jc w:val="both"/>
      </w:pPr>
      <w:r>
        <w:t>Решение об учете представленных предложений по оценке субъектов Российской Федерации принимается по результатам их рассмотрения на заседании Межведомственной рабочей группы.</w:t>
      </w:r>
    </w:p>
    <w:p w:rsidR="00E739C3" w:rsidRDefault="00E739C3">
      <w:pPr>
        <w:pStyle w:val="ConsPlusNormal"/>
        <w:spacing w:before="200"/>
        <w:ind w:firstLine="540"/>
        <w:jc w:val="both"/>
      </w:pPr>
      <w:r>
        <w:t>11. Расчет показателя "Доля достигнутых целевых значений контрольных показателей, установленных в плане мероприятий ("дорожной карте") по содействию развитию конкуренции в субъекте Российской Федерации, утвержденном высшим должностным лицом (руководителем высшего исполнительного органа государственной власти) субъекта Российской Федерации в j-ом субъекте Российской Федерации" производится Департаментом конкуренции, энергоэффективности и экологии Минэкономразвития России по следующей формуле:</w:t>
      </w:r>
    </w:p>
    <w:p w:rsidR="00E739C3" w:rsidRDefault="00E739C3">
      <w:pPr>
        <w:pStyle w:val="ConsPlusNormal"/>
        <w:ind w:firstLine="540"/>
        <w:jc w:val="both"/>
      </w:pPr>
    </w:p>
    <w:p w:rsidR="00E739C3" w:rsidRDefault="00E739C3">
      <w:pPr>
        <w:pStyle w:val="ConsPlusNormal"/>
        <w:jc w:val="center"/>
      </w:pPr>
      <w:r>
        <w:rPr>
          <w:noProof/>
          <w:position w:val="-31"/>
        </w:rPr>
        <w:drawing>
          <wp:inline distT="0" distB="0" distL="0" distR="0">
            <wp:extent cx="1473200" cy="5207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73200" cy="520700"/>
                    </a:xfrm>
                    <a:prstGeom prst="rect">
                      <a:avLst/>
                    </a:prstGeom>
                    <a:noFill/>
                    <a:ln>
                      <a:noFill/>
                    </a:ln>
                  </pic:spPr>
                </pic:pic>
              </a:graphicData>
            </a:graphic>
          </wp:inline>
        </w:drawing>
      </w:r>
      <w:r>
        <w:t>,</w:t>
      </w:r>
    </w:p>
    <w:p w:rsidR="00E739C3" w:rsidRDefault="00E739C3">
      <w:pPr>
        <w:pStyle w:val="ConsPlusNormal"/>
        <w:ind w:firstLine="540"/>
        <w:jc w:val="both"/>
      </w:pPr>
    </w:p>
    <w:p w:rsidR="00E739C3" w:rsidRDefault="00E739C3">
      <w:pPr>
        <w:pStyle w:val="ConsPlusNormal"/>
        <w:ind w:firstLine="540"/>
        <w:jc w:val="both"/>
      </w:pPr>
      <w:r>
        <w:t>где:</w:t>
      </w:r>
    </w:p>
    <w:p w:rsidR="00E739C3" w:rsidRDefault="00E739C3">
      <w:pPr>
        <w:pStyle w:val="ConsPlusNormal"/>
        <w:spacing w:before="200"/>
        <w:ind w:firstLine="540"/>
        <w:jc w:val="both"/>
      </w:pPr>
      <w:r>
        <w:t>i - порядковый номер контрольного показателя, установленного в "дорожной карте";</w:t>
      </w:r>
    </w:p>
    <w:p w:rsidR="00E739C3" w:rsidRDefault="00E739C3">
      <w:pPr>
        <w:pStyle w:val="ConsPlusNormal"/>
        <w:spacing w:before="200"/>
        <w:ind w:firstLine="540"/>
        <w:jc w:val="both"/>
      </w:pPr>
      <w:r>
        <w:t>j - порядковый номер субъекта Российской Федерации;</w:t>
      </w:r>
    </w:p>
    <w:p w:rsidR="00E739C3" w:rsidRDefault="00E739C3">
      <w:pPr>
        <w:pStyle w:val="ConsPlusNormal"/>
        <w:spacing w:before="200"/>
        <w:ind w:firstLine="540"/>
        <w:jc w:val="both"/>
      </w:pPr>
      <w:r>
        <w:t>n</w:t>
      </w:r>
      <w:r>
        <w:rPr>
          <w:vertAlign w:val="subscript"/>
        </w:rPr>
        <w:t>j</w:t>
      </w:r>
      <w:r>
        <w:t xml:space="preserve"> - количество контрольных показателей, установленных в j-ом субъекте Российской Федерации;</w:t>
      </w:r>
    </w:p>
    <w:p w:rsidR="00E739C3" w:rsidRDefault="00E739C3">
      <w:pPr>
        <w:pStyle w:val="ConsPlusNormal"/>
        <w:spacing w:before="200"/>
        <w:ind w:firstLine="540"/>
        <w:jc w:val="both"/>
      </w:pPr>
      <w:r>
        <w:t>S</w:t>
      </w:r>
      <w:r>
        <w:rPr>
          <w:vertAlign w:val="subscript"/>
        </w:rPr>
        <w:t>ij</w:t>
      </w:r>
      <w:r>
        <w:t xml:space="preserve"> - достигнутый уровень целевого значения i-го контрольного показателя, установленного в "дорожной карте" в j-ом субъекте Российской Федерации (в долях).</w:t>
      </w:r>
    </w:p>
    <w:p w:rsidR="00E739C3" w:rsidRDefault="00E739C3">
      <w:pPr>
        <w:pStyle w:val="ConsPlusNormal"/>
        <w:spacing w:before="200"/>
        <w:ind w:firstLine="540"/>
        <w:jc w:val="both"/>
      </w:pPr>
      <w:r>
        <w:t>Единица измерения - проценты.</w:t>
      </w:r>
    </w:p>
    <w:p w:rsidR="00E739C3" w:rsidRDefault="00E739C3">
      <w:pPr>
        <w:pStyle w:val="ConsPlusNormal"/>
        <w:spacing w:before="200"/>
        <w:ind w:firstLine="540"/>
        <w:jc w:val="both"/>
      </w:pPr>
      <w:bookmarkStart w:id="1" w:name="P100"/>
      <w:bookmarkEnd w:id="1"/>
      <w:r>
        <w:t>12. Для расчета достижения контрольного показателя, установленного в "дорожной карте" в j-ом субъекте Российской Федерации, предполагающего рост его значения с течением времени, S</w:t>
      </w:r>
      <w:r>
        <w:rPr>
          <w:vertAlign w:val="subscript"/>
        </w:rPr>
        <w:t>ij</w:t>
      </w:r>
      <w:r>
        <w:t xml:space="preserve"> </w:t>
      </w:r>
      <w:r>
        <w:lastRenderedPageBreak/>
        <w:t>рассчитывается по формуле:</w:t>
      </w:r>
    </w:p>
    <w:p w:rsidR="00E739C3" w:rsidRDefault="00E739C3">
      <w:pPr>
        <w:pStyle w:val="ConsPlusNormal"/>
        <w:ind w:firstLine="540"/>
        <w:jc w:val="both"/>
      </w:pPr>
    </w:p>
    <w:p w:rsidR="00E739C3" w:rsidRDefault="00E739C3">
      <w:pPr>
        <w:pStyle w:val="ConsPlusNormal"/>
        <w:jc w:val="center"/>
      </w:pPr>
      <w:r>
        <w:rPr>
          <w:noProof/>
          <w:position w:val="-30"/>
        </w:rPr>
        <w:drawing>
          <wp:inline distT="0" distB="0" distL="0" distR="0">
            <wp:extent cx="2578100" cy="5080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78100" cy="508000"/>
                    </a:xfrm>
                    <a:prstGeom prst="rect">
                      <a:avLst/>
                    </a:prstGeom>
                    <a:noFill/>
                    <a:ln>
                      <a:noFill/>
                    </a:ln>
                  </pic:spPr>
                </pic:pic>
              </a:graphicData>
            </a:graphic>
          </wp:inline>
        </w:drawing>
      </w:r>
      <w:r>
        <w:t>,</w:t>
      </w:r>
    </w:p>
    <w:p w:rsidR="00E739C3" w:rsidRDefault="00E739C3">
      <w:pPr>
        <w:pStyle w:val="ConsPlusNormal"/>
        <w:ind w:firstLine="540"/>
        <w:jc w:val="both"/>
      </w:pPr>
    </w:p>
    <w:p w:rsidR="00E739C3" w:rsidRDefault="00E739C3">
      <w:pPr>
        <w:pStyle w:val="ConsPlusNormal"/>
        <w:ind w:firstLine="540"/>
        <w:jc w:val="both"/>
      </w:pPr>
      <w:r>
        <w:t>где:</w:t>
      </w:r>
    </w:p>
    <w:p w:rsidR="00E739C3" w:rsidRDefault="00E739C3">
      <w:pPr>
        <w:pStyle w:val="ConsPlusNormal"/>
        <w:spacing w:before="200"/>
        <w:ind w:firstLine="540"/>
        <w:jc w:val="both"/>
      </w:pPr>
      <w:r>
        <w:t>I</w:t>
      </w:r>
      <w:r>
        <w:rPr>
          <w:vertAlign w:val="subscript"/>
        </w:rPr>
        <w:t>ij,нач</w:t>
      </w:r>
      <w:r>
        <w:t xml:space="preserve"> - значение i-го контрольного показателя в j-ом субъекте Российской Федерации на начало отчетного периода (на начало отчетного года);</w:t>
      </w:r>
    </w:p>
    <w:p w:rsidR="00E739C3" w:rsidRDefault="00E739C3">
      <w:pPr>
        <w:pStyle w:val="ConsPlusNormal"/>
        <w:spacing w:before="200"/>
        <w:ind w:firstLine="540"/>
        <w:jc w:val="both"/>
      </w:pPr>
      <w:r>
        <w:t>I</w:t>
      </w:r>
      <w:r>
        <w:rPr>
          <w:vertAlign w:val="subscript"/>
        </w:rPr>
        <w:t>ij,кон</w:t>
      </w:r>
      <w:r>
        <w:t xml:space="preserve"> - значение i-го контрольного показателя в j-ом субъекте Российской Федерации на конец отчетного периода (на конец отчетного года);</w:t>
      </w:r>
    </w:p>
    <w:p w:rsidR="00E739C3" w:rsidRDefault="00E739C3">
      <w:pPr>
        <w:pStyle w:val="ConsPlusNormal"/>
        <w:spacing w:before="200"/>
        <w:ind w:firstLine="540"/>
        <w:jc w:val="both"/>
      </w:pPr>
      <w:r>
        <w:t>I</w:t>
      </w:r>
      <w:r>
        <w:rPr>
          <w:vertAlign w:val="subscript"/>
        </w:rPr>
        <w:t>ij,цел</w:t>
      </w:r>
      <w:r>
        <w:t xml:space="preserve"> - целевое значение i-го контрольного показателя, установленного в "дорожной карте" в j-ом субъекте Российской Федерации в отчетном периоде (в отчетном году).</w:t>
      </w:r>
    </w:p>
    <w:p w:rsidR="00E739C3" w:rsidRDefault="00E739C3">
      <w:pPr>
        <w:pStyle w:val="ConsPlusNormal"/>
        <w:spacing w:before="200"/>
        <w:ind w:firstLine="540"/>
        <w:jc w:val="both"/>
      </w:pPr>
      <w:r>
        <w:t>При фактическом ухудшении значения показателя по сравнению с прошлым периодом (I</w:t>
      </w:r>
      <w:r>
        <w:rPr>
          <w:vertAlign w:val="subscript"/>
        </w:rPr>
        <w:t>ij,кон</w:t>
      </w:r>
      <w:r>
        <w:t xml:space="preserve"> &lt; I</w:t>
      </w:r>
      <w:r>
        <w:rPr>
          <w:vertAlign w:val="subscript"/>
        </w:rPr>
        <w:t>ij,нач</w:t>
      </w:r>
      <w:r>
        <w:t>) значение s</w:t>
      </w:r>
      <w:r>
        <w:rPr>
          <w:vertAlign w:val="subscript"/>
        </w:rPr>
        <w:t>ij</w:t>
      </w:r>
      <w:r>
        <w:t xml:space="preserve"> = 0.</w:t>
      </w:r>
    </w:p>
    <w:p w:rsidR="00E739C3" w:rsidRDefault="00E739C3">
      <w:pPr>
        <w:pStyle w:val="ConsPlusNormal"/>
        <w:spacing w:before="200"/>
        <w:ind w:firstLine="540"/>
        <w:jc w:val="both"/>
      </w:pPr>
      <w:r>
        <w:t>В случае если целевое значение i-го контрольного показателя, установленного в "дорожной карте" в j-ом субъекте Российской Федерации в отчетном периоде, меньше значения i-го контрольного показателя в j-ом субъекте Российской Федерации на начало отчетного периода (I</w:t>
      </w:r>
      <w:r>
        <w:rPr>
          <w:vertAlign w:val="subscript"/>
        </w:rPr>
        <w:t>ij,цел</w:t>
      </w:r>
      <w:r>
        <w:t xml:space="preserve"> &lt; I</w:t>
      </w:r>
      <w:r>
        <w:rPr>
          <w:vertAlign w:val="subscript"/>
        </w:rPr>
        <w:t>ij,нач</w:t>
      </w:r>
      <w:r>
        <w:t xml:space="preserve">) или если отклонение значения i-го контрольного показателя в j-ом субъекте Российской Федерации на конец отчетного периода от целевого значения i-го контрольного показателя, установленного в "дорожной карте" в j-ом субъекте Российской Федерации в отчетном периоде, больше или равно 20% </w:t>
      </w:r>
      <w:r>
        <w:rPr>
          <w:noProof/>
          <w:position w:val="-30"/>
        </w:rPr>
        <w:drawing>
          <wp:inline distT="0" distB="0" distL="0" distR="0">
            <wp:extent cx="1295400" cy="5080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95400" cy="508000"/>
                    </a:xfrm>
                    <a:prstGeom prst="rect">
                      <a:avLst/>
                    </a:prstGeom>
                    <a:noFill/>
                    <a:ln>
                      <a:noFill/>
                    </a:ln>
                  </pic:spPr>
                </pic:pic>
              </a:graphicData>
            </a:graphic>
          </wp:inline>
        </w:drawing>
      </w:r>
      <w:r>
        <w:t>, формула приобретает следующий вид:</w:t>
      </w:r>
    </w:p>
    <w:p w:rsidR="00E739C3" w:rsidRDefault="00E739C3">
      <w:pPr>
        <w:pStyle w:val="ConsPlusNormal"/>
        <w:ind w:firstLine="540"/>
        <w:jc w:val="both"/>
      </w:pPr>
    </w:p>
    <w:p w:rsidR="00E739C3" w:rsidRDefault="00E739C3">
      <w:pPr>
        <w:pStyle w:val="ConsPlusNormal"/>
        <w:jc w:val="center"/>
      </w:pPr>
      <w:r>
        <w:rPr>
          <w:noProof/>
          <w:position w:val="-27"/>
        </w:rPr>
        <w:drawing>
          <wp:inline distT="0" distB="0" distL="0" distR="0">
            <wp:extent cx="952500" cy="4699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0" cy="469900"/>
                    </a:xfrm>
                    <a:prstGeom prst="rect">
                      <a:avLst/>
                    </a:prstGeom>
                    <a:noFill/>
                    <a:ln>
                      <a:noFill/>
                    </a:ln>
                  </pic:spPr>
                </pic:pic>
              </a:graphicData>
            </a:graphic>
          </wp:inline>
        </w:drawing>
      </w:r>
      <w:r>
        <w:t>.</w:t>
      </w:r>
    </w:p>
    <w:p w:rsidR="00E739C3" w:rsidRDefault="00E739C3">
      <w:pPr>
        <w:pStyle w:val="ConsPlusNormal"/>
        <w:ind w:firstLine="540"/>
        <w:jc w:val="both"/>
      </w:pPr>
    </w:p>
    <w:p w:rsidR="00E739C3" w:rsidRDefault="00E739C3">
      <w:pPr>
        <w:pStyle w:val="ConsPlusNormal"/>
        <w:ind w:firstLine="540"/>
        <w:jc w:val="both"/>
      </w:pPr>
      <w:r>
        <w:t xml:space="preserve">При расчете применяется ограничение: </w:t>
      </w:r>
      <w:r>
        <w:rPr>
          <w:noProof/>
          <w:position w:val="-27"/>
        </w:rPr>
        <w:drawing>
          <wp:inline distT="0" distB="0" distL="0" distR="0">
            <wp:extent cx="698500" cy="4699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98500" cy="469900"/>
                    </a:xfrm>
                    <a:prstGeom prst="rect">
                      <a:avLst/>
                    </a:prstGeom>
                    <a:noFill/>
                    <a:ln>
                      <a:noFill/>
                    </a:ln>
                  </pic:spPr>
                </pic:pic>
              </a:graphicData>
            </a:graphic>
          </wp:inline>
        </w:drawing>
      </w:r>
      <w:r>
        <w:t>.</w:t>
      </w:r>
    </w:p>
    <w:p w:rsidR="00E739C3" w:rsidRDefault="00E739C3">
      <w:pPr>
        <w:pStyle w:val="ConsPlusNormal"/>
        <w:jc w:val="both"/>
      </w:pPr>
      <w:r>
        <w:t xml:space="preserve">(в ред. </w:t>
      </w:r>
      <w:hyperlink r:id="rId37">
        <w:r>
          <w:rPr>
            <w:color w:val="0000FF"/>
          </w:rPr>
          <w:t>Приказа</w:t>
        </w:r>
      </w:hyperlink>
      <w:r>
        <w:t xml:space="preserve"> Минэкономразвития России от 13.05.2021 N 265)</w:t>
      </w:r>
    </w:p>
    <w:p w:rsidR="00E739C3" w:rsidRDefault="00E739C3">
      <w:pPr>
        <w:pStyle w:val="ConsPlusNormal"/>
        <w:ind w:firstLine="540"/>
        <w:jc w:val="both"/>
      </w:pPr>
    </w:p>
    <w:p w:rsidR="00E739C3" w:rsidRDefault="00E739C3">
      <w:pPr>
        <w:pStyle w:val="ConsPlusNormal"/>
        <w:ind w:firstLine="540"/>
        <w:jc w:val="both"/>
      </w:pPr>
      <w:bookmarkStart w:id="2" w:name="P116"/>
      <w:bookmarkEnd w:id="2"/>
      <w:r>
        <w:t>13. Для расчета достижения контрольного показателя, установленного в "дорожной карте" в j-ом субъекте Российской Федерации, предполагающего снижение его значения с течением времени (инверсный показатель), s</w:t>
      </w:r>
      <w:r>
        <w:rPr>
          <w:vertAlign w:val="subscript"/>
        </w:rPr>
        <w:t>ij</w:t>
      </w:r>
      <w:r>
        <w:t xml:space="preserve"> рассчитывается по формуле:</w:t>
      </w:r>
    </w:p>
    <w:p w:rsidR="00E739C3" w:rsidRDefault="00E739C3">
      <w:pPr>
        <w:pStyle w:val="ConsPlusNormal"/>
        <w:ind w:firstLine="540"/>
        <w:jc w:val="both"/>
      </w:pPr>
    </w:p>
    <w:p w:rsidR="00E739C3" w:rsidRDefault="00E739C3">
      <w:pPr>
        <w:pStyle w:val="ConsPlusNormal"/>
        <w:jc w:val="center"/>
      </w:pPr>
      <w:r>
        <w:rPr>
          <w:noProof/>
          <w:position w:val="-30"/>
        </w:rPr>
        <w:drawing>
          <wp:inline distT="0" distB="0" distL="0" distR="0">
            <wp:extent cx="2578100" cy="5080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78100" cy="508000"/>
                    </a:xfrm>
                    <a:prstGeom prst="rect">
                      <a:avLst/>
                    </a:prstGeom>
                    <a:noFill/>
                    <a:ln>
                      <a:noFill/>
                    </a:ln>
                  </pic:spPr>
                </pic:pic>
              </a:graphicData>
            </a:graphic>
          </wp:inline>
        </w:drawing>
      </w:r>
      <w:r>
        <w:t>,</w:t>
      </w:r>
    </w:p>
    <w:p w:rsidR="00E739C3" w:rsidRDefault="00E739C3">
      <w:pPr>
        <w:pStyle w:val="ConsPlusNormal"/>
        <w:ind w:firstLine="540"/>
        <w:jc w:val="both"/>
      </w:pPr>
    </w:p>
    <w:p w:rsidR="00E739C3" w:rsidRDefault="00E739C3">
      <w:pPr>
        <w:pStyle w:val="ConsPlusNormal"/>
        <w:ind w:firstLine="540"/>
        <w:jc w:val="both"/>
      </w:pPr>
      <w:r>
        <w:t>где:</w:t>
      </w:r>
    </w:p>
    <w:p w:rsidR="00E739C3" w:rsidRDefault="00E739C3">
      <w:pPr>
        <w:pStyle w:val="ConsPlusNormal"/>
        <w:spacing w:before="200"/>
        <w:ind w:firstLine="540"/>
        <w:jc w:val="both"/>
      </w:pPr>
      <w:r>
        <w:t>I</w:t>
      </w:r>
      <w:r>
        <w:rPr>
          <w:vertAlign w:val="subscript"/>
        </w:rPr>
        <w:t>ij,нач</w:t>
      </w:r>
      <w:r>
        <w:t xml:space="preserve"> - значение i-го контрольного показателя в j-ом субъекте Российской Федерации на начало отчетного периода (на начало отчетного года);</w:t>
      </w:r>
    </w:p>
    <w:p w:rsidR="00E739C3" w:rsidRDefault="00E739C3">
      <w:pPr>
        <w:pStyle w:val="ConsPlusNormal"/>
        <w:spacing w:before="200"/>
        <w:ind w:firstLine="540"/>
        <w:jc w:val="both"/>
      </w:pPr>
      <w:r>
        <w:t>I</w:t>
      </w:r>
      <w:r>
        <w:rPr>
          <w:vertAlign w:val="subscript"/>
        </w:rPr>
        <w:t>ij,кон</w:t>
      </w:r>
      <w:r>
        <w:t xml:space="preserve"> - значение i-го контрольного показателя в j-ом субъекте Российской Федерации на конец отчетного периода (на конец отчетного года);</w:t>
      </w:r>
    </w:p>
    <w:p w:rsidR="00E739C3" w:rsidRDefault="00E739C3">
      <w:pPr>
        <w:pStyle w:val="ConsPlusNormal"/>
        <w:spacing w:before="200"/>
        <w:ind w:firstLine="540"/>
        <w:jc w:val="both"/>
      </w:pPr>
      <w:r>
        <w:t>I</w:t>
      </w:r>
      <w:r>
        <w:rPr>
          <w:vertAlign w:val="subscript"/>
        </w:rPr>
        <w:t>ij,цел</w:t>
      </w:r>
      <w:r>
        <w:t xml:space="preserve"> - целевое значение i-го контрольного показателя, установленного в "дорожной карте" в j-ом субъекте Российской Федерации в отчетном периоде (в отчетном году).</w:t>
      </w:r>
    </w:p>
    <w:p w:rsidR="00E739C3" w:rsidRDefault="00E739C3">
      <w:pPr>
        <w:pStyle w:val="ConsPlusNormal"/>
        <w:spacing w:before="200"/>
        <w:ind w:firstLine="540"/>
        <w:jc w:val="both"/>
      </w:pPr>
      <w:r>
        <w:t>При фактическом ухудшении значения инверсного показателя по сравнению с прошлым периодом (I</w:t>
      </w:r>
      <w:r>
        <w:rPr>
          <w:vertAlign w:val="subscript"/>
        </w:rPr>
        <w:t>ij,нач</w:t>
      </w:r>
      <w:r>
        <w:t xml:space="preserve"> &lt; I</w:t>
      </w:r>
      <w:r>
        <w:rPr>
          <w:vertAlign w:val="subscript"/>
        </w:rPr>
        <w:t>ij,кон</w:t>
      </w:r>
      <w:r>
        <w:t>) значение s</w:t>
      </w:r>
      <w:r>
        <w:rPr>
          <w:vertAlign w:val="subscript"/>
        </w:rPr>
        <w:t>ij</w:t>
      </w:r>
      <w:r>
        <w:t xml:space="preserve"> = 0.</w:t>
      </w:r>
    </w:p>
    <w:p w:rsidR="00E739C3" w:rsidRDefault="00E739C3">
      <w:pPr>
        <w:pStyle w:val="ConsPlusNormal"/>
        <w:spacing w:before="200"/>
        <w:ind w:firstLine="540"/>
        <w:jc w:val="both"/>
      </w:pPr>
      <w:r>
        <w:t xml:space="preserve">В случае если целевое значение i-го инверсного контрольного показателя, установленного в </w:t>
      </w:r>
      <w:r>
        <w:lastRenderedPageBreak/>
        <w:t>"дорожной карте" в j-ом субъекте Российской Федерации в отчетном периоде, больше значения i-го контрольного показателя в j-ом субъекте Российской Федерации на начало отчетного периода (I</w:t>
      </w:r>
      <w:r>
        <w:rPr>
          <w:vertAlign w:val="subscript"/>
        </w:rPr>
        <w:t>ij,цел</w:t>
      </w:r>
      <w:r>
        <w:t xml:space="preserve"> &gt; I</w:t>
      </w:r>
      <w:r>
        <w:rPr>
          <w:vertAlign w:val="subscript"/>
        </w:rPr>
        <w:t>ij,нач</w:t>
      </w:r>
      <w:r>
        <w:t xml:space="preserve">) или если отклонение значения i-го контрольного показателя в j-ом субъекте Российской Федерации на конец отчетного периода от целевого значения i-го контрольного показателя, установленного в "дорожной карте" в j-ом субъекте Российской Федерации в отчетном периоде, больше или равно 20% </w:t>
      </w:r>
      <w:r>
        <w:rPr>
          <w:noProof/>
          <w:position w:val="-30"/>
        </w:rPr>
        <w:drawing>
          <wp:inline distT="0" distB="0" distL="0" distR="0">
            <wp:extent cx="1295400" cy="5080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95400" cy="508000"/>
                    </a:xfrm>
                    <a:prstGeom prst="rect">
                      <a:avLst/>
                    </a:prstGeom>
                    <a:noFill/>
                    <a:ln>
                      <a:noFill/>
                    </a:ln>
                  </pic:spPr>
                </pic:pic>
              </a:graphicData>
            </a:graphic>
          </wp:inline>
        </w:drawing>
      </w:r>
      <w:r>
        <w:t>, формула приобретает следующий вид:</w:t>
      </w:r>
    </w:p>
    <w:p w:rsidR="00E739C3" w:rsidRDefault="00E739C3">
      <w:pPr>
        <w:pStyle w:val="ConsPlusNormal"/>
        <w:ind w:firstLine="540"/>
        <w:jc w:val="both"/>
      </w:pPr>
    </w:p>
    <w:p w:rsidR="00E739C3" w:rsidRDefault="00E739C3">
      <w:pPr>
        <w:pStyle w:val="ConsPlusNormal"/>
        <w:jc w:val="center"/>
      </w:pPr>
      <w:r>
        <w:rPr>
          <w:noProof/>
          <w:position w:val="-27"/>
        </w:rPr>
        <w:drawing>
          <wp:inline distT="0" distB="0" distL="0" distR="0">
            <wp:extent cx="952500" cy="4699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52500" cy="469900"/>
                    </a:xfrm>
                    <a:prstGeom prst="rect">
                      <a:avLst/>
                    </a:prstGeom>
                    <a:noFill/>
                    <a:ln>
                      <a:noFill/>
                    </a:ln>
                  </pic:spPr>
                </pic:pic>
              </a:graphicData>
            </a:graphic>
          </wp:inline>
        </w:drawing>
      </w:r>
      <w:r>
        <w:t>.</w:t>
      </w:r>
    </w:p>
    <w:p w:rsidR="00E739C3" w:rsidRDefault="00E739C3">
      <w:pPr>
        <w:pStyle w:val="ConsPlusNormal"/>
        <w:ind w:firstLine="540"/>
        <w:jc w:val="both"/>
      </w:pPr>
    </w:p>
    <w:p w:rsidR="00E739C3" w:rsidRDefault="00E739C3">
      <w:pPr>
        <w:pStyle w:val="ConsPlusNormal"/>
        <w:ind w:firstLine="540"/>
        <w:jc w:val="both"/>
      </w:pPr>
      <w:r>
        <w:t xml:space="preserve">При расчете применяется ограничение: </w:t>
      </w:r>
      <w:r>
        <w:rPr>
          <w:noProof/>
          <w:position w:val="-27"/>
        </w:rPr>
        <w:drawing>
          <wp:inline distT="0" distB="0" distL="0" distR="0">
            <wp:extent cx="698500" cy="4699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98500" cy="469900"/>
                    </a:xfrm>
                    <a:prstGeom prst="rect">
                      <a:avLst/>
                    </a:prstGeom>
                    <a:noFill/>
                    <a:ln>
                      <a:noFill/>
                    </a:ln>
                  </pic:spPr>
                </pic:pic>
              </a:graphicData>
            </a:graphic>
          </wp:inline>
        </w:drawing>
      </w:r>
      <w:r>
        <w:t>.</w:t>
      </w:r>
    </w:p>
    <w:p w:rsidR="00E739C3" w:rsidRDefault="00E739C3">
      <w:pPr>
        <w:pStyle w:val="ConsPlusNormal"/>
        <w:jc w:val="both"/>
      </w:pPr>
      <w:r>
        <w:t xml:space="preserve">(в ред. </w:t>
      </w:r>
      <w:hyperlink r:id="rId41">
        <w:r>
          <w:rPr>
            <w:color w:val="0000FF"/>
          </w:rPr>
          <w:t>Приказа</w:t>
        </w:r>
      </w:hyperlink>
      <w:r>
        <w:t xml:space="preserve"> Минэкономразвития России от 13.05.2021 N 265)</w:t>
      </w:r>
    </w:p>
    <w:p w:rsidR="00E739C3" w:rsidRDefault="00E739C3">
      <w:pPr>
        <w:pStyle w:val="ConsPlusNormal"/>
        <w:spacing w:before="200"/>
        <w:ind w:firstLine="540"/>
        <w:jc w:val="both"/>
      </w:pPr>
      <w:r>
        <w:t>14. Фактическое значение i-го контрольного показателя в j-ом субъекте Российской Федерации на конец предыдущего периода является значением i-го контрольного показателя в j-ом субъекте Российской Федерации на начало отчетного периода.</w:t>
      </w:r>
    </w:p>
    <w:p w:rsidR="00E739C3" w:rsidRDefault="00E739C3">
      <w:pPr>
        <w:pStyle w:val="ConsPlusNormal"/>
        <w:spacing w:before="200"/>
        <w:ind w:firstLine="540"/>
        <w:jc w:val="both"/>
      </w:pPr>
      <w:bookmarkStart w:id="3" w:name="P132"/>
      <w:bookmarkEnd w:id="3"/>
      <w:r>
        <w:t>15. В случае расчета достигнутого уровня целевого значения для i-го контрольного показателя, установленного в "дорожной карте" в j-ом субъекте Российской Федерации, характеризующего прирост значения в течение года и не имеющего значения на начало года (например, количество проведенных мероприятий, количество прошедших обучение, количество вновь созданных предприятий и т.д.), формула приобретает следующий вид:</w:t>
      </w:r>
    </w:p>
    <w:p w:rsidR="00E739C3" w:rsidRDefault="00E739C3">
      <w:pPr>
        <w:pStyle w:val="ConsPlusNormal"/>
        <w:ind w:firstLine="540"/>
        <w:jc w:val="both"/>
      </w:pPr>
    </w:p>
    <w:p w:rsidR="00E739C3" w:rsidRDefault="00E739C3">
      <w:pPr>
        <w:pStyle w:val="ConsPlusNormal"/>
        <w:jc w:val="center"/>
      </w:pPr>
      <w:r>
        <w:rPr>
          <w:noProof/>
          <w:position w:val="-30"/>
        </w:rPr>
        <w:drawing>
          <wp:inline distT="0" distB="0" distL="0" distR="0">
            <wp:extent cx="2578100" cy="5080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78100" cy="508000"/>
                    </a:xfrm>
                    <a:prstGeom prst="rect">
                      <a:avLst/>
                    </a:prstGeom>
                    <a:noFill/>
                    <a:ln>
                      <a:noFill/>
                    </a:ln>
                  </pic:spPr>
                </pic:pic>
              </a:graphicData>
            </a:graphic>
          </wp:inline>
        </w:drawing>
      </w:r>
      <w:r>
        <w:t>.</w:t>
      </w:r>
    </w:p>
    <w:p w:rsidR="00E739C3" w:rsidRDefault="00E739C3">
      <w:pPr>
        <w:pStyle w:val="ConsPlusNormal"/>
        <w:ind w:firstLine="540"/>
        <w:jc w:val="both"/>
      </w:pPr>
    </w:p>
    <w:p w:rsidR="00E739C3" w:rsidRDefault="00E739C3">
      <w:pPr>
        <w:pStyle w:val="ConsPlusNormal"/>
        <w:ind w:firstLine="540"/>
        <w:jc w:val="both"/>
      </w:pPr>
      <w:r>
        <w:t xml:space="preserve">В случае если отклонение значения i-го контрольного показателя в j-м субъекте Российской Федерации на конец отчетного периода от целевого значения i-го контрольного показателя, установленного в "дорожной карте" в j-м субъекте Российской Федерации в отчетном периоде, больше или равно 20% </w:t>
      </w:r>
      <w:r>
        <w:rPr>
          <w:noProof/>
          <w:position w:val="-29"/>
        </w:rPr>
        <w:drawing>
          <wp:inline distT="0" distB="0" distL="0" distR="0">
            <wp:extent cx="1295400" cy="5048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95400" cy="504825"/>
                    </a:xfrm>
                    <a:prstGeom prst="rect">
                      <a:avLst/>
                    </a:prstGeom>
                    <a:noFill/>
                    <a:ln>
                      <a:noFill/>
                    </a:ln>
                  </pic:spPr>
                </pic:pic>
              </a:graphicData>
            </a:graphic>
          </wp:inline>
        </w:drawing>
      </w:r>
      <w:r>
        <w:t>, формула приобретает следующий вид:</w:t>
      </w:r>
    </w:p>
    <w:p w:rsidR="00E739C3" w:rsidRDefault="00E739C3">
      <w:pPr>
        <w:pStyle w:val="ConsPlusNormal"/>
        <w:jc w:val="both"/>
      </w:pPr>
      <w:r>
        <w:t xml:space="preserve">(в ред. </w:t>
      </w:r>
      <w:hyperlink r:id="rId44">
        <w:r>
          <w:rPr>
            <w:color w:val="0000FF"/>
          </w:rPr>
          <w:t>Приказа</w:t>
        </w:r>
      </w:hyperlink>
      <w:r>
        <w:t xml:space="preserve"> Минэкономразвития России от 13.05.2021 N 265)</w:t>
      </w:r>
    </w:p>
    <w:p w:rsidR="00E739C3" w:rsidRDefault="00E739C3">
      <w:pPr>
        <w:pStyle w:val="ConsPlusNormal"/>
        <w:jc w:val="both"/>
      </w:pPr>
    </w:p>
    <w:p w:rsidR="00E739C3" w:rsidRDefault="00E739C3">
      <w:pPr>
        <w:pStyle w:val="ConsPlusNormal"/>
        <w:jc w:val="center"/>
      </w:pPr>
      <w:r>
        <w:rPr>
          <w:noProof/>
          <w:position w:val="-26"/>
        </w:rPr>
        <w:drawing>
          <wp:inline distT="0" distB="0" distL="0" distR="0">
            <wp:extent cx="1019175" cy="4667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19175" cy="466725"/>
                    </a:xfrm>
                    <a:prstGeom prst="rect">
                      <a:avLst/>
                    </a:prstGeom>
                    <a:noFill/>
                    <a:ln>
                      <a:noFill/>
                    </a:ln>
                  </pic:spPr>
                </pic:pic>
              </a:graphicData>
            </a:graphic>
          </wp:inline>
        </w:drawing>
      </w:r>
    </w:p>
    <w:p w:rsidR="00E739C3" w:rsidRDefault="00E739C3">
      <w:pPr>
        <w:pStyle w:val="ConsPlusNormal"/>
        <w:jc w:val="both"/>
      </w:pPr>
      <w:r>
        <w:t xml:space="preserve">(в ред. </w:t>
      </w:r>
      <w:hyperlink r:id="rId46">
        <w:r>
          <w:rPr>
            <w:color w:val="0000FF"/>
          </w:rPr>
          <w:t>Приказа</w:t>
        </w:r>
      </w:hyperlink>
      <w:r>
        <w:t xml:space="preserve"> Минэкономразвития России от 13.05.2021 N 265)</w:t>
      </w:r>
    </w:p>
    <w:p w:rsidR="00E739C3" w:rsidRDefault="00E739C3">
      <w:pPr>
        <w:pStyle w:val="ConsPlusNormal"/>
        <w:jc w:val="both"/>
      </w:pPr>
    </w:p>
    <w:p w:rsidR="00E739C3" w:rsidRDefault="00E739C3">
      <w:pPr>
        <w:pStyle w:val="ConsPlusNormal"/>
        <w:ind w:firstLine="540"/>
        <w:jc w:val="both"/>
      </w:pPr>
      <w:r>
        <w:t>При расчете применяется ограничение </w:t>
      </w:r>
      <w:r>
        <w:rPr>
          <w:noProof/>
          <w:position w:val="-26"/>
        </w:rPr>
        <w:drawing>
          <wp:inline distT="0" distB="0" distL="0" distR="0">
            <wp:extent cx="723900" cy="4667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23900" cy="466725"/>
                    </a:xfrm>
                    <a:prstGeom prst="rect">
                      <a:avLst/>
                    </a:prstGeom>
                    <a:noFill/>
                    <a:ln>
                      <a:noFill/>
                    </a:ln>
                  </pic:spPr>
                </pic:pic>
              </a:graphicData>
            </a:graphic>
          </wp:inline>
        </w:drawing>
      </w:r>
    </w:p>
    <w:p w:rsidR="00E739C3" w:rsidRDefault="00E739C3">
      <w:pPr>
        <w:pStyle w:val="ConsPlusNormal"/>
        <w:jc w:val="both"/>
      </w:pPr>
      <w:r>
        <w:t xml:space="preserve">(в ред. </w:t>
      </w:r>
      <w:hyperlink r:id="rId48">
        <w:r>
          <w:rPr>
            <w:color w:val="0000FF"/>
          </w:rPr>
          <w:t>Приказа</w:t>
        </w:r>
      </w:hyperlink>
      <w:r>
        <w:t xml:space="preserve"> Минэкономразвития России от 13.05.2021 N 265)</w:t>
      </w:r>
    </w:p>
    <w:p w:rsidR="00E739C3" w:rsidRDefault="00E739C3">
      <w:pPr>
        <w:pStyle w:val="ConsPlusNormal"/>
        <w:spacing w:before="200"/>
        <w:ind w:firstLine="540"/>
        <w:jc w:val="both"/>
      </w:pPr>
      <w:r>
        <w:t>16. При отсутствии значения I</w:t>
      </w:r>
      <w:r>
        <w:rPr>
          <w:vertAlign w:val="subscript"/>
        </w:rPr>
        <w:t>ij,нач</w:t>
      </w:r>
      <w:r>
        <w:t xml:space="preserve"> (без указания объективных причин), или I</w:t>
      </w:r>
      <w:r>
        <w:rPr>
          <w:vertAlign w:val="subscript"/>
        </w:rPr>
        <w:t>ij,кон</w:t>
      </w:r>
      <w:r>
        <w:t>, или при I</w:t>
      </w:r>
      <w:r>
        <w:rPr>
          <w:vertAlign w:val="subscript"/>
        </w:rPr>
        <w:t>ij,цел</w:t>
      </w:r>
      <w:r>
        <w:t xml:space="preserve"> = 0 достигнутый уровень целевого значения i-го контрольного показателя, установленного в "дорожной карте" в j-ом субъекте Российской Федерации, принимает значение, равное нулю (s</w:t>
      </w:r>
      <w:r>
        <w:rPr>
          <w:vertAlign w:val="subscript"/>
        </w:rPr>
        <w:t>ij</w:t>
      </w:r>
      <w:r>
        <w:t xml:space="preserve"> = 0).</w:t>
      </w:r>
    </w:p>
    <w:p w:rsidR="00E739C3" w:rsidRDefault="00E739C3">
      <w:pPr>
        <w:pStyle w:val="ConsPlusNormal"/>
        <w:spacing w:before="200"/>
        <w:ind w:firstLine="540"/>
        <w:jc w:val="both"/>
      </w:pPr>
      <w:r>
        <w:t>17. В случае установления значения i-го контрольного показателя "дорожной карты" в j-ом субъекте Российской Федерации в отчетном периоде в формате "не менее X", "не более X", значение такого показателя принимается за X (I</w:t>
      </w:r>
      <w:r>
        <w:rPr>
          <w:vertAlign w:val="subscript"/>
        </w:rPr>
        <w:t>ij,цел</w:t>
      </w:r>
      <w:r>
        <w:t xml:space="preserve"> = X), а расчет производится в соответствии с формулами, содержащимися в </w:t>
      </w:r>
      <w:hyperlink w:anchor="P100">
        <w:r>
          <w:rPr>
            <w:color w:val="0000FF"/>
          </w:rPr>
          <w:t>пунктах 12</w:t>
        </w:r>
      </w:hyperlink>
      <w:r>
        <w:t xml:space="preserve">, </w:t>
      </w:r>
      <w:hyperlink w:anchor="P116">
        <w:r>
          <w:rPr>
            <w:color w:val="0000FF"/>
          </w:rPr>
          <w:t>13</w:t>
        </w:r>
      </w:hyperlink>
      <w:r>
        <w:t xml:space="preserve"> и </w:t>
      </w:r>
      <w:hyperlink w:anchor="P132">
        <w:r>
          <w:rPr>
            <w:color w:val="0000FF"/>
          </w:rPr>
          <w:t>15</w:t>
        </w:r>
      </w:hyperlink>
      <w:r>
        <w:t xml:space="preserve"> настоящей Методики.</w:t>
      </w:r>
    </w:p>
    <w:p w:rsidR="00E739C3" w:rsidRDefault="00E739C3">
      <w:pPr>
        <w:pStyle w:val="ConsPlusNormal"/>
        <w:spacing w:before="200"/>
        <w:ind w:firstLine="540"/>
        <w:jc w:val="both"/>
      </w:pPr>
      <w:r>
        <w:t>18. При отсутствии в утвержденной "дорожной карте" в j-ом субъекте Российской Федерации числового значения I</w:t>
      </w:r>
      <w:r>
        <w:rPr>
          <w:vertAlign w:val="subscript"/>
        </w:rPr>
        <w:t>ij,цел</w:t>
      </w:r>
      <w:r>
        <w:t xml:space="preserve"> в отчетном периоде или в качестве его значения указано "по факту", </w:t>
      </w:r>
      <w:r>
        <w:lastRenderedPageBreak/>
        <w:t>"ежегодно", "выполнено" или другие текстовые значения, такой показатель не учитывается при расчете показателя И</w:t>
      </w:r>
      <w:r>
        <w:rPr>
          <w:vertAlign w:val="subscript"/>
        </w:rPr>
        <w:t>дор.кар.j</w:t>
      </w:r>
      <w:r>
        <w:t>.</w:t>
      </w:r>
    </w:p>
    <w:p w:rsidR="00E739C3" w:rsidRDefault="00E739C3">
      <w:pPr>
        <w:pStyle w:val="ConsPlusNormal"/>
        <w:jc w:val="both"/>
      </w:pPr>
      <w:r>
        <w:t xml:space="preserve">(в ред. </w:t>
      </w:r>
      <w:hyperlink r:id="rId49">
        <w:r>
          <w:rPr>
            <w:color w:val="0000FF"/>
          </w:rPr>
          <w:t>Приказа</w:t>
        </w:r>
      </w:hyperlink>
      <w:r>
        <w:t xml:space="preserve"> Минэкономразвития России от 13.05.2021 N 265)</w:t>
      </w:r>
    </w:p>
    <w:p w:rsidR="00E739C3" w:rsidRDefault="00E739C3">
      <w:pPr>
        <w:pStyle w:val="ConsPlusNormal"/>
        <w:jc w:val="right"/>
      </w:pPr>
    </w:p>
    <w:p w:rsidR="00E739C3" w:rsidRDefault="00E739C3">
      <w:pPr>
        <w:pStyle w:val="ConsPlusNormal"/>
        <w:jc w:val="right"/>
      </w:pPr>
    </w:p>
    <w:p w:rsidR="00E739C3" w:rsidRDefault="00E739C3">
      <w:pPr>
        <w:pStyle w:val="ConsPlusNormal"/>
        <w:jc w:val="right"/>
      </w:pPr>
    </w:p>
    <w:p w:rsidR="00E739C3" w:rsidRDefault="00E739C3">
      <w:pPr>
        <w:pStyle w:val="ConsPlusNormal"/>
        <w:jc w:val="right"/>
      </w:pPr>
    </w:p>
    <w:p w:rsidR="00E739C3" w:rsidRDefault="00E739C3">
      <w:pPr>
        <w:pStyle w:val="ConsPlusNormal"/>
        <w:jc w:val="right"/>
      </w:pPr>
    </w:p>
    <w:p w:rsidR="00E739C3" w:rsidRDefault="00E739C3">
      <w:pPr>
        <w:pStyle w:val="ConsPlusNormal"/>
        <w:jc w:val="right"/>
        <w:outlineLvl w:val="1"/>
      </w:pPr>
      <w:r>
        <w:t>Приложение</w:t>
      </w:r>
    </w:p>
    <w:p w:rsidR="00E739C3" w:rsidRDefault="00E739C3">
      <w:pPr>
        <w:pStyle w:val="ConsPlusNormal"/>
        <w:jc w:val="right"/>
      </w:pPr>
      <w:r>
        <w:t>к Методике оценки эффективности</w:t>
      </w:r>
    </w:p>
    <w:p w:rsidR="00E739C3" w:rsidRDefault="00E739C3">
      <w:pPr>
        <w:pStyle w:val="ConsPlusNormal"/>
        <w:jc w:val="right"/>
      </w:pPr>
      <w:r>
        <w:t>деятельности органов исполнительной</w:t>
      </w:r>
    </w:p>
    <w:p w:rsidR="00E739C3" w:rsidRDefault="00E739C3">
      <w:pPr>
        <w:pStyle w:val="ConsPlusNormal"/>
        <w:jc w:val="right"/>
      </w:pPr>
      <w:r>
        <w:t>власти субъектов Российской</w:t>
      </w:r>
    </w:p>
    <w:p w:rsidR="00E739C3" w:rsidRDefault="00E739C3">
      <w:pPr>
        <w:pStyle w:val="ConsPlusNormal"/>
        <w:jc w:val="right"/>
      </w:pPr>
      <w:r>
        <w:t>Федерации по внедрению стандарта</w:t>
      </w:r>
    </w:p>
    <w:p w:rsidR="00E739C3" w:rsidRDefault="00E739C3">
      <w:pPr>
        <w:pStyle w:val="ConsPlusNormal"/>
        <w:jc w:val="right"/>
      </w:pPr>
      <w:r>
        <w:t>развития конкуренции в субъектах</w:t>
      </w:r>
    </w:p>
    <w:p w:rsidR="00E739C3" w:rsidRDefault="00E739C3">
      <w:pPr>
        <w:pStyle w:val="ConsPlusNormal"/>
        <w:jc w:val="right"/>
      </w:pPr>
      <w:r>
        <w:t>Российской Федерации, утвержденной</w:t>
      </w:r>
    </w:p>
    <w:p w:rsidR="00E739C3" w:rsidRDefault="00E739C3">
      <w:pPr>
        <w:pStyle w:val="ConsPlusNormal"/>
        <w:jc w:val="right"/>
      </w:pPr>
      <w:r>
        <w:t>приказом Минэкономразвития России</w:t>
      </w:r>
    </w:p>
    <w:p w:rsidR="00E739C3" w:rsidRDefault="00E739C3">
      <w:pPr>
        <w:pStyle w:val="ConsPlusNormal"/>
        <w:jc w:val="right"/>
      </w:pPr>
      <w:r>
        <w:t>от 17.10.2019 N 670</w:t>
      </w:r>
    </w:p>
    <w:p w:rsidR="00E739C3" w:rsidRDefault="00E739C3">
      <w:pPr>
        <w:pStyle w:val="ConsPlusNormal"/>
        <w:jc w:val="both"/>
      </w:pPr>
    </w:p>
    <w:p w:rsidR="00E739C3" w:rsidRDefault="00E739C3">
      <w:pPr>
        <w:pStyle w:val="ConsPlusTitle"/>
        <w:jc w:val="center"/>
      </w:pPr>
      <w:bookmarkStart w:id="4" w:name="P163"/>
      <w:bookmarkEnd w:id="4"/>
      <w:r>
        <w:t>ОЦЕНКА</w:t>
      </w:r>
    </w:p>
    <w:p w:rsidR="00E739C3" w:rsidRDefault="00E739C3">
      <w:pPr>
        <w:pStyle w:val="ConsPlusTitle"/>
        <w:jc w:val="center"/>
      </w:pPr>
      <w:r>
        <w:t>РЕАЛИЗАЦИИ СОСТАВЛЯЮЩИХ СТАНДАРТА РАЗВИТИЯ</w:t>
      </w:r>
    </w:p>
    <w:p w:rsidR="00E739C3" w:rsidRDefault="00E739C3">
      <w:pPr>
        <w:pStyle w:val="ConsPlusTitle"/>
        <w:jc w:val="center"/>
      </w:pPr>
      <w:r>
        <w:t>КОНКУРЕНЦИИ В СУБЪЕКТАХ РОССИЙСКОЙ ФЕДЕРАЦИИ</w:t>
      </w:r>
    </w:p>
    <w:p w:rsidR="00E739C3" w:rsidRDefault="00E739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E739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9C3" w:rsidRDefault="00E739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9C3" w:rsidRDefault="00E739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9C3" w:rsidRDefault="00E739C3">
            <w:pPr>
              <w:pStyle w:val="ConsPlusNormal"/>
              <w:jc w:val="center"/>
            </w:pPr>
            <w:r>
              <w:rPr>
                <w:color w:val="392C69"/>
              </w:rPr>
              <w:t>Список изменяющих документов</w:t>
            </w:r>
          </w:p>
          <w:p w:rsidR="00E739C3" w:rsidRDefault="00E739C3">
            <w:pPr>
              <w:pStyle w:val="ConsPlusNormal"/>
              <w:jc w:val="center"/>
            </w:pPr>
            <w:r>
              <w:rPr>
                <w:color w:val="392C69"/>
              </w:rPr>
              <w:t xml:space="preserve">(в ред. </w:t>
            </w:r>
            <w:hyperlink r:id="rId50">
              <w:r>
                <w:rPr>
                  <w:color w:val="0000FF"/>
                </w:rPr>
                <w:t>Приказа</w:t>
              </w:r>
            </w:hyperlink>
            <w:r>
              <w:rPr>
                <w:color w:val="392C69"/>
              </w:rPr>
              <w:t xml:space="preserve"> Минэкономразвития России от 13.05.2021 N 265)</w:t>
            </w:r>
          </w:p>
        </w:tc>
        <w:tc>
          <w:tcPr>
            <w:tcW w:w="113" w:type="dxa"/>
            <w:tcBorders>
              <w:top w:val="nil"/>
              <w:left w:val="nil"/>
              <w:bottom w:val="nil"/>
              <w:right w:val="nil"/>
            </w:tcBorders>
            <w:shd w:val="clear" w:color="auto" w:fill="F4F3F8"/>
            <w:tcMar>
              <w:top w:w="0" w:type="dxa"/>
              <w:left w:w="0" w:type="dxa"/>
              <w:bottom w:w="0" w:type="dxa"/>
              <w:right w:w="0" w:type="dxa"/>
            </w:tcMar>
          </w:tcPr>
          <w:p w:rsidR="00E739C3" w:rsidRDefault="00E739C3">
            <w:pPr>
              <w:pStyle w:val="ConsPlusNormal"/>
            </w:pPr>
          </w:p>
        </w:tc>
      </w:tr>
    </w:tbl>
    <w:p w:rsidR="00E739C3" w:rsidRDefault="00E739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350"/>
        <w:gridCol w:w="1077"/>
        <w:gridCol w:w="907"/>
      </w:tblGrid>
      <w:tr w:rsidR="00E739C3">
        <w:tc>
          <w:tcPr>
            <w:tcW w:w="737" w:type="dxa"/>
            <w:vMerge w:val="restart"/>
          </w:tcPr>
          <w:p w:rsidR="00E739C3" w:rsidRDefault="00E739C3">
            <w:pPr>
              <w:pStyle w:val="ConsPlusNormal"/>
              <w:jc w:val="center"/>
            </w:pPr>
            <w:r>
              <w:t>N п/п</w:t>
            </w:r>
          </w:p>
        </w:tc>
        <w:tc>
          <w:tcPr>
            <w:tcW w:w="6350" w:type="dxa"/>
            <w:vMerge w:val="restart"/>
          </w:tcPr>
          <w:p w:rsidR="00E739C3" w:rsidRDefault="00E739C3">
            <w:pPr>
              <w:pStyle w:val="ConsPlusNormal"/>
              <w:jc w:val="center"/>
            </w:pPr>
            <w:r>
              <w:t xml:space="preserve">Содержание составляющей </w:t>
            </w:r>
            <w:hyperlink r:id="rId51">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17 апреля 2019 г. N 768-р (далее - Стандарт)</w:t>
            </w:r>
          </w:p>
        </w:tc>
        <w:tc>
          <w:tcPr>
            <w:tcW w:w="1984" w:type="dxa"/>
            <w:gridSpan w:val="2"/>
          </w:tcPr>
          <w:p w:rsidR="00E739C3" w:rsidRDefault="00E739C3">
            <w:pPr>
              <w:pStyle w:val="ConsPlusNormal"/>
              <w:jc w:val="center"/>
            </w:pPr>
            <w:r>
              <w:t>Оценка реализации составляющей</w:t>
            </w:r>
          </w:p>
        </w:tc>
      </w:tr>
      <w:tr w:rsidR="00E739C3">
        <w:tc>
          <w:tcPr>
            <w:tcW w:w="737" w:type="dxa"/>
            <w:vMerge/>
          </w:tcPr>
          <w:p w:rsidR="00E739C3" w:rsidRDefault="00E739C3">
            <w:pPr>
              <w:pStyle w:val="ConsPlusNormal"/>
            </w:pPr>
          </w:p>
        </w:tc>
        <w:tc>
          <w:tcPr>
            <w:tcW w:w="6350" w:type="dxa"/>
            <w:vMerge/>
          </w:tcPr>
          <w:p w:rsidR="00E739C3" w:rsidRDefault="00E739C3">
            <w:pPr>
              <w:pStyle w:val="ConsPlusNormal"/>
            </w:pPr>
          </w:p>
        </w:tc>
        <w:tc>
          <w:tcPr>
            <w:tcW w:w="1077" w:type="dxa"/>
          </w:tcPr>
          <w:p w:rsidR="00E739C3" w:rsidRDefault="00E739C3">
            <w:pPr>
              <w:pStyle w:val="ConsPlusNormal"/>
              <w:jc w:val="center"/>
            </w:pPr>
            <w:r>
              <w:t>Да</w:t>
            </w:r>
          </w:p>
        </w:tc>
        <w:tc>
          <w:tcPr>
            <w:tcW w:w="907" w:type="dxa"/>
          </w:tcPr>
          <w:p w:rsidR="00E739C3" w:rsidRDefault="00E739C3">
            <w:pPr>
              <w:pStyle w:val="ConsPlusNormal"/>
              <w:jc w:val="center"/>
            </w:pPr>
            <w:r>
              <w:t>Нет</w:t>
            </w:r>
          </w:p>
        </w:tc>
      </w:tr>
      <w:tr w:rsidR="00E739C3">
        <w:tc>
          <w:tcPr>
            <w:tcW w:w="737" w:type="dxa"/>
          </w:tcPr>
          <w:p w:rsidR="00E739C3" w:rsidRDefault="00E739C3">
            <w:pPr>
              <w:pStyle w:val="ConsPlusNormal"/>
            </w:pPr>
            <w:r>
              <w:t>1</w:t>
            </w:r>
          </w:p>
        </w:tc>
        <w:tc>
          <w:tcPr>
            <w:tcW w:w="6350" w:type="dxa"/>
          </w:tcPr>
          <w:p w:rsidR="00E739C3" w:rsidRDefault="00E739C3">
            <w:pPr>
              <w:pStyle w:val="ConsPlusNormal"/>
              <w:jc w:val="both"/>
            </w:pPr>
            <w:r>
              <w:t xml:space="preserve">Наличие соглашения и (или) меморандума о внедрении в субъекте Российской Федерации </w:t>
            </w:r>
            <w:hyperlink r:id="rId52">
              <w:r>
                <w:rPr>
                  <w:color w:val="0000FF"/>
                </w:rPr>
                <w:t>Стандарта</w:t>
              </w:r>
            </w:hyperlink>
            <w:r>
              <w:t xml:space="preserve"> между органами исполнительной власти субъекта Российской Федерации и органами местного самоуправления, позволяющего реализовывать составляющие </w:t>
            </w:r>
            <w:hyperlink r:id="rId53">
              <w:r>
                <w:rPr>
                  <w:color w:val="0000FF"/>
                </w:rPr>
                <w:t>Стандарта</w:t>
              </w:r>
            </w:hyperlink>
            <w:r>
              <w:t xml:space="preserve">, достигать цели и соблюдать принципы внедрения </w:t>
            </w:r>
            <w:hyperlink r:id="rId54">
              <w:r>
                <w:rPr>
                  <w:color w:val="0000FF"/>
                </w:rPr>
                <w:t>Стандарта</w:t>
              </w:r>
            </w:hyperlink>
            <w:r>
              <w:t xml:space="preserve"> (городам федерального значения присваивается максимальный балл)</w:t>
            </w:r>
          </w:p>
        </w:tc>
        <w:tc>
          <w:tcPr>
            <w:tcW w:w="1077" w:type="dxa"/>
            <w:vAlign w:val="center"/>
          </w:tcPr>
          <w:p w:rsidR="00E739C3" w:rsidRDefault="00E739C3">
            <w:pPr>
              <w:pStyle w:val="ConsPlusNormal"/>
              <w:jc w:val="center"/>
            </w:pPr>
            <w:r>
              <w:t>1</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2</w:t>
            </w:r>
          </w:p>
        </w:tc>
        <w:tc>
          <w:tcPr>
            <w:tcW w:w="6350" w:type="dxa"/>
          </w:tcPr>
          <w:p w:rsidR="00E739C3" w:rsidRDefault="00E739C3">
            <w:pPr>
              <w:pStyle w:val="ConsPlusNormal"/>
              <w:jc w:val="both"/>
            </w:pPr>
            <w:r>
              <w:t xml:space="preserve">Наличие органа исполнительной власти субъекта Российской Федерации, уполномоченного содействовать развитию конкуренции и осуществляющего функции и полномочия в соответствии со </w:t>
            </w:r>
            <w:hyperlink r:id="rId55">
              <w:r>
                <w:rPr>
                  <w:color w:val="0000FF"/>
                </w:rPr>
                <w:t>Стандартом</w:t>
              </w:r>
            </w:hyperlink>
          </w:p>
        </w:tc>
        <w:tc>
          <w:tcPr>
            <w:tcW w:w="1077" w:type="dxa"/>
            <w:vAlign w:val="center"/>
          </w:tcPr>
          <w:p w:rsidR="00E739C3" w:rsidRDefault="00E739C3">
            <w:pPr>
              <w:pStyle w:val="ConsPlusNormal"/>
              <w:jc w:val="center"/>
            </w:pPr>
            <w:r>
              <w:t>0,5</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2.1</w:t>
            </w:r>
          </w:p>
        </w:tc>
        <w:tc>
          <w:tcPr>
            <w:tcW w:w="6350" w:type="dxa"/>
          </w:tcPr>
          <w:p w:rsidR="00E739C3" w:rsidRDefault="00E739C3">
            <w:pPr>
              <w:pStyle w:val="ConsPlusNormal"/>
              <w:jc w:val="both"/>
            </w:pPr>
            <w:r>
              <w:t>определение в органах исполнительной власти субъекта Российской Федерации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с внесением соответствующих обязанностей в должностные регламенты таких должностных лиц</w:t>
            </w:r>
          </w:p>
        </w:tc>
        <w:tc>
          <w:tcPr>
            <w:tcW w:w="1077" w:type="dxa"/>
            <w:vAlign w:val="center"/>
          </w:tcPr>
          <w:p w:rsidR="00E739C3" w:rsidRDefault="00E739C3">
            <w:pPr>
              <w:pStyle w:val="ConsPlusNormal"/>
              <w:jc w:val="center"/>
            </w:pPr>
            <w:r>
              <w:t>0,5</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2.2</w:t>
            </w:r>
          </w:p>
        </w:tc>
        <w:tc>
          <w:tcPr>
            <w:tcW w:w="6350" w:type="dxa"/>
          </w:tcPr>
          <w:p w:rsidR="00E739C3" w:rsidRDefault="00E739C3">
            <w:pPr>
              <w:pStyle w:val="ConsPlusNormal"/>
              <w:jc w:val="both"/>
            </w:pPr>
            <w:r>
              <w:t>проведение не реже 2 раз в год обучающих мероприятий и тренингов для органов местного самоуправления по вопросам содействия развитию конкуренции</w:t>
            </w:r>
          </w:p>
        </w:tc>
        <w:tc>
          <w:tcPr>
            <w:tcW w:w="1077" w:type="dxa"/>
            <w:vAlign w:val="center"/>
          </w:tcPr>
          <w:p w:rsidR="00E739C3" w:rsidRDefault="00E739C3">
            <w:pPr>
              <w:pStyle w:val="ConsPlusNormal"/>
              <w:jc w:val="center"/>
            </w:pPr>
            <w:r>
              <w:t>3</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2.3</w:t>
            </w:r>
          </w:p>
        </w:tc>
        <w:tc>
          <w:tcPr>
            <w:tcW w:w="6350" w:type="dxa"/>
          </w:tcPr>
          <w:p w:rsidR="00E739C3" w:rsidRDefault="00E739C3">
            <w:pPr>
              <w:pStyle w:val="ConsPlusNormal"/>
              <w:jc w:val="both"/>
            </w:pPr>
            <w:r>
              <w:t>формирование рейтинга муниципальных образований в части их деятельности по содействию развитию конкуренции и по обеспечению условий для благоприятного инвестиционного климата (далее - Рейтинг) (городам федерального значения присваивается максимальный балл)</w:t>
            </w:r>
          </w:p>
        </w:tc>
        <w:tc>
          <w:tcPr>
            <w:tcW w:w="1077" w:type="dxa"/>
            <w:vAlign w:val="center"/>
          </w:tcPr>
          <w:p w:rsidR="00E739C3" w:rsidRDefault="00E739C3">
            <w:pPr>
              <w:pStyle w:val="ConsPlusNormal"/>
            </w:pPr>
          </w:p>
        </w:tc>
        <w:tc>
          <w:tcPr>
            <w:tcW w:w="907" w:type="dxa"/>
            <w:vAlign w:val="center"/>
          </w:tcPr>
          <w:p w:rsidR="00E739C3" w:rsidRDefault="00E739C3">
            <w:pPr>
              <w:pStyle w:val="ConsPlusNormal"/>
            </w:pPr>
          </w:p>
        </w:tc>
      </w:tr>
      <w:tr w:rsidR="00E739C3">
        <w:tc>
          <w:tcPr>
            <w:tcW w:w="737" w:type="dxa"/>
          </w:tcPr>
          <w:p w:rsidR="00E739C3" w:rsidRDefault="00E739C3">
            <w:pPr>
              <w:pStyle w:val="ConsPlusNormal"/>
            </w:pPr>
            <w:r>
              <w:lastRenderedPageBreak/>
              <w:t>2.3.1</w:t>
            </w:r>
          </w:p>
        </w:tc>
        <w:tc>
          <w:tcPr>
            <w:tcW w:w="6350" w:type="dxa"/>
          </w:tcPr>
          <w:p w:rsidR="00E739C3" w:rsidRDefault="00E739C3">
            <w:pPr>
              <w:pStyle w:val="ConsPlusNormal"/>
              <w:jc w:val="both"/>
            </w:pPr>
            <w:r>
              <w:t>наличие утвержденной методики формирования Рейтинга</w:t>
            </w:r>
          </w:p>
        </w:tc>
        <w:tc>
          <w:tcPr>
            <w:tcW w:w="1077" w:type="dxa"/>
            <w:vAlign w:val="center"/>
          </w:tcPr>
          <w:p w:rsidR="00E739C3" w:rsidRDefault="00E739C3">
            <w:pPr>
              <w:pStyle w:val="ConsPlusNormal"/>
              <w:jc w:val="center"/>
            </w:pPr>
            <w:r>
              <w:t>1</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2.3.2</w:t>
            </w:r>
          </w:p>
        </w:tc>
        <w:tc>
          <w:tcPr>
            <w:tcW w:w="6350" w:type="dxa"/>
          </w:tcPr>
          <w:p w:rsidR="00E739C3" w:rsidRDefault="00E739C3">
            <w:pPr>
              <w:pStyle w:val="ConsPlusNormal"/>
              <w:jc w:val="both"/>
            </w:pPr>
            <w:r>
              <w:t>наличие сформированного Рейтинга</w:t>
            </w:r>
          </w:p>
        </w:tc>
        <w:tc>
          <w:tcPr>
            <w:tcW w:w="1077" w:type="dxa"/>
            <w:vAlign w:val="center"/>
          </w:tcPr>
          <w:p w:rsidR="00E739C3" w:rsidRDefault="00E739C3">
            <w:pPr>
              <w:pStyle w:val="ConsPlusNormal"/>
              <w:jc w:val="center"/>
            </w:pPr>
            <w:r>
              <w:t>1</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2.3.3</w:t>
            </w:r>
          </w:p>
        </w:tc>
        <w:tc>
          <w:tcPr>
            <w:tcW w:w="6350" w:type="dxa"/>
          </w:tcPr>
          <w:p w:rsidR="00E739C3" w:rsidRDefault="00E739C3">
            <w:pPr>
              <w:pStyle w:val="ConsPlusNormal"/>
              <w:jc w:val="both"/>
            </w:pPr>
            <w:r>
              <w:t>наличие системы поощрений для муниципальных образований в части содействия развитию конкуренции и обеспечения условий для благоприятного инвестиционного климата</w:t>
            </w:r>
          </w:p>
        </w:tc>
        <w:tc>
          <w:tcPr>
            <w:tcW w:w="1077" w:type="dxa"/>
            <w:vAlign w:val="center"/>
          </w:tcPr>
          <w:p w:rsidR="00E739C3" w:rsidRDefault="00E739C3">
            <w:pPr>
              <w:pStyle w:val="ConsPlusNormal"/>
              <w:jc w:val="center"/>
            </w:pPr>
            <w:r>
              <w:t>1</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2.4</w:t>
            </w:r>
          </w:p>
        </w:tc>
        <w:tc>
          <w:tcPr>
            <w:tcW w:w="6350" w:type="dxa"/>
          </w:tcPr>
          <w:p w:rsidR="00E739C3" w:rsidRDefault="00E739C3">
            <w:pPr>
              <w:pStyle w:val="ConsPlusNormal"/>
              <w:jc w:val="both"/>
            </w:pPr>
            <w:r>
              <w:t xml:space="preserve">наличие коллегиального органа по вопросам содействия развитию конкуренции, созданного при высшем должностном лице (руководителе высшего исполнительного органа государственной власти) субъекта Российской Федерации, состав которого сформирован в соответствии со </w:t>
            </w:r>
            <w:hyperlink r:id="rId56">
              <w:r>
                <w:rPr>
                  <w:color w:val="0000FF"/>
                </w:rPr>
                <w:t>Стандартом</w:t>
              </w:r>
            </w:hyperlink>
          </w:p>
        </w:tc>
        <w:tc>
          <w:tcPr>
            <w:tcW w:w="1077" w:type="dxa"/>
            <w:vAlign w:val="center"/>
          </w:tcPr>
          <w:p w:rsidR="00E739C3" w:rsidRDefault="00E739C3">
            <w:pPr>
              <w:pStyle w:val="ConsPlusNormal"/>
              <w:jc w:val="center"/>
            </w:pPr>
            <w:r>
              <w:t>2</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2.4.1</w:t>
            </w:r>
          </w:p>
        </w:tc>
        <w:tc>
          <w:tcPr>
            <w:tcW w:w="6350" w:type="dxa"/>
          </w:tcPr>
          <w:p w:rsidR="00E739C3" w:rsidRDefault="00E739C3">
            <w:pPr>
              <w:pStyle w:val="ConsPlusNormal"/>
              <w:jc w:val="both"/>
            </w:pPr>
            <w:r>
              <w:t>проведение заседаний указанного коллегиального органа не реже одного раза в квартал</w:t>
            </w:r>
          </w:p>
        </w:tc>
        <w:tc>
          <w:tcPr>
            <w:tcW w:w="1077" w:type="dxa"/>
            <w:vAlign w:val="center"/>
          </w:tcPr>
          <w:p w:rsidR="00E739C3" w:rsidRDefault="00E739C3">
            <w:pPr>
              <w:pStyle w:val="ConsPlusNormal"/>
              <w:jc w:val="center"/>
            </w:pPr>
            <w:r>
              <w:t>0,5</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w:t>
            </w:r>
          </w:p>
        </w:tc>
        <w:tc>
          <w:tcPr>
            <w:tcW w:w="6350" w:type="dxa"/>
          </w:tcPr>
          <w:p w:rsidR="00E739C3" w:rsidRDefault="00E739C3">
            <w:pPr>
              <w:pStyle w:val="ConsPlusNormal"/>
              <w:jc w:val="both"/>
            </w:pPr>
            <w:r>
              <w:t xml:space="preserve">Проведение ежегодного мониторинга состояния и развития конкуренции на товарных рынках субъекта Российской Федерации с развернутой детализацией результатов, указанием числовых значений и анализом информации в соответствии со </w:t>
            </w:r>
            <w:hyperlink r:id="rId57">
              <w:r>
                <w:rPr>
                  <w:color w:val="0000FF"/>
                </w:rPr>
                <w:t>Стандартом</w:t>
              </w:r>
            </w:hyperlink>
            <w:r>
              <w:t>, содержащим:</w:t>
            </w:r>
          </w:p>
        </w:tc>
        <w:tc>
          <w:tcPr>
            <w:tcW w:w="1077" w:type="dxa"/>
            <w:vAlign w:val="center"/>
          </w:tcPr>
          <w:p w:rsidR="00E739C3" w:rsidRDefault="00E739C3">
            <w:pPr>
              <w:pStyle w:val="ConsPlusNormal"/>
            </w:pPr>
          </w:p>
        </w:tc>
        <w:tc>
          <w:tcPr>
            <w:tcW w:w="907" w:type="dxa"/>
            <w:vAlign w:val="center"/>
          </w:tcPr>
          <w:p w:rsidR="00E739C3" w:rsidRDefault="00E739C3">
            <w:pPr>
              <w:pStyle w:val="ConsPlusNormal"/>
            </w:pPr>
          </w:p>
        </w:tc>
      </w:tr>
      <w:tr w:rsidR="00E739C3">
        <w:tc>
          <w:tcPr>
            <w:tcW w:w="737" w:type="dxa"/>
          </w:tcPr>
          <w:p w:rsidR="00E739C3" w:rsidRDefault="00E739C3">
            <w:pPr>
              <w:pStyle w:val="ConsPlusNormal"/>
            </w:pPr>
            <w:r>
              <w:t>3.1</w:t>
            </w:r>
          </w:p>
        </w:tc>
        <w:tc>
          <w:tcPr>
            <w:tcW w:w="6350" w:type="dxa"/>
          </w:tcPr>
          <w:p w:rsidR="00E739C3" w:rsidRDefault="00E739C3">
            <w:pPr>
              <w:pStyle w:val="ConsPlusNormal"/>
              <w:jc w:val="both"/>
            </w:pPr>
            <w:r>
              <w:t xml:space="preserve">развернутую детализацию результатов ежегодного мониторинга наличия (отсутствия) административных барьеров и оценки состояния конкурентной среды субъектами предпринимательской деятельности (с числовыми значениями и анализом информации в соответствии со </w:t>
            </w:r>
            <w:hyperlink r:id="rId58">
              <w:r>
                <w:rPr>
                  <w:color w:val="0000FF"/>
                </w:rPr>
                <w:t>Стандартом</w:t>
              </w:r>
            </w:hyperlink>
            <w:r>
              <w:t>):</w:t>
            </w:r>
          </w:p>
        </w:tc>
        <w:tc>
          <w:tcPr>
            <w:tcW w:w="1077" w:type="dxa"/>
            <w:vAlign w:val="center"/>
          </w:tcPr>
          <w:p w:rsidR="00E739C3" w:rsidRDefault="00E739C3">
            <w:pPr>
              <w:pStyle w:val="ConsPlusNormal"/>
              <w:jc w:val="center"/>
            </w:pPr>
            <w:r>
              <w:t>0,2</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3.1.1</w:t>
            </w:r>
          </w:p>
        </w:tc>
        <w:tc>
          <w:tcPr>
            <w:tcW w:w="6350" w:type="dxa"/>
          </w:tcPr>
          <w:p w:rsidR="00E739C3" w:rsidRDefault="00E739C3">
            <w:pPr>
              <w:pStyle w:val="ConsPlusNormal"/>
              <w:jc w:val="both"/>
            </w:pPr>
            <w:r>
              <w:t>описание масштаба и выборки мониторинга (доля субъектов предпринимательской деятельности с указанием вида их деятельности, на основании оценок которых проводился мониторинг, в общем числе субъектов предпринимательской деятельности субъекта Российской Федерации)</w:t>
            </w:r>
          </w:p>
        </w:tc>
        <w:tc>
          <w:tcPr>
            <w:tcW w:w="1077" w:type="dxa"/>
            <w:vAlign w:val="center"/>
          </w:tcPr>
          <w:p w:rsidR="00E739C3" w:rsidRDefault="00E739C3">
            <w:pPr>
              <w:pStyle w:val="ConsPlusNormal"/>
              <w:jc w:val="center"/>
            </w:pPr>
            <w:r>
              <w:t>0,4</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3.1.2</w:t>
            </w:r>
          </w:p>
        </w:tc>
        <w:tc>
          <w:tcPr>
            <w:tcW w:w="6350" w:type="dxa"/>
          </w:tcPr>
          <w:p w:rsidR="00E739C3" w:rsidRDefault="00E739C3">
            <w:pPr>
              <w:pStyle w:val="ConsPlusNormal"/>
              <w:jc w:val="both"/>
            </w:pPr>
            <w:r>
              <w:t>наличие данных о состоянии конкурентной среды и его изменении во времени, а также оценок, построенных на указанных данных, в отношении субъекта Российской Федерации и сегментов бизнеса</w:t>
            </w:r>
          </w:p>
        </w:tc>
        <w:tc>
          <w:tcPr>
            <w:tcW w:w="1077" w:type="dxa"/>
            <w:vAlign w:val="center"/>
          </w:tcPr>
          <w:p w:rsidR="00E739C3" w:rsidRDefault="00E739C3">
            <w:pPr>
              <w:pStyle w:val="ConsPlusNormal"/>
              <w:jc w:val="center"/>
            </w:pPr>
            <w:r>
              <w:t>0,6</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3.1.3</w:t>
            </w:r>
          </w:p>
        </w:tc>
        <w:tc>
          <w:tcPr>
            <w:tcW w:w="6350" w:type="dxa"/>
          </w:tcPr>
          <w:p w:rsidR="00E739C3" w:rsidRDefault="00E739C3">
            <w:pPr>
              <w:pStyle w:val="ConsPlusNormal"/>
              <w:jc w:val="both"/>
            </w:pPr>
            <w:r>
              <w:t>наличие данных об оценках субъектами предпринимательской деятельности субъекта Российской Федерации наличия и уровня административных барьеров во всех сферах регулирования и их динамике, наличие информации о возможностях недискриминационного доступа на товарные рынки субъекта Российской Федерации в части появления новых хозяйствующих субъектов и начала осуществления ими предпринимательской деятельности, в том числе данных о наличии жалоб в надзорные органы по данной проблематике и динамике их поступления в сравнении с предыдущим отчетным периодом</w:t>
            </w:r>
          </w:p>
        </w:tc>
        <w:tc>
          <w:tcPr>
            <w:tcW w:w="1077" w:type="dxa"/>
            <w:vAlign w:val="center"/>
          </w:tcPr>
          <w:p w:rsidR="00E739C3" w:rsidRDefault="00E739C3">
            <w:pPr>
              <w:pStyle w:val="ConsPlusNormal"/>
              <w:jc w:val="center"/>
            </w:pPr>
            <w:r>
              <w:t>0,6</w:t>
            </w:r>
          </w:p>
        </w:tc>
        <w:tc>
          <w:tcPr>
            <w:tcW w:w="907" w:type="dxa"/>
            <w:vAlign w:val="center"/>
          </w:tcPr>
          <w:p w:rsidR="00E739C3" w:rsidRDefault="00E739C3">
            <w:pPr>
              <w:pStyle w:val="ConsPlusNormal"/>
              <w:jc w:val="center"/>
            </w:pPr>
            <w:r>
              <w:t>0</w:t>
            </w:r>
          </w:p>
        </w:tc>
      </w:tr>
      <w:tr w:rsidR="00E739C3">
        <w:tblPrEx>
          <w:tblBorders>
            <w:insideH w:val="nil"/>
          </w:tblBorders>
        </w:tblPrEx>
        <w:tc>
          <w:tcPr>
            <w:tcW w:w="737" w:type="dxa"/>
            <w:tcBorders>
              <w:bottom w:val="nil"/>
            </w:tcBorders>
          </w:tcPr>
          <w:p w:rsidR="00E739C3" w:rsidRDefault="00E739C3">
            <w:pPr>
              <w:pStyle w:val="ConsPlusNormal"/>
            </w:pPr>
            <w:r>
              <w:t>3.1.4</w:t>
            </w:r>
          </w:p>
        </w:tc>
        <w:tc>
          <w:tcPr>
            <w:tcW w:w="6350" w:type="dxa"/>
            <w:tcBorders>
              <w:bottom w:val="nil"/>
            </w:tcBorders>
          </w:tcPr>
          <w:p w:rsidR="00E739C3" w:rsidRDefault="00E739C3">
            <w:pPr>
              <w:pStyle w:val="ConsPlusNormal"/>
              <w:jc w:val="both"/>
            </w:pPr>
            <w:r>
              <w:t>наличие данных об анализе продолжительности осуществления предпринимательской деятельности: о количестве хозяйствующих субъектов, деятельность которых начата в период не ранее 5 и не позже 3 лет до начала отчетного периода, а также о количестве хозяйствующих субъектов, открывшихся в указанный период и продолжающих осуществлять свою деятельность в отчетном периоде</w:t>
            </w:r>
          </w:p>
        </w:tc>
        <w:tc>
          <w:tcPr>
            <w:tcW w:w="1077" w:type="dxa"/>
            <w:tcBorders>
              <w:bottom w:val="nil"/>
            </w:tcBorders>
            <w:vAlign w:val="center"/>
          </w:tcPr>
          <w:p w:rsidR="00E739C3" w:rsidRDefault="00E739C3">
            <w:pPr>
              <w:pStyle w:val="ConsPlusNormal"/>
              <w:jc w:val="center"/>
            </w:pPr>
            <w:r>
              <w:t>0,4</w:t>
            </w:r>
          </w:p>
        </w:tc>
        <w:tc>
          <w:tcPr>
            <w:tcW w:w="907" w:type="dxa"/>
            <w:tcBorders>
              <w:bottom w:val="nil"/>
            </w:tcBorders>
            <w:vAlign w:val="center"/>
          </w:tcPr>
          <w:p w:rsidR="00E739C3" w:rsidRDefault="00E739C3">
            <w:pPr>
              <w:pStyle w:val="ConsPlusNormal"/>
              <w:jc w:val="center"/>
            </w:pPr>
            <w:r>
              <w:t>0</w:t>
            </w:r>
          </w:p>
        </w:tc>
      </w:tr>
      <w:tr w:rsidR="00E739C3">
        <w:tblPrEx>
          <w:tblBorders>
            <w:insideH w:val="nil"/>
          </w:tblBorders>
        </w:tblPrEx>
        <w:tc>
          <w:tcPr>
            <w:tcW w:w="9071" w:type="dxa"/>
            <w:gridSpan w:val="4"/>
            <w:tcBorders>
              <w:top w:val="nil"/>
            </w:tcBorders>
          </w:tcPr>
          <w:p w:rsidR="00E739C3" w:rsidRDefault="00E739C3">
            <w:pPr>
              <w:pStyle w:val="ConsPlusNormal"/>
              <w:jc w:val="both"/>
            </w:pPr>
            <w:r>
              <w:t xml:space="preserve">(в ред. </w:t>
            </w:r>
            <w:hyperlink r:id="rId59">
              <w:r>
                <w:rPr>
                  <w:color w:val="0000FF"/>
                </w:rPr>
                <w:t>Приказа</w:t>
              </w:r>
            </w:hyperlink>
            <w:r>
              <w:t xml:space="preserve"> Минэкономразвития России от 13.05.2021 N 265)</w:t>
            </w:r>
          </w:p>
        </w:tc>
      </w:tr>
      <w:tr w:rsidR="00E739C3">
        <w:tc>
          <w:tcPr>
            <w:tcW w:w="737" w:type="dxa"/>
          </w:tcPr>
          <w:p w:rsidR="00E739C3" w:rsidRDefault="00E739C3">
            <w:pPr>
              <w:pStyle w:val="ConsPlusNormal"/>
            </w:pPr>
            <w:r>
              <w:t>3.2</w:t>
            </w:r>
          </w:p>
        </w:tc>
        <w:tc>
          <w:tcPr>
            <w:tcW w:w="6350" w:type="dxa"/>
          </w:tcPr>
          <w:p w:rsidR="00E739C3" w:rsidRDefault="00E739C3">
            <w:pPr>
              <w:pStyle w:val="ConsPlusNormal"/>
              <w:jc w:val="both"/>
            </w:pPr>
            <w:r>
              <w:t xml:space="preserve">детализацию результатов (с числовыми значениями и анализом информации в соответствии со </w:t>
            </w:r>
            <w:hyperlink r:id="rId60">
              <w:r>
                <w:rPr>
                  <w:color w:val="0000FF"/>
                </w:rPr>
                <w:t>Стандартом</w:t>
              </w:r>
            </w:hyperlink>
            <w:r>
              <w:t xml:space="preserve">) ежегодного мониторинга удовлетворенности потребителей качеством </w:t>
            </w:r>
            <w:r>
              <w:lastRenderedPageBreak/>
              <w:t>товаров, работ и услуг на товарных рынках субъекта Российской Федерации и состоянием ценовой конкуренции:</w:t>
            </w:r>
          </w:p>
        </w:tc>
        <w:tc>
          <w:tcPr>
            <w:tcW w:w="1077" w:type="dxa"/>
            <w:vAlign w:val="center"/>
          </w:tcPr>
          <w:p w:rsidR="00E739C3" w:rsidRDefault="00E739C3">
            <w:pPr>
              <w:pStyle w:val="ConsPlusNormal"/>
              <w:jc w:val="center"/>
            </w:pPr>
            <w:r>
              <w:lastRenderedPageBreak/>
              <w:t>0,2</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3.2.1</w:t>
            </w:r>
          </w:p>
        </w:tc>
        <w:tc>
          <w:tcPr>
            <w:tcW w:w="6350" w:type="dxa"/>
          </w:tcPr>
          <w:p w:rsidR="00E739C3" w:rsidRDefault="00E739C3">
            <w:pPr>
              <w:pStyle w:val="ConsPlusNormal"/>
              <w:jc w:val="both"/>
            </w:pPr>
            <w:r>
              <w:t>описание масштаба и выборки мониторинга (с выделенными группами в соответствии с их социальным статусом, доля потребителей, на основании оценок которых проводился мониторинг, в общей численности населения субъекта Российской Федерации)</w:t>
            </w:r>
          </w:p>
        </w:tc>
        <w:tc>
          <w:tcPr>
            <w:tcW w:w="1077" w:type="dxa"/>
            <w:vAlign w:val="center"/>
          </w:tcPr>
          <w:p w:rsidR="00E739C3" w:rsidRDefault="00E739C3">
            <w:pPr>
              <w:pStyle w:val="ConsPlusNormal"/>
              <w:jc w:val="center"/>
            </w:pPr>
            <w:r>
              <w:t>0,4</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3.2.2</w:t>
            </w:r>
          </w:p>
        </w:tc>
        <w:tc>
          <w:tcPr>
            <w:tcW w:w="6350" w:type="dxa"/>
          </w:tcPr>
          <w:p w:rsidR="00E739C3" w:rsidRDefault="00E739C3">
            <w:pPr>
              <w:pStyle w:val="ConsPlusNormal"/>
              <w:jc w:val="both"/>
            </w:pPr>
            <w:r>
              <w:t>наличие данных об удовлетворенности качеством товаров, работ и услуг прямых потребителей (приобретавших данный товар, услугу в рассматриваемом периоде), в том числе данных о наличии жалоб со стороны потребителей в надзорные органы по данной проблематике и динамике их поступления в сравнении с предыдущим отчетным периодом</w:t>
            </w:r>
          </w:p>
        </w:tc>
        <w:tc>
          <w:tcPr>
            <w:tcW w:w="1077" w:type="dxa"/>
            <w:vAlign w:val="center"/>
          </w:tcPr>
          <w:p w:rsidR="00E739C3" w:rsidRDefault="00E739C3">
            <w:pPr>
              <w:pStyle w:val="ConsPlusNormal"/>
              <w:jc w:val="center"/>
            </w:pPr>
            <w:r>
              <w:t>0,6</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3.2.3</w:t>
            </w:r>
          </w:p>
        </w:tc>
        <w:tc>
          <w:tcPr>
            <w:tcW w:w="6350" w:type="dxa"/>
          </w:tcPr>
          <w:p w:rsidR="00E739C3" w:rsidRDefault="00E739C3">
            <w:pPr>
              <w:pStyle w:val="ConsPlusNormal"/>
              <w:jc w:val="both"/>
            </w:pPr>
            <w:r>
              <w:t>наличие данных по восприятию и динамике оценки потребителями состояния конкуренции между продавцами товаров, работ и услуг в субъекте Российской Федерации посредством ценообразования</w:t>
            </w:r>
          </w:p>
        </w:tc>
        <w:tc>
          <w:tcPr>
            <w:tcW w:w="1077" w:type="dxa"/>
            <w:vAlign w:val="center"/>
          </w:tcPr>
          <w:p w:rsidR="00E739C3" w:rsidRDefault="00E739C3">
            <w:pPr>
              <w:pStyle w:val="ConsPlusNormal"/>
              <w:jc w:val="center"/>
            </w:pPr>
            <w:r>
              <w:t>0,6</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3.2.4</w:t>
            </w:r>
          </w:p>
        </w:tc>
        <w:tc>
          <w:tcPr>
            <w:tcW w:w="6350" w:type="dxa"/>
          </w:tcPr>
          <w:p w:rsidR="00E739C3" w:rsidRDefault="00E739C3">
            <w:pPr>
              <w:pStyle w:val="ConsPlusNormal"/>
              <w:jc w:val="both"/>
            </w:pPr>
            <w:r>
              <w:t>наличие данных об удовлетворенности потребителей, приобретавших товар, работу, услугу в определенный период, качеством товаров, работ, услуг, произведенных (оказываемых) в субъекте Российской Федерации, а также произведенных (оказываемых) соответственно в субъектах Российской Федерации, имеющих с ним общие территориальные границы</w:t>
            </w:r>
          </w:p>
        </w:tc>
        <w:tc>
          <w:tcPr>
            <w:tcW w:w="1077" w:type="dxa"/>
            <w:vAlign w:val="center"/>
          </w:tcPr>
          <w:p w:rsidR="00E739C3" w:rsidRDefault="00E739C3">
            <w:pPr>
              <w:pStyle w:val="ConsPlusNormal"/>
              <w:jc w:val="center"/>
            </w:pPr>
            <w:r>
              <w:t>0,6</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3.3</w:t>
            </w:r>
          </w:p>
        </w:tc>
        <w:tc>
          <w:tcPr>
            <w:tcW w:w="6350" w:type="dxa"/>
          </w:tcPr>
          <w:p w:rsidR="00E739C3" w:rsidRDefault="00E739C3">
            <w:pPr>
              <w:pStyle w:val="ConsPlusNormal"/>
              <w:jc w:val="both"/>
            </w:pPr>
            <w:r>
              <w:t xml:space="preserve">детализацию результатов (с числовыми значениями и анализом информации в соответствии со </w:t>
            </w:r>
            <w:hyperlink r:id="rId61">
              <w:r>
                <w:rPr>
                  <w:color w:val="0000FF"/>
                </w:rPr>
                <w:t>Стандартом</w:t>
              </w:r>
            </w:hyperlink>
            <w:r>
              <w:t>) ежегодного мониторинга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конкуренции на товарных рынках субъекта Российской Федерации и деятельности по содействию развитию конкуренции в субъекте Российской Федерации, размещаемой органом исполнительной власти субъекта Российской Федерации, уполномоченным содействовать развитию конкуренции в субъекте Российской Федерации, и муниципальными образованиями</w:t>
            </w:r>
          </w:p>
        </w:tc>
        <w:tc>
          <w:tcPr>
            <w:tcW w:w="1077" w:type="dxa"/>
            <w:vAlign w:val="center"/>
          </w:tcPr>
          <w:p w:rsidR="00E739C3" w:rsidRDefault="00E739C3">
            <w:pPr>
              <w:pStyle w:val="ConsPlusNormal"/>
              <w:jc w:val="center"/>
            </w:pPr>
            <w:r>
              <w:t>0,6</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3.4</w:t>
            </w:r>
          </w:p>
        </w:tc>
        <w:tc>
          <w:tcPr>
            <w:tcW w:w="6350" w:type="dxa"/>
          </w:tcPr>
          <w:p w:rsidR="00E739C3" w:rsidRDefault="00E739C3">
            <w:pPr>
              <w:pStyle w:val="ConsPlusNormal"/>
              <w:jc w:val="both"/>
            </w:pPr>
            <w:r>
              <w:t xml:space="preserve">детализацию результатов (с числовыми значениями и анализом информации в соответствии со </w:t>
            </w:r>
            <w:hyperlink r:id="rId62">
              <w:r>
                <w:rPr>
                  <w:color w:val="0000FF"/>
                </w:rPr>
                <w:t>Стандартом</w:t>
              </w:r>
            </w:hyperlink>
            <w:r>
              <w:t>) ежегодного мониторинга деятельности субъектов естественных монополий на территории субъекта Российской Федерации</w:t>
            </w:r>
          </w:p>
        </w:tc>
        <w:tc>
          <w:tcPr>
            <w:tcW w:w="1077" w:type="dxa"/>
            <w:vAlign w:val="center"/>
          </w:tcPr>
          <w:p w:rsidR="00E739C3" w:rsidRDefault="00E739C3">
            <w:pPr>
              <w:pStyle w:val="ConsPlusNormal"/>
              <w:jc w:val="center"/>
            </w:pPr>
            <w:r>
              <w:t>0,2</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3.4.1</w:t>
            </w:r>
          </w:p>
        </w:tc>
        <w:tc>
          <w:tcPr>
            <w:tcW w:w="6350" w:type="dxa"/>
          </w:tcPr>
          <w:p w:rsidR="00E739C3" w:rsidRDefault="00E739C3">
            <w:pPr>
              <w:pStyle w:val="ConsPlusNormal"/>
              <w:jc w:val="both"/>
            </w:pPr>
            <w:r>
              <w:t>наличие сформированного перечня товарных рынков для содействия развитию конкуренции в субъекте Российской Федерации, на которых присутствуют субъекты естественных монополий и анализа данных об уровнях тарифов (цен) за текущий и прошедший период, установленных уполномоченным органом исполнительной власти субъекта Российской Федерации в области государственного регулирования тарифов</w:t>
            </w:r>
          </w:p>
        </w:tc>
        <w:tc>
          <w:tcPr>
            <w:tcW w:w="1077" w:type="dxa"/>
            <w:vAlign w:val="center"/>
          </w:tcPr>
          <w:p w:rsidR="00E739C3" w:rsidRDefault="00E739C3">
            <w:pPr>
              <w:pStyle w:val="ConsPlusNormal"/>
              <w:jc w:val="center"/>
            </w:pPr>
            <w:r>
              <w:t>0,6</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3.4.2</w:t>
            </w:r>
          </w:p>
        </w:tc>
        <w:tc>
          <w:tcPr>
            <w:tcW w:w="6350" w:type="dxa"/>
          </w:tcPr>
          <w:p w:rsidR="00E739C3" w:rsidRDefault="00E739C3">
            <w:pPr>
              <w:pStyle w:val="ConsPlusNormal"/>
              <w:jc w:val="both"/>
            </w:pPr>
            <w:r>
              <w:t xml:space="preserve">наличие данных о развитии конкуренции и удовлетворенности качеством товаров, работ и услуг на выявленных товарных рынках (присутствие субъектов естественных монополий, осуществляющих деятельность на территории субъекта Российской Федерации) как со стороны субъектов предпринимательской деятельности, взаимодействующих, прямо или косвенно, в экономической деятельности с субъектами естественных монополий, в том числе в электронном виде, так и со стороны потребителей товаров, работ и услуг, </w:t>
            </w:r>
            <w:r>
              <w:lastRenderedPageBreak/>
              <w:t>предоставляемых субъектами естественных монополий</w:t>
            </w:r>
          </w:p>
        </w:tc>
        <w:tc>
          <w:tcPr>
            <w:tcW w:w="1077" w:type="dxa"/>
            <w:vAlign w:val="center"/>
          </w:tcPr>
          <w:p w:rsidR="00E739C3" w:rsidRDefault="00E739C3">
            <w:pPr>
              <w:pStyle w:val="ConsPlusNormal"/>
              <w:jc w:val="center"/>
            </w:pPr>
            <w:r>
              <w:lastRenderedPageBreak/>
              <w:t>0,6</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3.4.3</w:t>
            </w:r>
          </w:p>
        </w:tc>
        <w:tc>
          <w:tcPr>
            <w:tcW w:w="6350" w:type="dxa"/>
          </w:tcPr>
          <w:p w:rsidR="00E739C3" w:rsidRDefault="00E739C3">
            <w:pPr>
              <w:pStyle w:val="ConsPlusNormal"/>
              <w:jc w:val="both"/>
            </w:pPr>
            <w:r>
              <w:t>наличие данных о количестве нарушений субъектами естественных 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указанным видам инфраструктуры</w:t>
            </w:r>
          </w:p>
        </w:tc>
        <w:tc>
          <w:tcPr>
            <w:tcW w:w="1077" w:type="dxa"/>
            <w:vAlign w:val="center"/>
          </w:tcPr>
          <w:p w:rsidR="00E739C3" w:rsidRDefault="00E739C3">
            <w:pPr>
              <w:pStyle w:val="ConsPlusNormal"/>
              <w:jc w:val="center"/>
            </w:pPr>
            <w:r>
              <w:t>0,6</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3.4.4</w:t>
            </w:r>
          </w:p>
        </w:tc>
        <w:tc>
          <w:tcPr>
            <w:tcW w:w="6350" w:type="dxa"/>
          </w:tcPr>
          <w:p w:rsidR="00E739C3" w:rsidRDefault="00E739C3">
            <w:pPr>
              <w:pStyle w:val="ConsPlusNormal"/>
              <w:jc w:val="both"/>
            </w:pPr>
            <w:r>
              <w:t>наличие данных об оценке эффективности реализации инвестиционной программы и отдельных инвестиционных проектов субъектов естественных монополий, осуществляющих деятельность на территории субъекта Российской Федерации на основании оценок потребителей товаров, работ и услуг, задействованных в механизмах общественного контроля за деятельностью субъектов естественных монополий</w:t>
            </w:r>
          </w:p>
        </w:tc>
        <w:tc>
          <w:tcPr>
            <w:tcW w:w="1077" w:type="dxa"/>
            <w:vAlign w:val="center"/>
          </w:tcPr>
          <w:p w:rsidR="00E739C3" w:rsidRDefault="00E739C3">
            <w:pPr>
              <w:pStyle w:val="ConsPlusNormal"/>
              <w:jc w:val="center"/>
            </w:pPr>
            <w:r>
              <w:t>0,6</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3.4.5</w:t>
            </w:r>
          </w:p>
        </w:tc>
        <w:tc>
          <w:tcPr>
            <w:tcW w:w="6350" w:type="dxa"/>
          </w:tcPr>
          <w:p w:rsidR="00E739C3" w:rsidRDefault="00E739C3">
            <w:pPr>
              <w:pStyle w:val="ConsPlusNormal"/>
              <w:jc w:val="both"/>
            </w:pPr>
            <w:r>
              <w:t>наличие данных об оказываемых ресурсоснабжающими организациями и субъектами естественных монополий услугах по подключению (технологическому присоединению) к сетям инженерно-технического обеспечения в электронном виде, а также об оказании указанных услуг на базе многофункциональных центров предоставления государственных и муниципальных услуг и анализ этих данных</w:t>
            </w:r>
          </w:p>
        </w:tc>
        <w:tc>
          <w:tcPr>
            <w:tcW w:w="1077" w:type="dxa"/>
            <w:vAlign w:val="center"/>
          </w:tcPr>
          <w:p w:rsidR="00E739C3" w:rsidRDefault="00E739C3">
            <w:pPr>
              <w:pStyle w:val="ConsPlusNormal"/>
              <w:jc w:val="center"/>
            </w:pPr>
            <w:r>
              <w:t>0,4</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3.5</w:t>
            </w:r>
          </w:p>
        </w:tc>
        <w:tc>
          <w:tcPr>
            <w:tcW w:w="6350" w:type="dxa"/>
          </w:tcPr>
          <w:p w:rsidR="00E739C3" w:rsidRDefault="00E739C3">
            <w:pPr>
              <w:pStyle w:val="ConsPlusNormal"/>
              <w:jc w:val="both"/>
            </w:pPr>
            <w:r>
              <w:t xml:space="preserve">детализацию результатов (с числовыми значениями и анализом информации в соответствии со </w:t>
            </w:r>
            <w:hyperlink r:id="rId63">
              <w:r>
                <w:rPr>
                  <w:color w:val="0000FF"/>
                </w:rPr>
                <w:t>Стандартом</w:t>
              </w:r>
            </w:hyperlink>
            <w:r>
              <w:t>) ежегодного мониторинга деятельности хозяйствующих субъектов, доля участия субъекта Российской Федерации или муниципального образования в которых составляет 50 и более процентов. Результаты мониторинга должны включать сформированный реестр указанных хозяйствующих субъектов, осуществляющих деятельность на территории субъекта Российской Федерации (далее - Реестр), с обозначением товарного рынка присутствия каждого такого хозяйствующего субъекта, на котором осуществляется данная деятельность (за исключением предприятий, осуществляющих деятельность в сферах, связанных с обеспечением обороны и безопасности государства, а также включенных в перечень стратегических предприятий)</w:t>
            </w:r>
          </w:p>
        </w:tc>
        <w:tc>
          <w:tcPr>
            <w:tcW w:w="1077" w:type="dxa"/>
            <w:vAlign w:val="center"/>
          </w:tcPr>
          <w:p w:rsidR="00E739C3" w:rsidRDefault="00E739C3">
            <w:pPr>
              <w:pStyle w:val="ConsPlusNormal"/>
              <w:jc w:val="center"/>
            </w:pPr>
            <w:r>
              <w:t>0,5</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3.5.1</w:t>
            </w:r>
          </w:p>
        </w:tc>
        <w:tc>
          <w:tcPr>
            <w:tcW w:w="6350" w:type="dxa"/>
          </w:tcPr>
          <w:p w:rsidR="00E739C3" w:rsidRDefault="00E739C3">
            <w:pPr>
              <w:pStyle w:val="ConsPlusNormal"/>
              <w:jc w:val="both"/>
            </w:pPr>
            <w:r>
              <w:t>указание в Реестре доли занимаемого рынка каждого такого хозяйствующего субъекта (в том числе объем (доля) выручки в общей величине стоимостного оборота рынка, объем (доля) реализованных на рынке товаров, работ и услуг в натуральном выражении)</w:t>
            </w:r>
          </w:p>
        </w:tc>
        <w:tc>
          <w:tcPr>
            <w:tcW w:w="1077" w:type="dxa"/>
            <w:vAlign w:val="center"/>
          </w:tcPr>
          <w:p w:rsidR="00E739C3" w:rsidRDefault="00E739C3">
            <w:pPr>
              <w:pStyle w:val="ConsPlusNormal"/>
              <w:jc w:val="center"/>
            </w:pPr>
            <w:r>
              <w:t>0,5</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3.5.2</w:t>
            </w:r>
          </w:p>
        </w:tc>
        <w:tc>
          <w:tcPr>
            <w:tcW w:w="6350" w:type="dxa"/>
          </w:tcPr>
          <w:p w:rsidR="00E739C3" w:rsidRDefault="00E739C3">
            <w:pPr>
              <w:pStyle w:val="ConsPlusNormal"/>
              <w:jc w:val="both"/>
            </w:pPr>
            <w:r>
              <w:t>указание в Реестре объема финансирования каждого такого хозяйствующего субъекта из бюджета субъекта Российской Федерации и бюджетов муниципальных образований</w:t>
            </w:r>
          </w:p>
        </w:tc>
        <w:tc>
          <w:tcPr>
            <w:tcW w:w="1077" w:type="dxa"/>
            <w:vAlign w:val="center"/>
          </w:tcPr>
          <w:p w:rsidR="00E739C3" w:rsidRDefault="00E739C3">
            <w:pPr>
              <w:pStyle w:val="ConsPlusNormal"/>
              <w:jc w:val="center"/>
            </w:pPr>
            <w:r>
              <w:t>0,5</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3.6</w:t>
            </w:r>
          </w:p>
        </w:tc>
        <w:tc>
          <w:tcPr>
            <w:tcW w:w="6350" w:type="dxa"/>
          </w:tcPr>
          <w:p w:rsidR="00E739C3" w:rsidRDefault="00E739C3">
            <w:pPr>
              <w:pStyle w:val="ConsPlusNormal"/>
              <w:jc w:val="both"/>
            </w:pPr>
            <w:r>
              <w:t xml:space="preserve">детализацию результатов (с числовыми значениями и анализом информации в соответствии со </w:t>
            </w:r>
            <w:hyperlink r:id="rId64">
              <w:r>
                <w:rPr>
                  <w:color w:val="0000FF"/>
                </w:rPr>
                <w:t>Стандартом</w:t>
              </w:r>
            </w:hyperlink>
            <w:r>
              <w:t>) ежегодного мониторинга удовлетворенности населения деятельностью в сфере финансовых услуг, осуществляемой на территории субъекта Российской Федерации</w:t>
            </w:r>
          </w:p>
        </w:tc>
        <w:tc>
          <w:tcPr>
            <w:tcW w:w="1077" w:type="dxa"/>
            <w:vAlign w:val="center"/>
          </w:tcPr>
          <w:p w:rsidR="00E739C3" w:rsidRDefault="00E739C3">
            <w:pPr>
              <w:pStyle w:val="ConsPlusNormal"/>
              <w:jc w:val="center"/>
            </w:pPr>
            <w:r>
              <w:t>0,2</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3.6.1</w:t>
            </w:r>
          </w:p>
        </w:tc>
        <w:tc>
          <w:tcPr>
            <w:tcW w:w="6350" w:type="dxa"/>
          </w:tcPr>
          <w:p w:rsidR="00E739C3" w:rsidRDefault="00E739C3">
            <w:pPr>
              <w:pStyle w:val="ConsPlusNormal"/>
              <w:jc w:val="both"/>
            </w:pPr>
            <w:r>
              <w:t xml:space="preserve">наличие данных об уровне удовлетворенности населения деятельностью финансовых организаций на территории субъекта Российской Федерации, а также различными финансовыми продуктами и услугами (в рамках кредитования, сбережения и размещения свободных денежных средств, оказания платежных услуг, услуг страхования), в том числе их качеством, </w:t>
            </w:r>
            <w:r>
              <w:lastRenderedPageBreak/>
              <w:t>доступностью, стоимостью</w:t>
            </w:r>
          </w:p>
        </w:tc>
        <w:tc>
          <w:tcPr>
            <w:tcW w:w="1077" w:type="dxa"/>
            <w:vAlign w:val="center"/>
          </w:tcPr>
          <w:p w:rsidR="00E739C3" w:rsidRDefault="00E739C3">
            <w:pPr>
              <w:pStyle w:val="ConsPlusNormal"/>
              <w:jc w:val="center"/>
            </w:pPr>
            <w:r>
              <w:lastRenderedPageBreak/>
              <w:t>0,4</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3.6.2</w:t>
            </w:r>
          </w:p>
        </w:tc>
        <w:tc>
          <w:tcPr>
            <w:tcW w:w="6350" w:type="dxa"/>
          </w:tcPr>
          <w:p w:rsidR="00E739C3" w:rsidRDefault="00E739C3">
            <w:pPr>
              <w:pStyle w:val="ConsPlusNormal"/>
              <w:jc w:val="both"/>
            </w:pPr>
            <w:r>
              <w:t>анализ данных в целом по населению и по выделенным группам населения в соответствии с их основным занятием (работающий по найму, предприниматель, самозанятый, пенсионер (в том числе по инвалидности), учащийся, студент, временно не работающий, безработный и др.) по субъекту Российской Федерации, в том числе в сравнении с результатами общероссийского опроса, проводимого Центральным банком Российской Федерации в рамках мониторинга финансовой доступности, результаты которого ежегодно публикуются на официальном сайте в информационно-телекоммуникационной сети "Интернет"</w:t>
            </w:r>
          </w:p>
        </w:tc>
        <w:tc>
          <w:tcPr>
            <w:tcW w:w="1077" w:type="dxa"/>
            <w:vAlign w:val="center"/>
          </w:tcPr>
          <w:p w:rsidR="00E739C3" w:rsidRDefault="00E739C3">
            <w:pPr>
              <w:pStyle w:val="ConsPlusNormal"/>
              <w:jc w:val="center"/>
            </w:pPr>
            <w:r>
              <w:t>0,4</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3.7</w:t>
            </w:r>
          </w:p>
        </w:tc>
        <w:tc>
          <w:tcPr>
            <w:tcW w:w="6350" w:type="dxa"/>
          </w:tcPr>
          <w:p w:rsidR="00E739C3" w:rsidRDefault="00E739C3">
            <w:pPr>
              <w:pStyle w:val="ConsPlusNormal"/>
              <w:jc w:val="both"/>
            </w:pPr>
            <w:r>
              <w:t xml:space="preserve">детализацию результатов (с числовыми значениями и анализом информации в соответствии со </w:t>
            </w:r>
            <w:hyperlink r:id="rId65">
              <w:r>
                <w:rPr>
                  <w:color w:val="0000FF"/>
                </w:rPr>
                <w:t>Стандартом</w:t>
              </w:r>
            </w:hyperlink>
            <w:r>
              <w:t>) ежегодного мониторинга доступности для населения финансовых услуг, оказываемых на территории субъекта Российской Федерации</w:t>
            </w:r>
          </w:p>
        </w:tc>
        <w:tc>
          <w:tcPr>
            <w:tcW w:w="1077" w:type="dxa"/>
            <w:vAlign w:val="center"/>
          </w:tcPr>
          <w:p w:rsidR="00E739C3" w:rsidRDefault="00E739C3">
            <w:pPr>
              <w:pStyle w:val="ConsPlusNormal"/>
              <w:jc w:val="center"/>
            </w:pPr>
            <w:r>
              <w:t>0,2</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3.7.1</w:t>
            </w:r>
          </w:p>
        </w:tc>
        <w:tc>
          <w:tcPr>
            <w:tcW w:w="6350" w:type="dxa"/>
          </w:tcPr>
          <w:p w:rsidR="00E739C3" w:rsidRDefault="00E739C3">
            <w:pPr>
              <w:pStyle w:val="ConsPlusNormal"/>
              <w:jc w:val="both"/>
            </w:pPr>
            <w:r>
              <w:t>наличие данных об использовании населением финансовых продуктов и услуг различных финансовых организаций в определенный период (за последний год до опроса) и на конец периода (на дату опроса), возможности использования различных способов доступа к финансовым услугам (в том числе дистанционным), а также существующих барьеров для доступа к финансовым услугам</w:t>
            </w:r>
          </w:p>
        </w:tc>
        <w:tc>
          <w:tcPr>
            <w:tcW w:w="1077" w:type="dxa"/>
            <w:vAlign w:val="center"/>
          </w:tcPr>
          <w:p w:rsidR="00E739C3" w:rsidRDefault="00E739C3">
            <w:pPr>
              <w:pStyle w:val="ConsPlusNormal"/>
              <w:jc w:val="center"/>
            </w:pPr>
            <w:r>
              <w:t>0,3</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3.7.2</w:t>
            </w:r>
          </w:p>
        </w:tc>
        <w:tc>
          <w:tcPr>
            <w:tcW w:w="6350" w:type="dxa"/>
          </w:tcPr>
          <w:p w:rsidR="00E739C3" w:rsidRDefault="00E739C3">
            <w:pPr>
              <w:pStyle w:val="ConsPlusNormal"/>
              <w:jc w:val="both"/>
            </w:pPr>
            <w:r>
              <w:t>наличие данных об оценке населением своего уровня финансовой грамотности (осведомленности, знаний, навыков, установок и поведения)</w:t>
            </w:r>
          </w:p>
        </w:tc>
        <w:tc>
          <w:tcPr>
            <w:tcW w:w="1077" w:type="dxa"/>
            <w:vAlign w:val="center"/>
          </w:tcPr>
          <w:p w:rsidR="00E739C3" w:rsidRDefault="00E739C3">
            <w:pPr>
              <w:pStyle w:val="ConsPlusNormal"/>
              <w:jc w:val="center"/>
            </w:pPr>
            <w:r>
              <w:t>0,3</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3.7.3</w:t>
            </w:r>
          </w:p>
        </w:tc>
        <w:tc>
          <w:tcPr>
            <w:tcW w:w="6350" w:type="dxa"/>
          </w:tcPr>
          <w:p w:rsidR="00E739C3" w:rsidRDefault="00E739C3">
            <w:pPr>
              <w:pStyle w:val="ConsPlusNormal"/>
              <w:jc w:val="both"/>
            </w:pPr>
            <w:r>
              <w:t>анализ данных в целом по населению и по выделенным группам населения в соответствии с их основным занятием (работающий по найму, предприниматель, самозанятый, пенсионер (в том числе по инвалидности), учащийся, студент, временно не работающий, безработный и др.) по субъекту Российской Федерации, в том числе в сравнении с результатами общероссийского опроса, проводимого Центральным банком Российской Федерации в рамках мониторинга финансовой доступности, результаты которого ежегодно публикуются на официальном сайте в информационно-телекоммуникационной сети "Интернет"</w:t>
            </w:r>
          </w:p>
        </w:tc>
        <w:tc>
          <w:tcPr>
            <w:tcW w:w="1077" w:type="dxa"/>
            <w:vAlign w:val="center"/>
          </w:tcPr>
          <w:p w:rsidR="00E739C3" w:rsidRDefault="00E739C3">
            <w:pPr>
              <w:pStyle w:val="ConsPlusNormal"/>
              <w:jc w:val="center"/>
            </w:pPr>
            <w:r>
              <w:t>0,3</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3.8</w:t>
            </w:r>
          </w:p>
        </w:tc>
        <w:tc>
          <w:tcPr>
            <w:tcW w:w="6350" w:type="dxa"/>
          </w:tcPr>
          <w:p w:rsidR="00E739C3" w:rsidRDefault="00E739C3">
            <w:pPr>
              <w:pStyle w:val="ConsPlusNormal"/>
              <w:jc w:val="both"/>
            </w:pPr>
            <w:r>
              <w:t xml:space="preserve">детализацию результатов (с числовыми значениями и анализом информации в соответствии со </w:t>
            </w:r>
            <w:hyperlink r:id="rId66">
              <w:r>
                <w:rPr>
                  <w:color w:val="0000FF"/>
                </w:rPr>
                <w:t>Стандартом</w:t>
              </w:r>
            </w:hyperlink>
            <w:r>
              <w:t xml:space="preserve">) ежегодного мониторинга цен (с учетом динамики) на товары, входящие в </w:t>
            </w:r>
            <w:hyperlink r:id="rId67">
              <w:r>
                <w:rPr>
                  <w:color w:val="0000FF"/>
                </w:rPr>
                <w:t>перечень</w:t>
              </w:r>
            </w:hyperlink>
            <w:r>
              <w:t xml:space="preserve">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 Правительства Российской Федерации от 15 июля 2010 г. N 530 (Собрание законодательства Российской Федерации, 2010, N 30, ст. 4103; 2016, N 13, ст. 1841), а также проведение оценки факторов, способных оказать влияние на такие цены</w:t>
            </w:r>
          </w:p>
        </w:tc>
        <w:tc>
          <w:tcPr>
            <w:tcW w:w="1077" w:type="dxa"/>
            <w:vAlign w:val="center"/>
          </w:tcPr>
          <w:p w:rsidR="00E739C3" w:rsidRDefault="00E739C3">
            <w:pPr>
              <w:pStyle w:val="ConsPlusNormal"/>
              <w:jc w:val="center"/>
            </w:pPr>
            <w:r>
              <w:t>0,2</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3.9</w:t>
            </w:r>
          </w:p>
        </w:tc>
        <w:tc>
          <w:tcPr>
            <w:tcW w:w="6350" w:type="dxa"/>
          </w:tcPr>
          <w:p w:rsidR="00E739C3" w:rsidRDefault="00E739C3">
            <w:pPr>
              <w:pStyle w:val="ConsPlusNormal"/>
              <w:jc w:val="both"/>
            </w:pPr>
            <w:r>
              <w:t xml:space="preserve">детализацию результатов (с числовыми значениями и анализом информации в соответствии со </w:t>
            </w:r>
            <w:hyperlink r:id="rId68">
              <w:r>
                <w:rPr>
                  <w:color w:val="0000FF"/>
                </w:rPr>
                <w:t>Стандартом</w:t>
              </w:r>
            </w:hyperlink>
            <w:r>
              <w:t>) ежегодного мониторинга логистических возможностей субъекта Российской Федерации с учетом логистических возможностей субъектов Российской Федерации, имеющих с ним общие территориальные границы</w:t>
            </w:r>
          </w:p>
        </w:tc>
        <w:tc>
          <w:tcPr>
            <w:tcW w:w="1077" w:type="dxa"/>
            <w:vAlign w:val="center"/>
          </w:tcPr>
          <w:p w:rsidR="00E739C3" w:rsidRDefault="00E739C3">
            <w:pPr>
              <w:pStyle w:val="ConsPlusNormal"/>
              <w:jc w:val="center"/>
            </w:pPr>
            <w:r>
              <w:t>0,1</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3.9.1</w:t>
            </w:r>
          </w:p>
        </w:tc>
        <w:tc>
          <w:tcPr>
            <w:tcW w:w="6350" w:type="dxa"/>
          </w:tcPr>
          <w:p w:rsidR="00E739C3" w:rsidRDefault="00E739C3">
            <w:pPr>
              <w:pStyle w:val="ConsPlusNormal"/>
              <w:jc w:val="both"/>
            </w:pPr>
            <w:r>
              <w:t xml:space="preserve">наличие данных об обеспеченности субъекта Российской Федерации транспортной инфраструктурой, времени и объеме ее </w:t>
            </w:r>
            <w:r>
              <w:lastRenderedPageBreak/>
              <w:t>пропускной способности, существующих транспортных хабах и потенциале создания новых</w:t>
            </w:r>
          </w:p>
        </w:tc>
        <w:tc>
          <w:tcPr>
            <w:tcW w:w="1077" w:type="dxa"/>
            <w:vAlign w:val="center"/>
          </w:tcPr>
          <w:p w:rsidR="00E739C3" w:rsidRDefault="00E739C3">
            <w:pPr>
              <w:pStyle w:val="ConsPlusNormal"/>
              <w:jc w:val="center"/>
            </w:pPr>
            <w:r>
              <w:lastRenderedPageBreak/>
              <w:t>0,1</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3.9.2</w:t>
            </w:r>
          </w:p>
        </w:tc>
        <w:tc>
          <w:tcPr>
            <w:tcW w:w="6350" w:type="dxa"/>
          </w:tcPr>
          <w:p w:rsidR="00E739C3" w:rsidRDefault="00E739C3">
            <w:pPr>
              <w:pStyle w:val="ConsPlusNormal"/>
              <w:jc w:val="both"/>
            </w:pPr>
            <w:r>
              <w:t>наличие данных о сервисной и сопутствующей инфраструктуре, необходимой как для транспортных средств, так и для работников, задействованных в этом сегменте, включая наличие стабильной подвижной радиотелефонной связи на удаленных дорогах</w:t>
            </w:r>
          </w:p>
        </w:tc>
        <w:tc>
          <w:tcPr>
            <w:tcW w:w="1077" w:type="dxa"/>
            <w:vAlign w:val="center"/>
          </w:tcPr>
          <w:p w:rsidR="00E739C3" w:rsidRDefault="00E739C3">
            <w:pPr>
              <w:pStyle w:val="ConsPlusNormal"/>
              <w:jc w:val="center"/>
            </w:pPr>
            <w:r>
              <w:t>0,1</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3.10</w:t>
            </w:r>
          </w:p>
        </w:tc>
        <w:tc>
          <w:tcPr>
            <w:tcW w:w="6350" w:type="dxa"/>
          </w:tcPr>
          <w:p w:rsidR="00E739C3" w:rsidRDefault="00E739C3">
            <w:pPr>
              <w:pStyle w:val="ConsPlusNormal"/>
              <w:jc w:val="both"/>
            </w:pPr>
            <w:r>
              <w:t xml:space="preserve">детализацию результатов (с числовыми значениями и анализом информации в соответствии со </w:t>
            </w:r>
            <w:hyperlink r:id="rId69">
              <w:r>
                <w:rPr>
                  <w:color w:val="0000FF"/>
                </w:rPr>
                <w:t>Стандартом</w:t>
              </w:r>
            </w:hyperlink>
            <w:r>
              <w:t>) ежегодного мониторинга развития передовых производственных технологий и их внедрения, а также процесса цифровизации экономики и формирования ее новых рынков и секторов</w:t>
            </w:r>
          </w:p>
        </w:tc>
        <w:tc>
          <w:tcPr>
            <w:tcW w:w="1077" w:type="dxa"/>
            <w:vAlign w:val="center"/>
          </w:tcPr>
          <w:p w:rsidR="00E739C3" w:rsidRDefault="00E739C3">
            <w:pPr>
              <w:pStyle w:val="ConsPlusNormal"/>
              <w:jc w:val="center"/>
            </w:pPr>
            <w:r>
              <w:t>0,2</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4</w:t>
            </w:r>
          </w:p>
        </w:tc>
        <w:tc>
          <w:tcPr>
            <w:tcW w:w="6350" w:type="dxa"/>
          </w:tcPr>
          <w:p w:rsidR="00E739C3" w:rsidRDefault="00E739C3">
            <w:pPr>
              <w:pStyle w:val="ConsPlusNormal"/>
              <w:jc w:val="both"/>
            </w:pPr>
            <w:r>
              <w:t>Наличие утвержденного перечня товарных рынков для содействия развитию конкуренции в субъекте Российской Федерации (далее - Перечень), включающего:</w:t>
            </w:r>
          </w:p>
        </w:tc>
        <w:tc>
          <w:tcPr>
            <w:tcW w:w="1077" w:type="dxa"/>
            <w:vAlign w:val="center"/>
          </w:tcPr>
          <w:p w:rsidR="00E739C3" w:rsidRDefault="00E739C3">
            <w:pPr>
              <w:pStyle w:val="ConsPlusNormal"/>
            </w:pPr>
          </w:p>
        </w:tc>
        <w:tc>
          <w:tcPr>
            <w:tcW w:w="907" w:type="dxa"/>
            <w:vAlign w:val="center"/>
          </w:tcPr>
          <w:p w:rsidR="00E739C3" w:rsidRDefault="00E739C3">
            <w:pPr>
              <w:pStyle w:val="ConsPlusNormal"/>
            </w:pPr>
          </w:p>
        </w:tc>
      </w:tr>
      <w:tr w:rsidR="00E739C3">
        <w:tc>
          <w:tcPr>
            <w:tcW w:w="737" w:type="dxa"/>
          </w:tcPr>
          <w:p w:rsidR="00E739C3" w:rsidRDefault="00E739C3">
            <w:pPr>
              <w:pStyle w:val="ConsPlusNormal"/>
            </w:pPr>
            <w:bookmarkStart w:id="5" w:name="P351"/>
            <w:bookmarkEnd w:id="5"/>
            <w:r>
              <w:t>4.1</w:t>
            </w:r>
          </w:p>
        </w:tc>
        <w:tc>
          <w:tcPr>
            <w:tcW w:w="6350" w:type="dxa"/>
          </w:tcPr>
          <w:p w:rsidR="00E739C3" w:rsidRDefault="00E739C3">
            <w:pPr>
              <w:pStyle w:val="ConsPlusNormal"/>
              <w:jc w:val="both"/>
            </w:pPr>
            <w:r>
              <w:t xml:space="preserve">не менее 33 рынков из </w:t>
            </w:r>
            <w:hyperlink r:id="rId70">
              <w:r>
                <w:rPr>
                  <w:color w:val="0000FF"/>
                </w:rPr>
                <w:t>приложения</w:t>
              </w:r>
            </w:hyperlink>
            <w:r>
              <w:t xml:space="preserve"> к Стандарту</w:t>
            </w:r>
          </w:p>
        </w:tc>
        <w:tc>
          <w:tcPr>
            <w:tcW w:w="1077" w:type="dxa"/>
            <w:vAlign w:val="center"/>
          </w:tcPr>
          <w:p w:rsidR="00E739C3" w:rsidRDefault="00E739C3">
            <w:pPr>
              <w:pStyle w:val="ConsPlusNormal"/>
              <w:jc w:val="center"/>
            </w:pPr>
            <w:r>
              <w:t xml:space="preserve">1,6 (за перечень из 33 рынков) + 0,05 за каждый дополнительный рынок из </w:t>
            </w:r>
            <w:hyperlink r:id="rId71">
              <w:r>
                <w:rPr>
                  <w:color w:val="0000FF"/>
                </w:rPr>
                <w:t>приложения</w:t>
              </w:r>
            </w:hyperlink>
            <w:r>
              <w:t xml:space="preserve"> к Стандарту</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bookmarkStart w:id="6" w:name="P355"/>
            <w:bookmarkEnd w:id="6"/>
            <w:r>
              <w:t>4.2</w:t>
            </w:r>
          </w:p>
        </w:tc>
        <w:tc>
          <w:tcPr>
            <w:tcW w:w="6350" w:type="dxa"/>
          </w:tcPr>
          <w:p w:rsidR="00E739C3" w:rsidRDefault="00E739C3">
            <w:pPr>
              <w:pStyle w:val="ConsPlusNormal"/>
              <w:jc w:val="both"/>
            </w:pPr>
            <w:r>
              <w:t xml:space="preserve">дополнительные рынки, не предусмотренные </w:t>
            </w:r>
            <w:hyperlink r:id="rId72">
              <w:r>
                <w:rPr>
                  <w:color w:val="0000FF"/>
                </w:rPr>
                <w:t>приложением</w:t>
              </w:r>
            </w:hyperlink>
            <w:r>
              <w:t xml:space="preserve"> к Стандарту</w:t>
            </w:r>
          </w:p>
        </w:tc>
        <w:tc>
          <w:tcPr>
            <w:tcW w:w="1077" w:type="dxa"/>
            <w:vAlign w:val="center"/>
          </w:tcPr>
          <w:p w:rsidR="00E739C3" w:rsidRDefault="00E739C3">
            <w:pPr>
              <w:pStyle w:val="ConsPlusNormal"/>
              <w:jc w:val="center"/>
            </w:pPr>
            <w:r>
              <w:t>0,05 за каждый рынок, но не более 1 балла</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4.3</w:t>
            </w:r>
          </w:p>
        </w:tc>
        <w:tc>
          <w:tcPr>
            <w:tcW w:w="6350" w:type="dxa"/>
          </w:tcPr>
          <w:p w:rsidR="00E739C3" w:rsidRDefault="00E739C3">
            <w:pPr>
              <w:pStyle w:val="ConsPlusNormal"/>
              <w:jc w:val="both"/>
            </w:pPr>
            <w:r>
              <w:t>обоснование включения в Перечень каждого товарного рынка с учетом региональной специфики, анализа результатов мониторинга состояния и развития конкуренции на товарных рынках субъекта Российской Федерации</w:t>
            </w:r>
          </w:p>
        </w:tc>
        <w:tc>
          <w:tcPr>
            <w:tcW w:w="1077" w:type="dxa"/>
            <w:vAlign w:val="center"/>
          </w:tcPr>
          <w:p w:rsidR="00E739C3" w:rsidRDefault="00E739C3">
            <w:pPr>
              <w:pStyle w:val="ConsPlusNormal"/>
              <w:jc w:val="center"/>
            </w:pPr>
            <w:r>
              <w:t>0,05 за каждый рынок, но не более 3 баллов</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5</w:t>
            </w:r>
          </w:p>
        </w:tc>
        <w:tc>
          <w:tcPr>
            <w:tcW w:w="6350" w:type="dxa"/>
          </w:tcPr>
          <w:p w:rsidR="00E739C3" w:rsidRDefault="00E739C3">
            <w:pPr>
              <w:pStyle w:val="ConsPlusNormal"/>
              <w:jc w:val="both"/>
            </w:pPr>
            <w:r>
              <w:t xml:space="preserve">Наличие плана мероприятий ("дорожной карты") по содействию развитию конкуренции в субъекте Российской Федерации, утвержденного высшим должностным лицом (руководителем высшего исполнительного органа государственной власти) субъекта Российской Федерации в соответствии со </w:t>
            </w:r>
            <w:hyperlink r:id="rId73">
              <w:r>
                <w:rPr>
                  <w:color w:val="0000FF"/>
                </w:rPr>
                <w:t>Стандартом</w:t>
              </w:r>
            </w:hyperlink>
            <w:r>
              <w:t xml:space="preserve"> (далее - "дорожная карта"), на основе анализа результатов мониторинга состояния и развития конкуренции на товарных рынках субъекта Российской Федерации</w:t>
            </w:r>
          </w:p>
        </w:tc>
        <w:tc>
          <w:tcPr>
            <w:tcW w:w="1077" w:type="dxa"/>
            <w:vAlign w:val="center"/>
          </w:tcPr>
          <w:p w:rsidR="00E739C3" w:rsidRDefault="00E739C3">
            <w:pPr>
              <w:pStyle w:val="ConsPlusNormal"/>
              <w:jc w:val="center"/>
            </w:pPr>
            <w:r>
              <w:t>1,5</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bookmarkStart w:id="7" w:name="P367"/>
            <w:bookmarkEnd w:id="7"/>
            <w:r>
              <w:t>5.1</w:t>
            </w:r>
          </w:p>
        </w:tc>
        <w:tc>
          <w:tcPr>
            <w:tcW w:w="6350" w:type="dxa"/>
          </w:tcPr>
          <w:p w:rsidR="00E739C3" w:rsidRDefault="00E739C3">
            <w:pPr>
              <w:pStyle w:val="ConsPlusNormal"/>
              <w:jc w:val="both"/>
            </w:pPr>
            <w:r>
              <w:t>наличие в "дорожной карте" исходной фактической информации (в том числе числовой) в отношении ситуации, сложившейся в каждой отрасли (сфере) экономики (на отдельных товарных рынках), и ее проблематики</w:t>
            </w:r>
          </w:p>
        </w:tc>
        <w:tc>
          <w:tcPr>
            <w:tcW w:w="1077" w:type="dxa"/>
            <w:vAlign w:val="center"/>
          </w:tcPr>
          <w:p w:rsidR="00E739C3" w:rsidRDefault="00E739C3">
            <w:pPr>
              <w:pStyle w:val="ConsPlusNormal"/>
              <w:jc w:val="center"/>
            </w:pPr>
            <w:r>
              <w:t>1</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bookmarkStart w:id="8" w:name="P371"/>
            <w:bookmarkEnd w:id="8"/>
            <w:r>
              <w:t>5.2</w:t>
            </w:r>
          </w:p>
        </w:tc>
        <w:tc>
          <w:tcPr>
            <w:tcW w:w="6350" w:type="dxa"/>
          </w:tcPr>
          <w:p w:rsidR="00E739C3" w:rsidRDefault="00E739C3">
            <w:pPr>
              <w:pStyle w:val="ConsPlusNormal"/>
              <w:jc w:val="both"/>
            </w:pPr>
            <w:r>
              <w:t>наличие мероприятий (с указанием срока их разработки и реализации), обеспечивающих достижение установленных результатов (целей)</w:t>
            </w:r>
          </w:p>
        </w:tc>
        <w:tc>
          <w:tcPr>
            <w:tcW w:w="1077" w:type="dxa"/>
            <w:vAlign w:val="center"/>
          </w:tcPr>
          <w:p w:rsidR="00E739C3" w:rsidRDefault="00E739C3">
            <w:pPr>
              <w:pStyle w:val="ConsPlusNormal"/>
              <w:jc w:val="center"/>
            </w:pPr>
            <w:r>
              <w:t>1</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bookmarkStart w:id="9" w:name="P375"/>
            <w:bookmarkEnd w:id="9"/>
            <w:r>
              <w:t>5.3</w:t>
            </w:r>
          </w:p>
        </w:tc>
        <w:tc>
          <w:tcPr>
            <w:tcW w:w="6350" w:type="dxa"/>
          </w:tcPr>
          <w:p w:rsidR="00E739C3" w:rsidRDefault="00E739C3">
            <w:pPr>
              <w:pStyle w:val="ConsPlusNormal"/>
              <w:jc w:val="both"/>
            </w:pPr>
            <w:r>
              <w:t xml:space="preserve">наличие информации об исполнителях и соисполнителях, </w:t>
            </w:r>
            <w:r>
              <w:lastRenderedPageBreak/>
              <w:t>ответственных за разработку и реализацию мероприятий, обеспечивающих достижение установленных результатов (целей)</w:t>
            </w:r>
          </w:p>
        </w:tc>
        <w:tc>
          <w:tcPr>
            <w:tcW w:w="1077" w:type="dxa"/>
            <w:vAlign w:val="center"/>
          </w:tcPr>
          <w:p w:rsidR="00E739C3" w:rsidRDefault="00E739C3">
            <w:pPr>
              <w:pStyle w:val="ConsPlusNormal"/>
              <w:jc w:val="center"/>
            </w:pPr>
            <w:r>
              <w:lastRenderedPageBreak/>
              <w:t>1</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bookmarkStart w:id="10" w:name="P379"/>
            <w:bookmarkEnd w:id="10"/>
            <w:r>
              <w:t>5.4</w:t>
            </w:r>
          </w:p>
        </w:tc>
        <w:tc>
          <w:tcPr>
            <w:tcW w:w="6350" w:type="dxa"/>
          </w:tcPr>
          <w:p w:rsidR="00E739C3" w:rsidRDefault="00E739C3">
            <w:pPr>
              <w:pStyle w:val="ConsPlusNormal"/>
              <w:jc w:val="both"/>
            </w:pPr>
            <w:r>
              <w:t>наличие результатов (целей), выраженных в том числе в числовых значениях, с установленным сроком их достижения и реализации</w:t>
            </w:r>
          </w:p>
        </w:tc>
        <w:tc>
          <w:tcPr>
            <w:tcW w:w="1077" w:type="dxa"/>
            <w:vAlign w:val="center"/>
          </w:tcPr>
          <w:p w:rsidR="00E739C3" w:rsidRDefault="00E739C3">
            <w:pPr>
              <w:pStyle w:val="ConsPlusNormal"/>
              <w:jc w:val="center"/>
            </w:pPr>
            <w:r>
              <w:t>1</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5.5</w:t>
            </w:r>
          </w:p>
        </w:tc>
        <w:tc>
          <w:tcPr>
            <w:tcW w:w="6350" w:type="dxa"/>
          </w:tcPr>
          <w:p w:rsidR="00E739C3" w:rsidRDefault="00E739C3">
            <w:pPr>
              <w:pStyle w:val="ConsPlusNormal"/>
              <w:jc w:val="both"/>
            </w:pPr>
            <w:r>
              <w:t xml:space="preserve">за реализацию мероприятий, осуществляемых в соответствии с </w:t>
            </w:r>
            <w:hyperlink w:anchor="P367">
              <w:r>
                <w:rPr>
                  <w:color w:val="0000FF"/>
                </w:rPr>
                <w:t>пунктами 5.1</w:t>
              </w:r>
            </w:hyperlink>
            <w:r>
              <w:t xml:space="preserve">, </w:t>
            </w:r>
            <w:hyperlink w:anchor="P371">
              <w:r>
                <w:rPr>
                  <w:color w:val="0000FF"/>
                </w:rPr>
                <w:t>5.2</w:t>
              </w:r>
            </w:hyperlink>
            <w:r>
              <w:t xml:space="preserve">, </w:t>
            </w:r>
            <w:hyperlink w:anchor="P375">
              <w:r>
                <w:rPr>
                  <w:color w:val="0000FF"/>
                </w:rPr>
                <w:t>5.3</w:t>
              </w:r>
            </w:hyperlink>
            <w:r>
              <w:t xml:space="preserve">, </w:t>
            </w:r>
            <w:hyperlink w:anchor="P379">
              <w:r>
                <w:rPr>
                  <w:color w:val="0000FF"/>
                </w:rPr>
                <w:t>5.4</w:t>
              </w:r>
            </w:hyperlink>
            <w:r>
              <w:t xml:space="preserve"> настоящей Оценки, присваиваются дополнительные баллы в случае:</w:t>
            </w:r>
          </w:p>
        </w:tc>
        <w:tc>
          <w:tcPr>
            <w:tcW w:w="1077" w:type="dxa"/>
            <w:vAlign w:val="center"/>
          </w:tcPr>
          <w:p w:rsidR="00E739C3" w:rsidRDefault="00E739C3">
            <w:pPr>
              <w:pStyle w:val="ConsPlusNormal"/>
            </w:pPr>
          </w:p>
        </w:tc>
        <w:tc>
          <w:tcPr>
            <w:tcW w:w="907" w:type="dxa"/>
            <w:vAlign w:val="center"/>
          </w:tcPr>
          <w:p w:rsidR="00E739C3" w:rsidRDefault="00E739C3">
            <w:pPr>
              <w:pStyle w:val="ConsPlusNormal"/>
            </w:pPr>
          </w:p>
        </w:tc>
      </w:tr>
      <w:tr w:rsidR="00E739C3">
        <w:tblPrEx>
          <w:tblBorders>
            <w:insideH w:val="nil"/>
          </w:tblBorders>
        </w:tblPrEx>
        <w:tc>
          <w:tcPr>
            <w:tcW w:w="737" w:type="dxa"/>
            <w:tcBorders>
              <w:bottom w:val="nil"/>
            </w:tcBorders>
          </w:tcPr>
          <w:p w:rsidR="00E739C3" w:rsidRDefault="00E739C3">
            <w:pPr>
              <w:pStyle w:val="ConsPlusNormal"/>
            </w:pPr>
            <w:r>
              <w:t>5.5.1</w:t>
            </w:r>
          </w:p>
        </w:tc>
        <w:tc>
          <w:tcPr>
            <w:tcW w:w="6350" w:type="dxa"/>
            <w:tcBorders>
              <w:bottom w:val="nil"/>
            </w:tcBorders>
          </w:tcPr>
          <w:p w:rsidR="00E739C3" w:rsidRDefault="00E739C3">
            <w:pPr>
              <w:pStyle w:val="ConsPlusNormal"/>
              <w:jc w:val="both"/>
            </w:pPr>
            <w:r>
              <w:t xml:space="preserve">мероприятия и соответствующие им ключевые показатели с минимальными значениями к 2022 году реализованы (достигнуты) на уровне не ниже установленных в </w:t>
            </w:r>
            <w:hyperlink r:id="rId74">
              <w:r>
                <w:rPr>
                  <w:color w:val="0000FF"/>
                </w:rPr>
                <w:t>приложении</w:t>
              </w:r>
            </w:hyperlink>
            <w:r>
              <w:t xml:space="preserve"> к Стандарту для каждого из рынков, утвержденных Перечнем в соответствии с </w:t>
            </w:r>
            <w:hyperlink w:anchor="P351">
              <w:r>
                <w:rPr>
                  <w:color w:val="0000FF"/>
                </w:rPr>
                <w:t>пунктом 4.1</w:t>
              </w:r>
            </w:hyperlink>
            <w:r>
              <w:t xml:space="preserve"> настоящей Оценки</w:t>
            </w:r>
          </w:p>
        </w:tc>
        <w:tc>
          <w:tcPr>
            <w:tcW w:w="1077" w:type="dxa"/>
            <w:tcBorders>
              <w:bottom w:val="nil"/>
            </w:tcBorders>
            <w:vAlign w:val="center"/>
          </w:tcPr>
          <w:p w:rsidR="00E739C3" w:rsidRDefault="00E739C3">
            <w:pPr>
              <w:pStyle w:val="ConsPlusNormal"/>
              <w:jc w:val="center"/>
            </w:pPr>
            <w:r>
              <w:t>0,3 за каждый товарный рынок</w:t>
            </w:r>
          </w:p>
        </w:tc>
        <w:tc>
          <w:tcPr>
            <w:tcW w:w="907" w:type="dxa"/>
            <w:tcBorders>
              <w:bottom w:val="nil"/>
            </w:tcBorders>
            <w:vAlign w:val="center"/>
          </w:tcPr>
          <w:p w:rsidR="00E739C3" w:rsidRDefault="00E739C3">
            <w:pPr>
              <w:pStyle w:val="ConsPlusNormal"/>
              <w:jc w:val="center"/>
            </w:pPr>
            <w:r>
              <w:t>0</w:t>
            </w:r>
          </w:p>
        </w:tc>
      </w:tr>
      <w:tr w:rsidR="00E739C3">
        <w:tblPrEx>
          <w:tblBorders>
            <w:insideH w:val="nil"/>
          </w:tblBorders>
        </w:tblPrEx>
        <w:tc>
          <w:tcPr>
            <w:tcW w:w="9071" w:type="dxa"/>
            <w:gridSpan w:val="4"/>
            <w:tcBorders>
              <w:top w:val="nil"/>
            </w:tcBorders>
          </w:tcPr>
          <w:p w:rsidR="00E739C3" w:rsidRDefault="00E739C3">
            <w:pPr>
              <w:pStyle w:val="ConsPlusNormal"/>
              <w:jc w:val="both"/>
            </w:pPr>
            <w:r>
              <w:t xml:space="preserve">(в ред. </w:t>
            </w:r>
            <w:hyperlink r:id="rId75">
              <w:r>
                <w:rPr>
                  <w:color w:val="0000FF"/>
                </w:rPr>
                <w:t>Приказа</w:t>
              </w:r>
            </w:hyperlink>
            <w:r>
              <w:t xml:space="preserve"> Минэкономразвития России от 13.05.2021 N 265)</w:t>
            </w:r>
          </w:p>
        </w:tc>
      </w:tr>
      <w:tr w:rsidR="00E739C3">
        <w:tc>
          <w:tcPr>
            <w:tcW w:w="737" w:type="dxa"/>
          </w:tcPr>
          <w:p w:rsidR="00E739C3" w:rsidRDefault="00E739C3">
            <w:pPr>
              <w:pStyle w:val="ConsPlusNormal"/>
            </w:pPr>
            <w:r>
              <w:t>5.5.2</w:t>
            </w:r>
          </w:p>
        </w:tc>
        <w:tc>
          <w:tcPr>
            <w:tcW w:w="6350" w:type="dxa"/>
          </w:tcPr>
          <w:p w:rsidR="00E739C3" w:rsidRDefault="00E739C3">
            <w:pPr>
              <w:pStyle w:val="ConsPlusNormal"/>
              <w:jc w:val="both"/>
            </w:pPr>
            <w:r>
              <w:t xml:space="preserve">мероприятия и соответствующие им ключевые показатели и их значения реализованы (достигнуты) для каждого из дополнительных рынков, утвержденных Перечнем в соответствии с </w:t>
            </w:r>
            <w:hyperlink w:anchor="P355">
              <w:r>
                <w:rPr>
                  <w:color w:val="0000FF"/>
                </w:rPr>
                <w:t>пунктом 4.2</w:t>
              </w:r>
            </w:hyperlink>
            <w:r>
              <w:t xml:space="preserve"> настоящей Оценки</w:t>
            </w:r>
          </w:p>
        </w:tc>
        <w:tc>
          <w:tcPr>
            <w:tcW w:w="1077" w:type="dxa"/>
            <w:vAlign w:val="center"/>
          </w:tcPr>
          <w:p w:rsidR="00E739C3" w:rsidRDefault="00E739C3">
            <w:pPr>
              <w:pStyle w:val="ConsPlusNormal"/>
              <w:jc w:val="center"/>
            </w:pPr>
            <w:r>
              <w:t>0,3 за каждый товарный рынок, но не более 6 баллов</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5.5.3</w:t>
            </w:r>
          </w:p>
        </w:tc>
        <w:tc>
          <w:tcPr>
            <w:tcW w:w="6350" w:type="dxa"/>
          </w:tcPr>
          <w:p w:rsidR="00E739C3" w:rsidRDefault="00E739C3">
            <w:pPr>
              <w:pStyle w:val="ConsPlusNormal"/>
              <w:jc w:val="both"/>
            </w:pPr>
            <w:r>
              <w:t xml:space="preserve">системные мероприятия, направленные на развитие конкурентной среды в субъекте Российской Федерации, предусмотренные в соответствии с </w:t>
            </w:r>
            <w:hyperlink r:id="rId76">
              <w:r>
                <w:rPr>
                  <w:color w:val="0000FF"/>
                </w:rPr>
                <w:t>пунктом 30</w:t>
              </w:r>
            </w:hyperlink>
            <w:r>
              <w:t xml:space="preserve"> Стандарта, реализованы и обеспечено достижение установленных результатов (целей)</w:t>
            </w:r>
          </w:p>
        </w:tc>
        <w:tc>
          <w:tcPr>
            <w:tcW w:w="1077" w:type="dxa"/>
            <w:vAlign w:val="center"/>
          </w:tcPr>
          <w:p w:rsidR="00E739C3" w:rsidRDefault="00E739C3">
            <w:pPr>
              <w:pStyle w:val="ConsPlusNormal"/>
              <w:jc w:val="center"/>
            </w:pPr>
            <w:r>
              <w:t xml:space="preserve">0,3 за мероприятия по каждому подпункту </w:t>
            </w:r>
            <w:hyperlink r:id="rId77">
              <w:r>
                <w:rPr>
                  <w:color w:val="0000FF"/>
                </w:rPr>
                <w:t>пункта 30</w:t>
              </w:r>
            </w:hyperlink>
            <w:r>
              <w:t xml:space="preserve"> Стандарта</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5.5.5</w:t>
            </w:r>
          </w:p>
        </w:tc>
        <w:tc>
          <w:tcPr>
            <w:tcW w:w="6350" w:type="dxa"/>
          </w:tcPr>
          <w:p w:rsidR="00E739C3" w:rsidRDefault="00E739C3">
            <w:pPr>
              <w:pStyle w:val="ConsPlusNormal"/>
              <w:jc w:val="both"/>
            </w:pPr>
            <w:r>
              <w:t xml:space="preserve">дополнительные системные мероприятия, обеспечивающие достижение установленных результатов (целей), направленные на развитие конкурентной среды в субъекте Российской Федерации, сформированные в соответствии со </w:t>
            </w:r>
            <w:hyperlink r:id="rId78">
              <w:r>
                <w:rPr>
                  <w:color w:val="0000FF"/>
                </w:rPr>
                <w:t>Стандартом</w:t>
              </w:r>
            </w:hyperlink>
            <w:r>
              <w:t>, реализованы с учетом региональной специфики, анализа результатов мониторинга состояния и развития конкуренции на товарных рынках субъекта Российской Федерации, включая анализ результатов опросов и представленных данных субъектов предпринимательской деятельности, экспертов, представителей научного сообщества, потребителей товаров, работ и услуг и общественных организаций, представляющих интересы предпринимателей и потребителей</w:t>
            </w:r>
          </w:p>
        </w:tc>
        <w:tc>
          <w:tcPr>
            <w:tcW w:w="1077" w:type="dxa"/>
            <w:vAlign w:val="center"/>
          </w:tcPr>
          <w:p w:rsidR="00E739C3" w:rsidRDefault="00E739C3">
            <w:pPr>
              <w:pStyle w:val="ConsPlusNormal"/>
              <w:jc w:val="center"/>
            </w:pPr>
            <w:r>
              <w:t>0,3 за каждое мероприятие, но не более 3 баллов</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5.5.6</w:t>
            </w:r>
          </w:p>
        </w:tc>
        <w:tc>
          <w:tcPr>
            <w:tcW w:w="6350" w:type="dxa"/>
          </w:tcPr>
          <w:p w:rsidR="00E739C3" w:rsidRDefault="00E739C3">
            <w:pPr>
              <w:pStyle w:val="ConsPlusNormal"/>
              <w:jc w:val="both"/>
            </w:pPr>
            <w:r>
              <w:t>разработано в соответствии с "дорожной картой" отдельное приложение, которое является неотъемлемым дополнением к мероприятиям, предусмотренным "дорожной картой", и содержит обеспечивающие достижение установленных результатов (целей) необходимых мероприятий, входящих в планы мероприятий, утвержденные в установленном порядке на федеральном уровне и (или) на уровне субъекта Российской Федерации стратегическими и программными документами, с обязательным указанием электронного адреса их местонахождения в информационно-телекоммуникационной сети "Интернет"</w:t>
            </w:r>
          </w:p>
        </w:tc>
        <w:tc>
          <w:tcPr>
            <w:tcW w:w="1077" w:type="dxa"/>
            <w:vAlign w:val="center"/>
          </w:tcPr>
          <w:p w:rsidR="00E739C3" w:rsidRDefault="00E739C3">
            <w:pPr>
              <w:pStyle w:val="ConsPlusNormal"/>
              <w:jc w:val="center"/>
            </w:pPr>
            <w:r>
              <w:t>2</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6</w:t>
            </w:r>
          </w:p>
        </w:tc>
        <w:tc>
          <w:tcPr>
            <w:tcW w:w="6350" w:type="dxa"/>
          </w:tcPr>
          <w:p w:rsidR="00E739C3" w:rsidRDefault="00E739C3">
            <w:pPr>
              <w:pStyle w:val="ConsPlusNormal"/>
              <w:jc w:val="both"/>
            </w:pPr>
            <w:r>
              <w:t xml:space="preserve">Наличие ежегодного, подготовленного и утвержденного в соответствии со </w:t>
            </w:r>
            <w:hyperlink r:id="rId79">
              <w:r>
                <w:rPr>
                  <w:color w:val="0000FF"/>
                </w:rPr>
                <w:t>Стандартом</w:t>
              </w:r>
            </w:hyperlink>
            <w:r>
              <w:t xml:space="preserve"> доклада о состоянии и развитии конкуренции на товарных рынках субъекта Российской Федерации (далее - доклад):</w:t>
            </w:r>
          </w:p>
          <w:p w:rsidR="00E739C3" w:rsidRDefault="00E739C3">
            <w:pPr>
              <w:pStyle w:val="ConsPlusNormal"/>
              <w:jc w:val="both"/>
            </w:pPr>
            <w:r>
              <w:t xml:space="preserve">1) сформированного на основании анализа результатов </w:t>
            </w:r>
            <w:r>
              <w:lastRenderedPageBreak/>
              <w:t>мониторинга состояния и развития конкуренции на товарных рынках субъекта Российской Федерации;</w:t>
            </w:r>
          </w:p>
          <w:p w:rsidR="00E739C3" w:rsidRDefault="00E739C3">
            <w:pPr>
              <w:pStyle w:val="ConsPlusNormal"/>
              <w:jc w:val="both"/>
            </w:pPr>
            <w:r>
              <w:t xml:space="preserve">2) содержащего подробный отчет о проделанной работе субъекта Российской Федерации по содействию развитию конкуренции на основе </w:t>
            </w:r>
            <w:hyperlink r:id="rId80">
              <w:r>
                <w:rPr>
                  <w:color w:val="0000FF"/>
                </w:rPr>
                <w:t>Стандарта</w:t>
              </w:r>
            </w:hyperlink>
            <w:r>
              <w:t>, включая информацию об установленных контрольных показателях эффективности, их фактических значениях за предыдущий период и достигнутых значениях за отчетный период</w:t>
            </w:r>
          </w:p>
        </w:tc>
        <w:tc>
          <w:tcPr>
            <w:tcW w:w="1077" w:type="dxa"/>
            <w:vAlign w:val="center"/>
          </w:tcPr>
          <w:p w:rsidR="00E739C3" w:rsidRDefault="00E739C3">
            <w:pPr>
              <w:pStyle w:val="ConsPlusNormal"/>
              <w:jc w:val="center"/>
            </w:pPr>
            <w:r>
              <w:lastRenderedPageBreak/>
              <w:t>1</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6.1</w:t>
            </w:r>
          </w:p>
        </w:tc>
        <w:tc>
          <w:tcPr>
            <w:tcW w:w="6350" w:type="dxa"/>
          </w:tcPr>
          <w:p w:rsidR="00E739C3" w:rsidRDefault="00E739C3">
            <w:pPr>
              <w:pStyle w:val="ConsPlusNormal"/>
              <w:jc w:val="both"/>
            </w:pPr>
            <w:r>
              <w:t>размещение доклада на официальном сайте органа исполнительной власти субъекта Российской Федерации, уполномоченного содействовать развитию конкуренции в субъекте Российской Федерации в информационно-телекоммуникационной сети "Интернет"</w:t>
            </w:r>
          </w:p>
        </w:tc>
        <w:tc>
          <w:tcPr>
            <w:tcW w:w="1077" w:type="dxa"/>
            <w:vAlign w:val="center"/>
          </w:tcPr>
          <w:p w:rsidR="00E739C3" w:rsidRDefault="00E739C3">
            <w:pPr>
              <w:pStyle w:val="ConsPlusNormal"/>
              <w:jc w:val="center"/>
            </w:pPr>
            <w:r>
              <w:t>0,5</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6.2</w:t>
            </w:r>
          </w:p>
        </w:tc>
        <w:tc>
          <w:tcPr>
            <w:tcW w:w="6350" w:type="dxa"/>
          </w:tcPr>
          <w:p w:rsidR="00E739C3" w:rsidRDefault="00E739C3">
            <w:pPr>
              <w:pStyle w:val="ConsPlusNormal"/>
              <w:jc w:val="both"/>
            </w:pPr>
            <w:r>
              <w:t>размещение доклада на интернет-портале об инвестиционной деятельности в субъекте Российской Федерации</w:t>
            </w:r>
          </w:p>
        </w:tc>
        <w:tc>
          <w:tcPr>
            <w:tcW w:w="1077" w:type="dxa"/>
            <w:vAlign w:val="center"/>
          </w:tcPr>
          <w:p w:rsidR="00E739C3" w:rsidRDefault="00E739C3">
            <w:pPr>
              <w:pStyle w:val="ConsPlusNormal"/>
              <w:jc w:val="center"/>
            </w:pPr>
            <w:r>
              <w:t>0,5</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7</w:t>
            </w:r>
          </w:p>
        </w:tc>
        <w:tc>
          <w:tcPr>
            <w:tcW w:w="6350" w:type="dxa"/>
          </w:tcPr>
          <w:p w:rsidR="00E739C3" w:rsidRDefault="00E739C3">
            <w:pPr>
              <w:pStyle w:val="ConsPlusNormal"/>
              <w:jc w:val="both"/>
            </w:pPr>
            <w:r>
              <w:t>Создание и реализация механизмов общественного контроля за деятельностью субъектов естественных монополий, в том числе:</w:t>
            </w:r>
          </w:p>
        </w:tc>
        <w:tc>
          <w:tcPr>
            <w:tcW w:w="1077" w:type="dxa"/>
            <w:vAlign w:val="center"/>
          </w:tcPr>
          <w:p w:rsidR="00E739C3" w:rsidRDefault="00E739C3">
            <w:pPr>
              <w:pStyle w:val="ConsPlusNormal"/>
            </w:pPr>
          </w:p>
        </w:tc>
        <w:tc>
          <w:tcPr>
            <w:tcW w:w="907" w:type="dxa"/>
            <w:vAlign w:val="center"/>
          </w:tcPr>
          <w:p w:rsidR="00E739C3" w:rsidRDefault="00E739C3">
            <w:pPr>
              <w:pStyle w:val="ConsPlusNormal"/>
            </w:pPr>
          </w:p>
        </w:tc>
      </w:tr>
      <w:tr w:rsidR="00E739C3">
        <w:tc>
          <w:tcPr>
            <w:tcW w:w="737" w:type="dxa"/>
          </w:tcPr>
          <w:p w:rsidR="00E739C3" w:rsidRDefault="00E739C3">
            <w:pPr>
              <w:pStyle w:val="ConsPlusNormal"/>
            </w:pPr>
            <w:r>
              <w:t>7.1</w:t>
            </w:r>
          </w:p>
        </w:tc>
        <w:tc>
          <w:tcPr>
            <w:tcW w:w="6350" w:type="dxa"/>
          </w:tcPr>
          <w:p w:rsidR="00E739C3" w:rsidRDefault="00E739C3">
            <w:pPr>
              <w:pStyle w:val="ConsPlusNormal"/>
              <w:jc w:val="both"/>
            </w:pPr>
            <w:r>
              <w:t xml:space="preserve">наличие межотраслевого совета потребителей при высшем должностном лице субъекта Российской Федерации, сформированного в соответствии с требованиями </w:t>
            </w:r>
            <w:hyperlink r:id="rId81">
              <w:r>
                <w:rPr>
                  <w:color w:val="0000FF"/>
                </w:rPr>
                <w:t>Концепции</w:t>
              </w:r>
            </w:hyperlink>
            <w:r>
              <w:t xml:space="preserve"> создания и развития механизмов общественного контроля за деятельностью субъектов естественных монополий с участием потребителей, утвержденной распоряжением Правительства Российской Федерации от 19 сентября 2013 г. N 1689-р (Собрание законодательства Российской Федерации, 2013, N 39, ст. 5002; 2016, N 37, ст. 5508)</w:t>
            </w:r>
          </w:p>
        </w:tc>
        <w:tc>
          <w:tcPr>
            <w:tcW w:w="1077" w:type="dxa"/>
            <w:vAlign w:val="center"/>
          </w:tcPr>
          <w:p w:rsidR="00E739C3" w:rsidRDefault="00E739C3">
            <w:pPr>
              <w:pStyle w:val="ConsPlusNormal"/>
              <w:jc w:val="center"/>
            </w:pPr>
            <w:r>
              <w:t>1,5</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7.2</w:t>
            </w:r>
          </w:p>
        </w:tc>
        <w:tc>
          <w:tcPr>
            <w:tcW w:w="6350" w:type="dxa"/>
          </w:tcPr>
          <w:p w:rsidR="00E739C3" w:rsidRDefault="00E739C3">
            <w:pPr>
              <w:pStyle w:val="ConsPlusNormal"/>
              <w:jc w:val="both"/>
            </w:pPr>
            <w:r>
              <w:t>внедрение и (или) применение механизма технологического и ценового аудита инвестиционных проектов субъектов естественных монополий, а также крупных инвестиционных проектов с государственным участием, в том числе с учетом принятия необходимых правовых актов</w:t>
            </w:r>
          </w:p>
        </w:tc>
        <w:tc>
          <w:tcPr>
            <w:tcW w:w="1077" w:type="dxa"/>
            <w:vAlign w:val="center"/>
          </w:tcPr>
          <w:p w:rsidR="00E739C3" w:rsidRDefault="00E739C3">
            <w:pPr>
              <w:pStyle w:val="ConsPlusNormal"/>
              <w:jc w:val="center"/>
            </w:pPr>
            <w:r>
              <w:t>1,5</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7.3</w:t>
            </w:r>
          </w:p>
        </w:tc>
        <w:tc>
          <w:tcPr>
            <w:tcW w:w="6350" w:type="dxa"/>
          </w:tcPr>
          <w:p w:rsidR="00E739C3" w:rsidRDefault="00E739C3">
            <w:pPr>
              <w:pStyle w:val="ConsPlusNormal"/>
              <w:jc w:val="both"/>
            </w:pPr>
            <w:r>
              <w:t xml:space="preserve">разработка мероприятий (в том числе в соответствии со </w:t>
            </w:r>
            <w:hyperlink r:id="rId82">
              <w:r>
                <w:rPr>
                  <w:color w:val="0000FF"/>
                </w:rPr>
                <w:t>Стандартом</w:t>
              </w:r>
            </w:hyperlink>
            <w:r>
              <w:t xml:space="preserve"> и с учетом </w:t>
            </w:r>
            <w:hyperlink r:id="rId83">
              <w:r>
                <w:rPr>
                  <w:color w:val="0000FF"/>
                </w:rPr>
                <w:t>приложения</w:t>
              </w:r>
            </w:hyperlink>
            <w:r>
              <w:t xml:space="preserve"> к нему), обеспечивающих достижение установленных результатов (целей), направленных на содействие развитию конкуренции, в том числе путем раскрытия информации, повышающей прозрачность деятельности субъектов естественных монополий</w:t>
            </w:r>
          </w:p>
        </w:tc>
        <w:tc>
          <w:tcPr>
            <w:tcW w:w="1077" w:type="dxa"/>
            <w:vAlign w:val="center"/>
          </w:tcPr>
          <w:p w:rsidR="00E739C3" w:rsidRDefault="00E739C3">
            <w:pPr>
              <w:pStyle w:val="ConsPlusNormal"/>
              <w:jc w:val="center"/>
            </w:pPr>
            <w:r>
              <w:t>1</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7.3.1</w:t>
            </w:r>
          </w:p>
        </w:tc>
        <w:tc>
          <w:tcPr>
            <w:tcW w:w="6350" w:type="dxa"/>
          </w:tcPr>
          <w:p w:rsidR="00E739C3" w:rsidRDefault="00E739C3">
            <w:pPr>
              <w:pStyle w:val="ConsPlusNormal"/>
              <w:jc w:val="both"/>
            </w:pPr>
            <w:r>
              <w:t>размещение наглядной информации в информационно-телекоммуникационной сети "Интернет"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(технологического присоединения) к сетям территориальных сетевых организаций 110 - 35 кВ с детализацией информации о количестве поданных заявок и заключенных 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 программой</w:t>
            </w:r>
          </w:p>
        </w:tc>
        <w:tc>
          <w:tcPr>
            <w:tcW w:w="1077" w:type="dxa"/>
            <w:vAlign w:val="center"/>
          </w:tcPr>
          <w:p w:rsidR="00E739C3" w:rsidRDefault="00E739C3">
            <w:pPr>
              <w:pStyle w:val="ConsPlusNormal"/>
              <w:jc w:val="center"/>
            </w:pPr>
            <w:r>
              <w:t>2,5</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7.3.2</w:t>
            </w:r>
          </w:p>
        </w:tc>
        <w:tc>
          <w:tcPr>
            <w:tcW w:w="6350" w:type="dxa"/>
          </w:tcPr>
          <w:p w:rsidR="00E739C3" w:rsidRDefault="00E739C3">
            <w:pPr>
              <w:pStyle w:val="ConsPlusNormal"/>
              <w:jc w:val="both"/>
            </w:pPr>
            <w:r>
              <w:t xml:space="preserve">размещение наглядной информации в информационно-телекоммуникационной сети "Интернет", отображающей на географической карте субъекта Российской Федерации ориентировочное место подключения (технологического присоединения) к сетям газораспределительных станций, включая информацию о проектной мощности (пропускной способности) </w:t>
            </w:r>
            <w:r>
              <w:lastRenderedPageBreak/>
              <w:t>газораспределительных станций 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газораспределительных станций по окончании ее строительства, реконструкции)</w:t>
            </w:r>
          </w:p>
        </w:tc>
        <w:tc>
          <w:tcPr>
            <w:tcW w:w="1077" w:type="dxa"/>
            <w:vAlign w:val="center"/>
          </w:tcPr>
          <w:p w:rsidR="00E739C3" w:rsidRDefault="00E739C3">
            <w:pPr>
              <w:pStyle w:val="ConsPlusNormal"/>
              <w:jc w:val="center"/>
            </w:pPr>
            <w:r>
              <w:lastRenderedPageBreak/>
              <w:t>2,5</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7.3.3</w:t>
            </w:r>
          </w:p>
        </w:tc>
        <w:tc>
          <w:tcPr>
            <w:tcW w:w="6350" w:type="dxa"/>
          </w:tcPr>
          <w:p w:rsidR="00E739C3" w:rsidRDefault="00E739C3">
            <w:pPr>
              <w:pStyle w:val="ConsPlusNormal"/>
              <w:jc w:val="both"/>
            </w:pPr>
            <w:r>
              <w:t>размещение информации в информационно-телекоммуникационной сети "Интернет" об услугах (подача заявки на технологическое присоединение, подача правоустанавливающих документов (по объекту, юридическому или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 на бумажном носителе) по подключению (технологическому присоединению) к сетям газораспределения, к электрическим сетям, к системам теплоснабжения, к централизованным системам водоснабжения и водоотведения, оказываемых в электронном виде субъектами естественных монополий и ресурсоснабжающими организациями физическим и юридическим лицам</w:t>
            </w:r>
          </w:p>
        </w:tc>
        <w:tc>
          <w:tcPr>
            <w:tcW w:w="1077" w:type="dxa"/>
            <w:vAlign w:val="center"/>
          </w:tcPr>
          <w:p w:rsidR="00E739C3" w:rsidRDefault="00E739C3">
            <w:pPr>
              <w:pStyle w:val="ConsPlusNormal"/>
              <w:jc w:val="center"/>
            </w:pPr>
            <w:r>
              <w:t>1,5</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7.3.4</w:t>
            </w:r>
          </w:p>
        </w:tc>
        <w:tc>
          <w:tcPr>
            <w:tcW w:w="6350" w:type="dxa"/>
          </w:tcPr>
          <w:p w:rsidR="00E739C3" w:rsidRDefault="00E739C3">
            <w:pPr>
              <w:pStyle w:val="ConsPlusNormal"/>
              <w:jc w:val="both"/>
            </w:pPr>
            <w:r>
              <w:t>размещение информации в информационно-телекоммуникационной сети "Интернет", в том числе на интернет-портале субъекта Российской Федерации, созданного с целью представления инвестиционных возможностей субъекта Российской Федерации, о результатах технологического и ценового аудита инвестиционных проектов, с учетом информации экспертной организации, осуществляющей технологический и ценовой аудит, размере выявленной и принятой экономии (при наличии) по результатам проведенного технологического и ценового аудита инвестиционных проектов, итогов экспертного обсуждения результатов проведенного технологического и ценового аудита инвестиционных проектов</w:t>
            </w:r>
          </w:p>
        </w:tc>
        <w:tc>
          <w:tcPr>
            <w:tcW w:w="1077" w:type="dxa"/>
            <w:vAlign w:val="center"/>
          </w:tcPr>
          <w:p w:rsidR="00E739C3" w:rsidRDefault="00E739C3">
            <w:pPr>
              <w:pStyle w:val="ConsPlusNormal"/>
              <w:jc w:val="center"/>
            </w:pPr>
            <w:r>
              <w:t>1,5</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7.4</w:t>
            </w:r>
          </w:p>
        </w:tc>
        <w:tc>
          <w:tcPr>
            <w:tcW w:w="6350" w:type="dxa"/>
          </w:tcPr>
          <w:p w:rsidR="00E739C3" w:rsidRDefault="00E739C3">
            <w:pPr>
              <w:pStyle w:val="ConsPlusNormal"/>
              <w:jc w:val="both"/>
            </w:pPr>
            <w:r>
              <w:t xml:space="preserve">размещение информации с учетом </w:t>
            </w:r>
            <w:hyperlink r:id="rId84">
              <w:r>
                <w:rPr>
                  <w:color w:val="0000FF"/>
                </w:rPr>
                <w:t>Стандарта</w:t>
              </w:r>
            </w:hyperlink>
            <w:r>
              <w:t xml:space="preserve"> об осуществляемой в субъекте Российской Федерации деятельности субъектов естественных монополий, в том числе с помощью размещения ссылок на вышеуказанную информацию, на официальных сайтах органов исполнительной власти субъекта Российской Федерации в информационно-телекоммуникационной сети "Интернет", включая информацию на интернет-портале об инвестиционной деятельности в субъекте Российской Федерации</w:t>
            </w:r>
          </w:p>
        </w:tc>
        <w:tc>
          <w:tcPr>
            <w:tcW w:w="1077" w:type="dxa"/>
            <w:vAlign w:val="center"/>
          </w:tcPr>
          <w:p w:rsidR="00E739C3" w:rsidRDefault="00E739C3">
            <w:pPr>
              <w:pStyle w:val="ConsPlusNormal"/>
              <w:jc w:val="center"/>
            </w:pPr>
            <w:r>
              <w:t>1,5</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r>
              <w:t>7.5</w:t>
            </w:r>
          </w:p>
        </w:tc>
        <w:tc>
          <w:tcPr>
            <w:tcW w:w="6350" w:type="dxa"/>
          </w:tcPr>
          <w:p w:rsidR="00E739C3" w:rsidRDefault="00E739C3">
            <w:pPr>
              <w:pStyle w:val="ConsPlusNormal"/>
              <w:jc w:val="both"/>
            </w:pPr>
            <w:r>
              <w:t>размещение на официальном сайте уполномоченного органа в информационно-телекоммуникационной сети "Интернет" и интернет-портале об инвестиционной деятельности в субъекте Российской Федерации в отдельном разделе информации о мерах и инфраструктуре поддержки субъектов малого и среднего предпринимательства (включая отдельный подраздел для производителей сельскохозяйственной продукции), систематизированной по приоритетам развития субъекта Российской Федерации и видам деятельности, с указанием порядка получения указанной поддержки (в том числе в виде схемы) и показателей эффективности региональной программы, в рамках которой осуществляется эта деятельность</w:t>
            </w:r>
          </w:p>
        </w:tc>
        <w:tc>
          <w:tcPr>
            <w:tcW w:w="1077" w:type="dxa"/>
            <w:vAlign w:val="center"/>
          </w:tcPr>
          <w:p w:rsidR="00E739C3" w:rsidRDefault="00E739C3">
            <w:pPr>
              <w:pStyle w:val="ConsPlusNormal"/>
              <w:jc w:val="center"/>
            </w:pPr>
            <w:r>
              <w:t>1,5</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bookmarkStart w:id="11" w:name="P462"/>
            <w:bookmarkEnd w:id="11"/>
            <w:r>
              <w:t>8</w:t>
            </w:r>
          </w:p>
        </w:tc>
        <w:tc>
          <w:tcPr>
            <w:tcW w:w="6350" w:type="dxa"/>
          </w:tcPr>
          <w:p w:rsidR="00E739C3" w:rsidRDefault="00E739C3">
            <w:pPr>
              <w:pStyle w:val="ConsPlusNormal"/>
              <w:jc w:val="both"/>
            </w:pPr>
            <w:r>
              <w:t xml:space="preserve">Количество лучших практик содействия развитию конкуренции, </w:t>
            </w:r>
            <w:r>
              <w:lastRenderedPageBreak/>
              <w:t xml:space="preserve">внедренных субъектом Российской Федерации в отчетном периоде (t), отобранных Межведомственной рабочей группой по вопросам реализации положений стандарта развития конкуренции в субъектах Российской Федерации (далее - Межведомственная рабочая группа) по результатам реализации </w:t>
            </w:r>
            <w:hyperlink r:id="rId85">
              <w:r>
                <w:rPr>
                  <w:color w:val="0000FF"/>
                </w:rPr>
                <w:t>Стандарта</w:t>
              </w:r>
            </w:hyperlink>
            <w:r>
              <w:t xml:space="preserve"> в периоде t-2</w:t>
            </w:r>
          </w:p>
        </w:tc>
        <w:tc>
          <w:tcPr>
            <w:tcW w:w="1077" w:type="dxa"/>
            <w:vAlign w:val="center"/>
          </w:tcPr>
          <w:p w:rsidR="00E739C3" w:rsidRDefault="00E739C3">
            <w:pPr>
              <w:pStyle w:val="ConsPlusNormal"/>
              <w:jc w:val="center"/>
            </w:pPr>
            <w:r>
              <w:lastRenderedPageBreak/>
              <w:t xml:space="preserve">не более </w:t>
            </w:r>
            <w:r>
              <w:lastRenderedPageBreak/>
              <w:t>5,1</w:t>
            </w:r>
          </w:p>
        </w:tc>
        <w:tc>
          <w:tcPr>
            <w:tcW w:w="907" w:type="dxa"/>
            <w:vAlign w:val="center"/>
          </w:tcPr>
          <w:p w:rsidR="00E739C3" w:rsidRDefault="00E739C3">
            <w:pPr>
              <w:pStyle w:val="ConsPlusNormal"/>
              <w:jc w:val="center"/>
            </w:pPr>
            <w:r>
              <w:lastRenderedPageBreak/>
              <w:t>0</w:t>
            </w:r>
          </w:p>
        </w:tc>
      </w:tr>
      <w:tr w:rsidR="00E739C3">
        <w:tc>
          <w:tcPr>
            <w:tcW w:w="737" w:type="dxa"/>
          </w:tcPr>
          <w:p w:rsidR="00E739C3" w:rsidRDefault="00E739C3">
            <w:pPr>
              <w:pStyle w:val="ConsPlusNormal"/>
            </w:pPr>
            <w:bookmarkStart w:id="12" w:name="P466"/>
            <w:bookmarkEnd w:id="12"/>
            <w:r>
              <w:t>9</w:t>
            </w:r>
          </w:p>
        </w:tc>
        <w:tc>
          <w:tcPr>
            <w:tcW w:w="6350" w:type="dxa"/>
          </w:tcPr>
          <w:p w:rsidR="00E739C3" w:rsidRDefault="00E739C3">
            <w:pPr>
              <w:pStyle w:val="ConsPlusNormal"/>
              <w:jc w:val="both"/>
            </w:pPr>
            <w:r>
              <w:t>Мнение Межведомственной рабочей группы</w:t>
            </w:r>
          </w:p>
        </w:tc>
        <w:tc>
          <w:tcPr>
            <w:tcW w:w="1077" w:type="dxa"/>
            <w:vAlign w:val="center"/>
          </w:tcPr>
          <w:p w:rsidR="00E739C3" w:rsidRDefault="00E739C3">
            <w:pPr>
              <w:pStyle w:val="ConsPlusNormal"/>
              <w:jc w:val="center"/>
            </w:pPr>
            <w:r>
              <w:t>12</w:t>
            </w:r>
          </w:p>
        </w:tc>
        <w:tc>
          <w:tcPr>
            <w:tcW w:w="907" w:type="dxa"/>
            <w:vAlign w:val="center"/>
          </w:tcPr>
          <w:p w:rsidR="00E739C3" w:rsidRDefault="00E739C3">
            <w:pPr>
              <w:pStyle w:val="ConsPlusNormal"/>
              <w:jc w:val="center"/>
            </w:pPr>
            <w:r>
              <w:t>0</w:t>
            </w:r>
          </w:p>
        </w:tc>
      </w:tr>
      <w:tr w:rsidR="00E739C3">
        <w:tc>
          <w:tcPr>
            <w:tcW w:w="737" w:type="dxa"/>
          </w:tcPr>
          <w:p w:rsidR="00E739C3" w:rsidRDefault="00E739C3">
            <w:pPr>
              <w:pStyle w:val="ConsPlusNormal"/>
            </w:pPr>
          </w:p>
        </w:tc>
        <w:tc>
          <w:tcPr>
            <w:tcW w:w="6350" w:type="dxa"/>
          </w:tcPr>
          <w:p w:rsidR="00E739C3" w:rsidRDefault="00E739C3">
            <w:pPr>
              <w:pStyle w:val="ConsPlusNormal"/>
              <w:jc w:val="both"/>
            </w:pPr>
            <w:r>
              <w:t>Общий итог оценки</w:t>
            </w:r>
          </w:p>
        </w:tc>
        <w:tc>
          <w:tcPr>
            <w:tcW w:w="1984" w:type="dxa"/>
            <w:gridSpan w:val="2"/>
            <w:vAlign w:val="center"/>
          </w:tcPr>
          <w:p w:rsidR="00E739C3" w:rsidRDefault="00E739C3">
            <w:pPr>
              <w:pStyle w:val="ConsPlusNormal"/>
              <w:jc w:val="center"/>
            </w:pPr>
            <w:r>
              <w:t>100</w:t>
            </w:r>
          </w:p>
        </w:tc>
      </w:tr>
    </w:tbl>
    <w:p w:rsidR="00E739C3" w:rsidRDefault="00E739C3">
      <w:pPr>
        <w:pStyle w:val="ConsPlusNormal"/>
        <w:jc w:val="both"/>
      </w:pPr>
    </w:p>
    <w:p w:rsidR="00E739C3" w:rsidRDefault="00E739C3">
      <w:pPr>
        <w:pStyle w:val="ConsPlusNormal"/>
        <w:jc w:val="both"/>
      </w:pPr>
    </w:p>
    <w:p w:rsidR="00E739C3" w:rsidRDefault="00E739C3">
      <w:pPr>
        <w:pStyle w:val="ConsPlusNormal"/>
        <w:pBdr>
          <w:bottom w:val="single" w:sz="6" w:space="0" w:color="auto"/>
        </w:pBdr>
        <w:spacing w:before="100" w:after="100"/>
        <w:jc w:val="both"/>
        <w:rPr>
          <w:sz w:val="2"/>
          <w:szCs w:val="2"/>
        </w:rPr>
      </w:pPr>
    </w:p>
    <w:p w:rsidR="008A75C9" w:rsidRDefault="00E739C3">
      <w:bookmarkStart w:id="13" w:name="_GoBack"/>
      <w:bookmarkEnd w:id="13"/>
    </w:p>
    <w:sectPr w:rsidR="008A75C9" w:rsidSect="00C100C3">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C3"/>
    <w:rsid w:val="00206E76"/>
    <w:rsid w:val="00241C97"/>
    <w:rsid w:val="004234FC"/>
    <w:rsid w:val="00706CAD"/>
    <w:rsid w:val="008C0505"/>
    <w:rsid w:val="00A24138"/>
    <w:rsid w:val="00A54C2B"/>
    <w:rsid w:val="00C44EE9"/>
    <w:rsid w:val="00E637BF"/>
    <w:rsid w:val="00E73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9CD40-717C-4BC8-A057-EB8CD9C7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9C3"/>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Nonformat">
    <w:name w:val="ConsPlusNonformat"/>
    <w:rsid w:val="00E739C3"/>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E739C3"/>
    <w:pPr>
      <w:widowControl w:val="0"/>
      <w:autoSpaceDE w:val="0"/>
      <w:autoSpaceDN w:val="0"/>
      <w:spacing w:after="0" w:line="240" w:lineRule="auto"/>
    </w:pPr>
    <w:rPr>
      <w:rFonts w:ascii="Arial" w:eastAsiaTheme="minorEastAsia" w:hAnsi="Arial" w:cs="Arial"/>
      <w:b/>
      <w:sz w:val="20"/>
      <w:szCs w:val="22"/>
      <w:lang w:eastAsia="ru-RU"/>
    </w:rPr>
  </w:style>
  <w:style w:type="paragraph" w:customStyle="1" w:styleId="ConsPlusCell">
    <w:name w:val="ConsPlusCell"/>
    <w:rsid w:val="00E739C3"/>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E739C3"/>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Page">
    <w:name w:val="ConsPlusTitlePage"/>
    <w:rsid w:val="00E739C3"/>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E739C3"/>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E739C3"/>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A220B31C7982631C8D2EFD139C02902110D9AD43E322F4B98BFB5D93643FCF17D81EC90B44E87CA0AD795741D11684A8147BF5E2F35553AIDd8C" TargetMode="External"/><Relationship Id="rId21" Type="http://schemas.openxmlformats.org/officeDocument/2006/relationships/hyperlink" Target="consultantplus://offline/ref=0A220B31C7982631C8D2EFD139C02902110D9AD43E322F4B98BFB5D93643FCF17D81EC90B44E85CC04D795741D11684A8147BF5E2F35553AIDd8C" TargetMode="External"/><Relationship Id="rId42" Type="http://schemas.openxmlformats.org/officeDocument/2006/relationships/image" Target="media/image12.wmf"/><Relationship Id="rId47" Type="http://schemas.openxmlformats.org/officeDocument/2006/relationships/image" Target="media/image15.wmf"/><Relationship Id="rId63" Type="http://schemas.openxmlformats.org/officeDocument/2006/relationships/hyperlink" Target="consultantplus://offline/ref=0A220B31C7982631C8D2EFD139C02902110D9AD43E322F4B98BFB5D93643FCF17D81EC90B44E85CC04D795741D11684A8147BF5E2F35553AIDd8C" TargetMode="External"/><Relationship Id="rId68" Type="http://schemas.openxmlformats.org/officeDocument/2006/relationships/hyperlink" Target="consultantplus://offline/ref=0A220B31C7982631C8D2EFD139C02902110D9AD43E322F4B98BFB5D93643FCF17D81EC90B44E85CC04D795741D11684A8147BF5E2F35553AIDd8C" TargetMode="External"/><Relationship Id="rId84" Type="http://schemas.openxmlformats.org/officeDocument/2006/relationships/hyperlink" Target="consultantplus://offline/ref=0A220B31C7982631C8D2EFD139C02902110D9AD43E322F4B98BFB5D93643FCF17D81EC90B44E85CC04D795741D11684A8147BF5E2F35553AIDd8C" TargetMode="External"/><Relationship Id="rId16" Type="http://schemas.openxmlformats.org/officeDocument/2006/relationships/hyperlink" Target="consultantplus://offline/ref=0A220B31C7982631C8D2EFD139C02902110D9AD43E322F4B98BFB5D93643FCF17D81EC90B44E87C90BD795741D11684A8147BF5E2F35553AIDd8C" TargetMode="External"/><Relationship Id="rId11" Type="http://schemas.openxmlformats.org/officeDocument/2006/relationships/hyperlink" Target="consultantplus://offline/ref=0A220B31C7982631C8D2EFD139C02902110D9AD43E322F4B98BFB5D93643FCF17D81EC90B44E85CC04D795741D11684A8147BF5E2F35553AIDd8C" TargetMode="External"/><Relationship Id="rId32" Type="http://schemas.openxmlformats.org/officeDocument/2006/relationships/image" Target="media/image4.wmf"/><Relationship Id="rId37" Type="http://schemas.openxmlformats.org/officeDocument/2006/relationships/hyperlink" Target="consultantplus://offline/ref=0A220B31C7982631C8D2EFD139C0290211079CD43A372F4B98BFB5D93643FCF17D81EC90B44E85CC02D795741D11684A8147BF5E2F35553AIDd8C" TargetMode="External"/><Relationship Id="rId53" Type="http://schemas.openxmlformats.org/officeDocument/2006/relationships/hyperlink" Target="consultantplus://offline/ref=0A220B31C7982631C8D2EFD139C02902110D9AD43E322F4B98BFB5D93643FCF17D81EC90B44E85CC04D795741D11684A8147BF5E2F35553AIDd8C" TargetMode="External"/><Relationship Id="rId58" Type="http://schemas.openxmlformats.org/officeDocument/2006/relationships/hyperlink" Target="consultantplus://offline/ref=0A220B31C7982631C8D2EFD139C02902110D9AD43E322F4B98BFB5D93643FCF17D81EC90B44E85CC04D795741D11684A8147BF5E2F35553AIDd8C" TargetMode="External"/><Relationship Id="rId74" Type="http://schemas.openxmlformats.org/officeDocument/2006/relationships/hyperlink" Target="consultantplus://offline/ref=0A220B31C7982631C8D2EFD139C02902110D9AD43E322F4B98BFB5D93643FCF17D81EC90B44E87CA0AD795741D11684A8147BF5E2F35553AIDd8C" TargetMode="External"/><Relationship Id="rId79" Type="http://schemas.openxmlformats.org/officeDocument/2006/relationships/hyperlink" Target="consultantplus://offline/ref=0A220B31C7982631C8D2EFD139C02902110D9AD43E322F4B98BFB5D93643FCF17D81EC90B44E85CC04D795741D11684A8147BF5E2F35553AIDd8C" TargetMode="External"/><Relationship Id="rId5" Type="http://schemas.openxmlformats.org/officeDocument/2006/relationships/hyperlink" Target="consultantplus://offline/ref=0A220B31C7982631C8D2EFD139C0290211079CD43A372F4B98BFB5D93643FCF17D81EC90B44E85CD07D795741D11684A8147BF5E2F35553AIDd8C" TargetMode="External"/><Relationship Id="rId19" Type="http://schemas.openxmlformats.org/officeDocument/2006/relationships/image" Target="media/image1.wmf"/><Relationship Id="rId14" Type="http://schemas.openxmlformats.org/officeDocument/2006/relationships/hyperlink" Target="consultantplus://offline/ref=0A220B31C7982631C8D2EFD139C02902110D9AD43E322F4B98BFB5D93643FCF17D81EC90B44E85CC04D795741D11684A8147BF5E2F35553AIDd8C" TargetMode="External"/><Relationship Id="rId22" Type="http://schemas.openxmlformats.org/officeDocument/2006/relationships/hyperlink" Target="consultantplus://offline/ref=0A220B31C7982631C8D2EFD139C02902110D9AD43E322F4B98BFB5D93643FCF17D81EC90B44E85CC04D795741D11684A8147BF5E2F35553AIDd8C" TargetMode="External"/><Relationship Id="rId27" Type="http://schemas.openxmlformats.org/officeDocument/2006/relationships/hyperlink" Target="consultantplus://offline/ref=0A220B31C7982631C8D2EFD139C02902110D9AD43E322F4B98BFB5D93643FCF17D81EC90B44E85CC04D795741D11684A8147BF5E2F35553AIDd8C" TargetMode="External"/><Relationship Id="rId30" Type="http://schemas.openxmlformats.org/officeDocument/2006/relationships/hyperlink" Target="consultantplus://offline/ref=0A220B31C7982631C8D2EFD139C0290211079CD43A372F4B98BFB5D93643FCF17D81EC90B44E85CC03D795741D11684A8147BF5E2F35553AIDd8C" TargetMode="External"/><Relationship Id="rId35" Type="http://schemas.openxmlformats.org/officeDocument/2006/relationships/image" Target="media/image7.wmf"/><Relationship Id="rId43" Type="http://schemas.openxmlformats.org/officeDocument/2006/relationships/image" Target="media/image13.wmf"/><Relationship Id="rId48" Type="http://schemas.openxmlformats.org/officeDocument/2006/relationships/hyperlink" Target="consultantplus://offline/ref=0A220B31C7982631C8D2EFD139C0290211079CD43A372F4B98BFB5D93643FCF17D81EC90B44E85CC05D795741D11684A8147BF5E2F35553AIDd8C" TargetMode="External"/><Relationship Id="rId56" Type="http://schemas.openxmlformats.org/officeDocument/2006/relationships/hyperlink" Target="consultantplus://offline/ref=0A220B31C7982631C8D2EFD139C02902110D9AD43E322F4B98BFB5D93643FCF17D81EC90B44E85CC04D795741D11684A8147BF5E2F35553AIDd8C" TargetMode="External"/><Relationship Id="rId64" Type="http://schemas.openxmlformats.org/officeDocument/2006/relationships/hyperlink" Target="consultantplus://offline/ref=0A220B31C7982631C8D2EFD139C02902110D9AD43E322F4B98BFB5D93643FCF17D81EC90B44E85CC04D795741D11684A8147BF5E2F35553AIDd8C" TargetMode="External"/><Relationship Id="rId69" Type="http://schemas.openxmlformats.org/officeDocument/2006/relationships/hyperlink" Target="consultantplus://offline/ref=0A220B31C7982631C8D2EFD139C02902110D9AD43E322F4B98BFB5D93643FCF17D81EC90B44E85CC04D795741D11684A8147BF5E2F35553AIDd8C" TargetMode="External"/><Relationship Id="rId77" Type="http://schemas.openxmlformats.org/officeDocument/2006/relationships/hyperlink" Target="consultantplus://offline/ref=0A220B31C7982631C8D2EFD139C02902110D9AD43E322F4B98BFB5D93643FCF17D81EC90B44E84CF03D795741D11684A8147BF5E2F35553AIDd8C" TargetMode="External"/><Relationship Id="rId8" Type="http://schemas.openxmlformats.org/officeDocument/2006/relationships/hyperlink" Target="consultantplus://offline/ref=0A220B31C7982631C8D2EFD139C0290213069DD43C362F4B98BFB5D93643FCF17D81EC90B44F86C404D795741D11684A8147BF5E2F35553AIDd8C" TargetMode="External"/><Relationship Id="rId51" Type="http://schemas.openxmlformats.org/officeDocument/2006/relationships/hyperlink" Target="consultantplus://offline/ref=0A220B31C7982631C8D2EFD139C02902110D9AD43E322F4B98BFB5D93643FCF17D81EC90B44E85CC04D795741D11684A8147BF5E2F35553AIDd8C" TargetMode="External"/><Relationship Id="rId72" Type="http://schemas.openxmlformats.org/officeDocument/2006/relationships/hyperlink" Target="consultantplus://offline/ref=0A220B31C7982631C8D2EFD139C02902110D9AD43E322F4B98BFB5D93643FCF17D81EC90B44E87CA0AD795741D11684A8147BF5E2F35553AIDd8C" TargetMode="External"/><Relationship Id="rId80" Type="http://schemas.openxmlformats.org/officeDocument/2006/relationships/hyperlink" Target="consultantplus://offline/ref=0A220B31C7982631C8D2EFD139C02902110D9AD43E322F4B98BFB5D93643FCF17D81EC90B44E85CC04D795741D11684A8147BF5E2F35553AIDd8C" TargetMode="External"/><Relationship Id="rId85" Type="http://schemas.openxmlformats.org/officeDocument/2006/relationships/hyperlink" Target="consultantplus://offline/ref=0A220B31C7982631C8D2EFD139C02902110D9AD43E322F4B98BFB5D93643FCF17D81EC90B44E85CC04D795741D11684A8147BF5E2F35553AIDd8C" TargetMode="External"/><Relationship Id="rId3" Type="http://schemas.openxmlformats.org/officeDocument/2006/relationships/webSettings" Target="webSettings.xml"/><Relationship Id="rId12" Type="http://schemas.openxmlformats.org/officeDocument/2006/relationships/hyperlink" Target="consultantplus://offline/ref=0A220B31C7982631C8D2EFD139C02902110D9AD43E322F4B98BFB5D93643FCF17D81EC90B44E85CC04D795741D11684A8147BF5E2F35553AIDd8C" TargetMode="External"/><Relationship Id="rId17" Type="http://schemas.openxmlformats.org/officeDocument/2006/relationships/hyperlink" Target="consultantplus://offline/ref=0A220B31C7982631C8D2EFD139C02902110D9AD43E322F4B98BFB5D93643FCF17D81EC90B44E85CC04D795741D11684A8147BF5E2F35553AIDd8C" TargetMode="External"/><Relationship Id="rId25" Type="http://schemas.openxmlformats.org/officeDocument/2006/relationships/hyperlink" Target="consultantplus://offline/ref=0A220B31C7982631C8D2EFD139C02902110D9AD43E322F4B98BFB5D93643FCF17D81EC90B44E87CA0AD795741D11684A8147BF5E2F35553AIDd8C" TargetMode="External"/><Relationship Id="rId33" Type="http://schemas.openxmlformats.org/officeDocument/2006/relationships/image" Target="media/image5.wmf"/><Relationship Id="rId38" Type="http://schemas.openxmlformats.org/officeDocument/2006/relationships/image" Target="media/image9.wmf"/><Relationship Id="rId46" Type="http://schemas.openxmlformats.org/officeDocument/2006/relationships/hyperlink" Target="consultantplus://offline/ref=0A220B31C7982631C8D2EFD139C0290211079CD43A372F4B98BFB5D93643FCF17D81EC90B44E85CC06D795741D11684A8147BF5E2F35553AIDd8C" TargetMode="External"/><Relationship Id="rId59" Type="http://schemas.openxmlformats.org/officeDocument/2006/relationships/hyperlink" Target="consultantplus://offline/ref=0A220B31C7982631C8D2EFD139C0290211079CD43A372F4B98BFB5D93643FCF17D81EC90B44E85CF02D795741D11684A8147BF5E2F35553AIDd8C" TargetMode="External"/><Relationship Id="rId67" Type="http://schemas.openxmlformats.org/officeDocument/2006/relationships/hyperlink" Target="consultantplus://offline/ref=0A220B31C7982631C8D2EFD139C0290211089AD53A342F4B98BFB5D93643FCF17D81EC90B44E85CC0BD795741D11684A8147BF5E2F35553AIDd8C" TargetMode="External"/><Relationship Id="rId20" Type="http://schemas.openxmlformats.org/officeDocument/2006/relationships/hyperlink" Target="consultantplus://offline/ref=0A220B31C7982631C8D2EFD139C02902110D9AD43E322F4B98BFB5D93643FCF17D81EC90B44E85CC04D795741D11684A8147BF5E2F35553AIDd8C" TargetMode="External"/><Relationship Id="rId41" Type="http://schemas.openxmlformats.org/officeDocument/2006/relationships/hyperlink" Target="consultantplus://offline/ref=0A220B31C7982631C8D2EFD139C0290211079CD43A372F4B98BFB5D93643FCF17D81EC90B44E85CC01D795741D11684A8147BF5E2F35553AIDd8C" TargetMode="External"/><Relationship Id="rId54" Type="http://schemas.openxmlformats.org/officeDocument/2006/relationships/hyperlink" Target="consultantplus://offline/ref=0A220B31C7982631C8D2EFD139C02902110D9AD43E322F4B98BFB5D93643FCF17D81EC90B44E85CC04D795741D11684A8147BF5E2F35553AIDd8C" TargetMode="External"/><Relationship Id="rId62" Type="http://schemas.openxmlformats.org/officeDocument/2006/relationships/hyperlink" Target="consultantplus://offline/ref=0A220B31C7982631C8D2EFD139C02902110D9AD43E322F4B98BFB5D93643FCF17D81EC90B44E85CC04D795741D11684A8147BF5E2F35553AIDd8C" TargetMode="External"/><Relationship Id="rId70" Type="http://schemas.openxmlformats.org/officeDocument/2006/relationships/hyperlink" Target="consultantplus://offline/ref=0A220B31C7982631C8D2EFD139C02902110D9AD43E322F4B98BFB5D93643FCF17D81EC90B44E87CA0AD795741D11684A8147BF5E2F35553AIDd8C" TargetMode="External"/><Relationship Id="rId75" Type="http://schemas.openxmlformats.org/officeDocument/2006/relationships/hyperlink" Target="consultantplus://offline/ref=0A220B31C7982631C8D2EFD139C0290211079CD43A372F4B98BFB5D93643FCF17D81EC90B44E85CF07D795741D11684A8147BF5E2F35553AIDd8C" TargetMode="External"/><Relationship Id="rId83" Type="http://schemas.openxmlformats.org/officeDocument/2006/relationships/hyperlink" Target="consultantplus://offline/ref=0A220B31C7982631C8D2EFD139C02902110D9AD43E322F4B98BFB5D93643FCF17D81EC90B44E87CA0AD795741D11684A8147BF5E2F35553AIDd8C" TargetMode="External"/><Relationship Id="rId1" Type="http://schemas.openxmlformats.org/officeDocument/2006/relationships/styles" Target="styles.xml"/><Relationship Id="rId6" Type="http://schemas.openxmlformats.org/officeDocument/2006/relationships/hyperlink" Target="consultantplus://offline/ref=0A220B31C7982631C8D2EFD139C02902110D9AD43E322F4B98BFB5D93643FCF17D81EC90B44E85CC02D795741D11684A8147BF5E2F35553AIDd8C" TargetMode="External"/><Relationship Id="rId15" Type="http://schemas.openxmlformats.org/officeDocument/2006/relationships/hyperlink" Target="consultantplus://offline/ref=0A220B31C7982631C8D2EFD139C02902110D9AD43E322F4B98BFB5D93643FCF17D81EC90B44E85CC04D795741D11684A8147BF5E2F35553AIDd8C" TargetMode="External"/><Relationship Id="rId23" Type="http://schemas.openxmlformats.org/officeDocument/2006/relationships/hyperlink" Target="consultantplus://offline/ref=0A220B31C7982631C8D2EFD139C02902110D9AD43E322F4B98BFB5D93643FCF17D81EC90B44E85CC04D795741D11684A8147BF5E2F35553AIDd8C" TargetMode="External"/><Relationship Id="rId28" Type="http://schemas.openxmlformats.org/officeDocument/2006/relationships/image" Target="media/image2.wmf"/><Relationship Id="rId36" Type="http://schemas.openxmlformats.org/officeDocument/2006/relationships/image" Target="media/image8.wmf"/><Relationship Id="rId49" Type="http://schemas.openxmlformats.org/officeDocument/2006/relationships/hyperlink" Target="consultantplus://offline/ref=0A220B31C7982631C8D2EFD139C0290211079CD43A372F4B98BFB5D93643FCF17D81EC90B44E85CC04D795741D11684A8147BF5E2F35553AIDd8C" TargetMode="External"/><Relationship Id="rId57" Type="http://schemas.openxmlformats.org/officeDocument/2006/relationships/hyperlink" Target="consultantplus://offline/ref=0A220B31C7982631C8D2EFD139C02902110D9AD43E322F4B98BFB5D93643FCF17D81EC90B44E85CC04D795741D11684A8147BF5E2F35553AIDd8C" TargetMode="External"/><Relationship Id="rId10" Type="http://schemas.openxmlformats.org/officeDocument/2006/relationships/hyperlink" Target="consultantplus://offline/ref=0A220B31C7982631C8D2EFD139C0290213069DD53F362F4B98BFB5D93643FCF17D81EC90B44E84C800D795741D11684A8147BF5E2F35553AIDd8C" TargetMode="External"/><Relationship Id="rId31" Type="http://schemas.openxmlformats.org/officeDocument/2006/relationships/image" Target="media/image3.wmf"/><Relationship Id="rId44" Type="http://schemas.openxmlformats.org/officeDocument/2006/relationships/hyperlink" Target="consultantplus://offline/ref=0A220B31C7982631C8D2EFD139C0290211079CD43A372F4B98BFB5D93643FCF17D81EC90B44E85CC00D795741D11684A8147BF5E2F35553AIDd8C" TargetMode="External"/><Relationship Id="rId52" Type="http://schemas.openxmlformats.org/officeDocument/2006/relationships/hyperlink" Target="consultantplus://offline/ref=0A220B31C7982631C8D2EFD139C02902110D9AD43E322F4B98BFB5D93643FCF17D81EC90B44E85CC04D795741D11684A8147BF5E2F35553AIDd8C" TargetMode="External"/><Relationship Id="rId60" Type="http://schemas.openxmlformats.org/officeDocument/2006/relationships/hyperlink" Target="consultantplus://offline/ref=0A220B31C7982631C8D2EFD139C02902110D9AD43E322F4B98BFB5D93643FCF17D81EC90B44E85CC04D795741D11684A8147BF5E2F35553AIDd8C" TargetMode="External"/><Relationship Id="rId65" Type="http://schemas.openxmlformats.org/officeDocument/2006/relationships/hyperlink" Target="consultantplus://offline/ref=0A220B31C7982631C8D2EFD139C02902110D9AD43E322F4B98BFB5D93643FCF17D81EC90B44E85CC04D795741D11684A8147BF5E2F35553AIDd8C" TargetMode="External"/><Relationship Id="rId73" Type="http://schemas.openxmlformats.org/officeDocument/2006/relationships/hyperlink" Target="consultantplus://offline/ref=0A220B31C7982631C8D2EFD139C02902110D9AD43E322F4B98BFB5D93643FCF17D81EC90B44E85CC04D795741D11684A8147BF5E2F35553AIDd8C" TargetMode="External"/><Relationship Id="rId78" Type="http://schemas.openxmlformats.org/officeDocument/2006/relationships/hyperlink" Target="consultantplus://offline/ref=0A220B31C7982631C8D2EFD139C02902110D9AD43E322F4B98BFB5D93643FCF17D81EC90B44E85CC04D795741D11684A8147BF5E2F35553AIDd8C" TargetMode="External"/><Relationship Id="rId81" Type="http://schemas.openxmlformats.org/officeDocument/2006/relationships/hyperlink" Target="consultantplus://offline/ref=0A220B31C7982631C8D2EFD139C02902100F9DD739372F4B98BFB5D93643FCF17D81EC90B44E85CC00D795741D11684A8147BF5E2F35553AIDd8C" TargetMode="External"/><Relationship Id="rId86"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0A220B31C7982631C8D2EFD139C0290213069DD43C362F4B98BFB5D93643FCF17D81EC90B44F83CF03D795741D11684A8147BF5E2F35553AIDd8C" TargetMode="External"/><Relationship Id="rId13" Type="http://schemas.openxmlformats.org/officeDocument/2006/relationships/hyperlink" Target="consultantplus://offline/ref=0A220B31C7982631C8D2EFD139C0290211079CD43A372F4B98BFB5D93643FCF17D81EC90B44E85CD07D795741D11684A8147BF5E2F35553AIDd8C" TargetMode="External"/><Relationship Id="rId18" Type="http://schemas.openxmlformats.org/officeDocument/2006/relationships/hyperlink" Target="consultantplus://offline/ref=0A220B31C7982631C8D2EFD139C02902110D9AD43E322F4B98BFB5D93643FCF17D81EC90B44E85CC04D795741D11684A8147BF5E2F35553AIDd8C" TargetMode="External"/><Relationship Id="rId39" Type="http://schemas.openxmlformats.org/officeDocument/2006/relationships/image" Target="media/image10.wmf"/><Relationship Id="rId34" Type="http://schemas.openxmlformats.org/officeDocument/2006/relationships/image" Target="media/image6.wmf"/><Relationship Id="rId50" Type="http://schemas.openxmlformats.org/officeDocument/2006/relationships/hyperlink" Target="consultantplus://offline/ref=0A220B31C7982631C8D2EFD139C0290211079CD43A372F4B98BFB5D93643FCF17D81EC90B44E85CF03D795741D11684A8147BF5E2F35553AIDd8C" TargetMode="External"/><Relationship Id="rId55" Type="http://schemas.openxmlformats.org/officeDocument/2006/relationships/hyperlink" Target="consultantplus://offline/ref=0A220B31C7982631C8D2EFD139C02902110D9AD43E322F4B98BFB5D93643FCF17D81EC90B44E85CC04D795741D11684A8147BF5E2F35553AIDd8C" TargetMode="External"/><Relationship Id="rId76" Type="http://schemas.openxmlformats.org/officeDocument/2006/relationships/hyperlink" Target="consultantplus://offline/ref=0A220B31C7982631C8D2EFD139C02902110D9AD43E322F4B98BFB5D93643FCF17D81EC90B44E84CF03D795741D11684A8147BF5E2F35553AIDd8C" TargetMode="External"/><Relationship Id="rId7" Type="http://schemas.openxmlformats.org/officeDocument/2006/relationships/hyperlink" Target="consultantplus://offline/ref=0A220B31C7982631C8D2EFD139C02902110D9AD43E322F4B98BFB5D93643FCF17D81EC90B44E85CC04D795741D11684A8147BF5E2F35553AIDd8C" TargetMode="External"/><Relationship Id="rId71" Type="http://schemas.openxmlformats.org/officeDocument/2006/relationships/hyperlink" Target="consultantplus://offline/ref=0A220B31C7982631C8D2EFD139C02902110D9AD43E322F4B98BFB5D93643FCF17D81EC90B44E87CA0AD795741D11684A8147BF5E2F35553AIDd8C" TargetMode="External"/><Relationship Id="rId2" Type="http://schemas.openxmlformats.org/officeDocument/2006/relationships/settings" Target="settings.xml"/><Relationship Id="rId29" Type="http://schemas.openxmlformats.org/officeDocument/2006/relationships/hyperlink" Target="consultantplus://offline/ref=0A220B31C7982631C8D2EFD139C0290211079CD43A372F4B98BFB5D93643FCF17D81EC90B44E85CD0BD795741D11684A8147BF5E2F35553AIDd8C" TargetMode="External"/><Relationship Id="rId24" Type="http://schemas.openxmlformats.org/officeDocument/2006/relationships/hyperlink" Target="consultantplus://offline/ref=0A220B31C7982631C8D2EFD139C02902110D9AD43E322F4B98BFB5D93643FCF17D81EC90B44E85CC04D795741D11684A8147BF5E2F35553AIDd8C" TargetMode="External"/><Relationship Id="rId40" Type="http://schemas.openxmlformats.org/officeDocument/2006/relationships/image" Target="media/image11.wmf"/><Relationship Id="rId45" Type="http://schemas.openxmlformats.org/officeDocument/2006/relationships/image" Target="media/image14.wmf"/><Relationship Id="rId66" Type="http://schemas.openxmlformats.org/officeDocument/2006/relationships/hyperlink" Target="consultantplus://offline/ref=0A220B31C7982631C8D2EFD139C02902110D9AD43E322F4B98BFB5D93643FCF17D81EC90B44E85CC04D795741D11684A8147BF5E2F35553AIDd8C" TargetMode="External"/><Relationship Id="rId87" Type="http://schemas.openxmlformats.org/officeDocument/2006/relationships/theme" Target="theme/theme1.xml"/><Relationship Id="rId61" Type="http://schemas.openxmlformats.org/officeDocument/2006/relationships/hyperlink" Target="consultantplus://offline/ref=0A220B31C7982631C8D2EFD139C02902110D9AD43E322F4B98BFB5D93643FCF17D81EC90B44E85CC04D795741D11684A8147BF5E2F35553AIDd8C" TargetMode="External"/><Relationship Id="rId82" Type="http://schemas.openxmlformats.org/officeDocument/2006/relationships/hyperlink" Target="consultantplus://offline/ref=0A220B31C7982631C8D2EFD139C02902110D9AD43E322F4B98BFB5D93643FCF17D81EC90B44E85CC04D795741D11684A8147BF5E2F35553AIDd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8021</Words>
  <Characters>45720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Бароненко Дарья Олеговна</dc:creator>
  <cp:keywords/>
  <dc:description/>
  <cp:lastModifiedBy>Бароненко Дарья Олеговна</cp:lastModifiedBy>
  <cp:revision>1</cp:revision>
  <dcterms:created xsi:type="dcterms:W3CDTF">2022-09-06T02:29:00Z</dcterms:created>
  <dcterms:modified xsi:type="dcterms:W3CDTF">2022-09-06T02:29:00Z</dcterms:modified>
</cp:coreProperties>
</file>