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01/02/02-18/00006267</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нового порядка предоставления субсидий субъектам малого и среднего предпринимательства в целях финансирования части затрат,связанных с созданием и (или) развитием групп дневного времяпрепровождения детей дошкольного возраста. Упрощение процедуры получения государственной поддеркжи в виде субсидии субъектам малого и среднего предпринимательства в целях финансирования части затрат,связанных с созданием и (или) развитием групп дневного времяпрепровождения детей дошкольного возраста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Утверждение нового порядка предоставления субсидии субъектам малого и среднего предпринимательства в целях финансирования части затрат,связанных с созданием и (или) развитием групп дневного времяпрепровождения детей дошкольного возраста, разаработанного 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принятия порядка предоставления субсидий субъектам малого и среднего предпринимательства в целях финансирования части затрат,связанных с созданием и (или) развитием групп дневного времяпрепровождения детей дошкольного возраста – поддержка и развитие в Камчатском крае деятельности в области созданияи (или) развития групп дневного времяпрепровождения детей дошкольного возраста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 Утвержден порядок предоставления субсидий субъектам малого и среднего предпринимательства в целях финансирования части затрат,связанных с созданием и (или) развитием групп дневного времяпрепровождения детей дошкольного возраста. - В порядке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внесено изменение в наименование субсидии. - Изменен порядок обращения за предоставлением субсидии, отмена процедура конкурсного отбора. - Уточнено требование о сроке предоставления в КГАУ «Камчатский центр поддержки предпринимательства» сведений, указанных в части 11 порядка предоставления субсидии от Агентства инвестиций и предпринимательства Камчатского края на основании запроса, а именно со дня поступления запроса. -Изменен порядок рассмотрения и предоставления заявления о предоставлении субсидии. -Доработана и уточнена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w:t>
            </w:r>
            <w:r w:rsidRPr="00253EAD">
              <w:rPr>
                <w:rFonts w:ascii="Times New Roman" w:hAnsi="Times New Roman" w:cs="Times New Roman"/>
                <w:sz w:val="28"/>
                <w:szCs w:val="28"/>
              </w:rPr>
              <w:lastRenderedPageBreak/>
              <w:t>предоставления заявления о потребности данных средств в следующем финансовом году. -Отменен порядок перечесление средств в виде траншей. - Изменен срок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а именно в течении 5 календарных дней.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Изменены формы документов, необходимые для получения субсидии.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 - В перечнях документов, предоставляемых индивидуальными предпринимателями и юридическим лицами, для получения субсидии, исключено требование о необходимости предоставление налоговой и бухгалтерской отчетности отчетности за последний отчетный период</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Постановление Правительства Камчатского края от 06.06.2013 № 233-П «Об утверждении Порядка проведения оценки регулирующего </w:t>
            </w:r>
            <w:r w:rsidRPr="00253EAD">
              <w:rPr>
                <w:rFonts w:ascii="Times New Roman" w:hAnsi="Times New Roman" w:cs="Times New Roman"/>
                <w:sz w:val="28"/>
                <w:szCs w:val="28"/>
              </w:rPr>
              <w:lastRenderedPageBreak/>
              <w:t>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в целях финансирования части затрат, связанных с созданием и (или) развитием групп дневного времяпрепровождения детей дошкольного возраста. Субсидии предоставляются СМСП в размере, указанном в заявлении СМСП, но не более 1 000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нового порядка предоставления субсидий субъектам малого и среднего предпринимательства в целях финансирования части затрат,связанных с созданием и (или) развитием групп дневного времяпрепровождения детей дошкольного возраста.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lastRenderedPageBreak/>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 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lastRenderedPageBreak/>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 xml:space="preserve">Оценка расходов и доходов субъектов предпринимательской и инвестиционной деятельности, связанных с необходимостью соблюдения </w:t>
      </w:r>
      <w:r w:rsidR="006E4095" w:rsidRPr="006E4095">
        <w:rPr>
          <w:rFonts w:ascii="Times New Roman" w:hAnsi="Times New Roman" w:cs="Times New Roman"/>
          <w:sz w:val="28"/>
          <w:szCs w:val="28"/>
        </w:rPr>
        <w:lastRenderedPageBreak/>
        <w:t>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 года</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По результатам публичных консультаций</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CA" w:rsidRDefault="009643CA" w:rsidP="00EA7CC1">
      <w:pPr>
        <w:spacing w:after="0" w:line="240" w:lineRule="auto"/>
      </w:pPr>
      <w:r>
        <w:separator/>
      </w:r>
    </w:p>
  </w:endnote>
  <w:endnote w:type="continuationSeparator" w:id="0">
    <w:p w:rsidR="009643CA" w:rsidRDefault="009643C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CA" w:rsidRDefault="009643CA" w:rsidP="00EA7CC1">
      <w:pPr>
        <w:spacing w:after="0" w:line="240" w:lineRule="auto"/>
      </w:pPr>
      <w:r>
        <w:separator/>
      </w:r>
    </w:p>
  </w:footnote>
  <w:footnote w:type="continuationSeparator" w:id="0">
    <w:p w:rsidR="009643CA" w:rsidRDefault="009643C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643CA"/>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2F13"/>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98BF3-2609-4406-BB5E-DA457AEB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50BF-2895-4E45-B4C4-45BF5B39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2018-02-15T05:09:00Z</dcterms:created>
  <dcterms:modified xsi:type="dcterms:W3CDTF">2018-02-15T05:09:00Z</dcterms:modified>
</cp:coreProperties>
</file>