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F2" w:rsidRPr="00B674F2" w:rsidRDefault="00B674F2" w:rsidP="00D8517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674F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Получение разрешения на строительство</w:t>
      </w:r>
    </w:p>
    <w:p w:rsidR="00B674F2" w:rsidRPr="00B674F2" w:rsidRDefault="00B674F2" w:rsidP="00B674F2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8517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Разрешение на строительство</w:t>
      </w:r>
      <w:r w:rsidRPr="00B674F2">
        <w:rPr>
          <w:rFonts w:ascii="Times New Roman" w:eastAsia="Times New Roman" w:hAnsi="Times New Roman" w:cs="Times New Roman"/>
          <w:color w:val="252525"/>
          <w:sz w:val="28"/>
          <w:szCs w:val="28"/>
        </w:rPr>
        <w:t> 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</w:t>
      </w:r>
      <w:r w:rsidRPr="00B674F2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 </w:t>
      </w:r>
      <w:r w:rsidRPr="00D8517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и дающий застройщику право осуществлять строительство, реконструкцию объектов капитального строительства.</w:t>
      </w:r>
    </w:p>
    <w:p w:rsidR="00B674F2" w:rsidRPr="00B674F2" w:rsidRDefault="00B674F2" w:rsidP="00B674F2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8517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Внимание!</w:t>
      </w:r>
      <w:r w:rsidR="00D8517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 xml:space="preserve"> </w:t>
      </w:r>
      <w:r w:rsidRPr="00D8517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 </w:t>
      </w:r>
      <w:r w:rsidRPr="00D8517C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</w:rPr>
        <w:t>Строительство, реконструкция</w:t>
      </w:r>
      <w:r w:rsid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r w:rsidRP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объектов капитальног</w:t>
      </w:r>
      <w:r w:rsid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о </w:t>
      </w:r>
      <w:r w:rsidRP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строительства</w:t>
      </w:r>
      <w:r w:rsid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r w:rsidRPr="00D8517C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</w:rPr>
        <w:t>без получения разрешения на строительство</w:t>
      </w:r>
      <w:r w:rsidRP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 </w:t>
      </w:r>
      <w:r w:rsid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r w:rsidRP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является</w:t>
      </w:r>
      <w:r w:rsid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r w:rsidRP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правонарушением. Объект капитального строительства, возведенный без</w:t>
      </w:r>
      <w:r w:rsid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 xml:space="preserve"> </w:t>
      </w:r>
      <w:r w:rsidRPr="00D8517C">
        <w:rPr>
          <w:rFonts w:ascii="Times New Roman" w:eastAsia="Times New Roman" w:hAnsi="Times New Roman" w:cs="Times New Roman"/>
          <w:iCs/>
          <w:color w:val="252525"/>
          <w:sz w:val="28"/>
          <w:szCs w:val="28"/>
        </w:rPr>
        <w:t>разрешения на строительство, </w:t>
      </w:r>
      <w:r w:rsidRPr="00D8517C">
        <w:rPr>
          <w:rFonts w:ascii="Times New Roman" w:eastAsia="Times New Roman" w:hAnsi="Times New Roman" w:cs="Times New Roman"/>
          <w:bCs/>
          <w:iCs/>
          <w:color w:val="252525"/>
          <w:sz w:val="28"/>
          <w:szCs w:val="28"/>
        </w:rPr>
        <w:t>может быть признан самовольной постройкой</w:t>
      </w:r>
      <w:r w:rsidRPr="00D8517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.</w:t>
      </w:r>
    </w:p>
    <w:p w:rsidR="00B674F2" w:rsidRPr="00B674F2" w:rsidRDefault="00B674F2" w:rsidP="00B674F2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D8517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Выдача разрешения на строительство осуществляется органами местного самоуправления по месту расположения земельного участка, а также иными органами</w:t>
      </w:r>
      <w:r w:rsidRPr="00B674F2">
        <w:rPr>
          <w:rFonts w:ascii="Times New Roman" w:eastAsia="Times New Roman" w:hAnsi="Times New Roman" w:cs="Times New Roman"/>
          <w:color w:val="252525"/>
          <w:sz w:val="28"/>
          <w:szCs w:val="28"/>
        </w:rPr>
        <w:t> в соответствии с Градостроительным кодексом Российской Федерации.</w:t>
      </w:r>
    </w:p>
    <w:p w:rsidR="00B674F2" w:rsidRPr="00D8517C" w:rsidRDefault="00B674F2" w:rsidP="00D8517C">
      <w:pPr>
        <w:shd w:val="clear" w:color="auto" w:fill="FFFFFF"/>
        <w:spacing w:after="18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D8517C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Перечень документов, необходимых для получения разрешения на строительство индивидуального жилого дома</w:t>
        </w:r>
      </w:hyperlink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В целях строительства, реконструкции объекта индивидуального жилищного строительства застройщик направляет заявление о выдаче разрешения на строительство с пакетом документов в органы местного самоуправления муниципальных образований в Камчатском крае.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Форма заявления о выдаче разрешения на строительство, а также Административный регламент предоставления муниципальной услуги по выдаче разрешения на строительство и контактные телефоны должностных лиц, отвечающих за предоставление этой услуги,  размещаются на официальном сайте муниципального образования.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Для принятия решения о выдаче разрешения на строительство, реконструкцию индивидуального жилого дома  необходимы следующие документы: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rStyle w:val="a4"/>
          <w:b w:val="0"/>
          <w:sz w:val="28"/>
          <w:szCs w:val="28"/>
        </w:rPr>
        <w:t>1. </w:t>
      </w:r>
      <w:hyperlink r:id="rId6" w:history="1">
        <w:r w:rsidRPr="00D8517C">
          <w:rPr>
            <w:rStyle w:val="a6"/>
            <w:bCs/>
            <w:color w:val="auto"/>
            <w:sz w:val="28"/>
            <w:szCs w:val="28"/>
            <w:u w:val="none"/>
          </w:rPr>
          <w:t>Правоустанавливающие документы на земельный участок</w:t>
        </w:r>
      </w:hyperlink>
      <w:r w:rsidR="00D8517C">
        <w:rPr>
          <w:rStyle w:val="a4"/>
          <w:b w:val="0"/>
          <w:sz w:val="28"/>
          <w:szCs w:val="28"/>
        </w:rPr>
        <w:t xml:space="preserve"> </w:t>
      </w:r>
      <w:r w:rsidRPr="00D8517C">
        <w:rPr>
          <w:rStyle w:val="a5"/>
          <w:i w:val="0"/>
          <w:sz w:val="28"/>
          <w:szCs w:val="28"/>
        </w:rPr>
        <w:t xml:space="preserve">(в случае, если права на земельный участок зарегистрированы в Едином государственном реестре прав на недвижимое имущество и сделок с ним, Администрация муниципального образования запрашивает правоустанавливающие документы на земельный участок в </w:t>
      </w:r>
      <w:proofErr w:type="spellStart"/>
      <w:r w:rsidRPr="00D8517C">
        <w:rPr>
          <w:rStyle w:val="a5"/>
          <w:i w:val="0"/>
          <w:sz w:val="28"/>
          <w:szCs w:val="28"/>
        </w:rPr>
        <w:t>Росреестре</w:t>
      </w:r>
      <w:proofErr w:type="spellEnd"/>
      <w:r w:rsidRPr="00D8517C">
        <w:rPr>
          <w:rStyle w:val="a5"/>
          <w:i w:val="0"/>
          <w:sz w:val="28"/>
          <w:szCs w:val="28"/>
        </w:rPr>
        <w:t xml:space="preserve"> самостоятельно)</w:t>
      </w:r>
      <w:r w:rsidR="00D8517C">
        <w:rPr>
          <w:rStyle w:val="a5"/>
          <w:i w:val="0"/>
          <w:sz w:val="28"/>
          <w:szCs w:val="28"/>
        </w:rPr>
        <w:t>;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rStyle w:val="a4"/>
          <w:b w:val="0"/>
          <w:sz w:val="28"/>
          <w:szCs w:val="28"/>
        </w:rPr>
        <w:t>2. </w:t>
      </w:r>
      <w:hyperlink r:id="rId7" w:history="1">
        <w:r w:rsidRPr="00D8517C">
          <w:rPr>
            <w:rStyle w:val="a6"/>
            <w:bCs/>
            <w:color w:val="auto"/>
            <w:sz w:val="28"/>
            <w:szCs w:val="28"/>
            <w:u w:val="none"/>
          </w:rPr>
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строительство;</w:t>
        </w:r>
      </w:hyperlink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 </w:t>
      </w:r>
      <w:r w:rsidRPr="00D8517C">
        <w:rPr>
          <w:rStyle w:val="a4"/>
          <w:b w:val="0"/>
          <w:sz w:val="28"/>
          <w:szCs w:val="28"/>
        </w:rPr>
        <w:t>3. </w:t>
      </w:r>
      <w:hyperlink r:id="rId8" w:history="1">
        <w:r w:rsidRPr="00D8517C">
          <w:rPr>
            <w:rStyle w:val="a6"/>
            <w:bCs/>
            <w:color w:val="auto"/>
            <w:sz w:val="28"/>
            <w:szCs w:val="28"/>
            <w:u w:val="none"/>
          </w:rPr>
  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индивидуального строительства, подъездов и подходов к нему.</w:t>
        </w:r>
      </w:hyperlink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rStyle w:val="a5"/>
          <w:i w:val="0"/>
          <w:sz w:val="28"/>
          <w:szCs w:val="28"/>
        </w:rPr>
        <w:lastRenderedPageBreak/>
        <w:t>В случае не предоставления застройщиком документов, указанных в пунктах 1 и 2, Администрация муниципального образования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 </w:t>
      </w:r>
      <w:r w:rsidRPr="00D8517C">
        <w:rPr>
          <w:rStyle w:val="a4"/>
          <w:b w:val="0"/>
          <w:iCs/>
          <w:sz w:val="28"/>
          <w:szCs w:val="28"/>
        </w:rPr>
        <w:t>в распоряжении которых находятся указанные документы</w:t>
      </w:r>
      <w:r w:rsidRPr="00D8517C">
        <w:rPr>
          <w:rStyle w:val="a5"/>
          <w:i w:val="0"/>
          <w:sz w:val="28"/>
          <w:szCs w:val="28"/>
        </w:rPr>
        <w:t xml:space="preserve"> в соответствии с </w:t>
      </w:r>
      <w:proofErr w:type="gramStart"/>
      <w:r w:rsidRPr="00D8517C">
        <w:rPr>
          <w:rStyle w:val="a5"/>
          <w:i w:val="0"/>
          <w:sz w:val="28"/>
          <w:szCs w:val="28"/>
        </w:rPr>
        <w:t>нормативными</w:t>
      </w:r>
      <w:proofErr w:type="gramEnd"/>
      <w:r w:rsidRPr="00D8517C">
        <w:rPr>
          <w:rStyle w:val="a5"/>
          <w:i w:val="0"/>
          <w:sz w:val="28"/>
          <w:szCs w:val="28"/>
        </w:rPr>
        <w:t xml:space="preserve">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B674F2" w:rsidRPr="00D8517C" w:rsidRDefault="00B674F2" w:rsidP="00D8517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9" w:history="1">
        <w:r w:rsidRPr="00D8517C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>Перечень документов, необходимых для получения разрешения</w:t>
        </w:r>
        <w:r w:rsidR="00D8517C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 xml:space="preserve">                                         </w:t>
        </w:r>
        <w:r w:rsidRPr="00D8517C">
          <w:rPr>
            <w:rFonts w:ascii="Times New Roman" w:eastAsia="Times New Roman" w:hAnsi="Times New Roman" w:cs="Times New Roman"/>
            <w:bCs/>
            <w:sz w:val="28"/>
            <w:szCs w:val="28"/>
            <w:u w:val="single"/>
          </w:rPr>
          <w:t xml:space="preserve"> на строительство объектов капитального строительства</w:t>
        </w:r>
      </w:hyperlink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В целях строительства, реконструкции объекта капитального строительства застройщик направляет заявление о выдаче разрешения на строительство с пакетом документов в органы местного самоуправления муниципальных образований в Камчатском крае.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Форма заявления о выдаче разрешения на строительство, а также Административный регламент предоставления государственной либо муниципальной услуги по выдаче разрешения на строительство и контактные телефоны должностных лиц, отвечающих за предоставление этой услуги, размещаются на официальном сайте Министерства строительства Камчатского края, сайтах муниципальных образований Камчатского края.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Для принятия решения о выдаче разрешения на строительство, реконструкцию объекта капитального строительства необходимы следующие документы: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D8517C">
        <w:rPr>
          <w:rStyle w:val="a4"/>
          <w:b w:val="0"/>
          <w:sz w:val="28"/>
          <w:szCs w:val="28"/>
        </w:rPr>
        <w:t>1.      </w:t>
      </w:r>
      <w:hyperlink r:id="rId10" w:history="1">
        <w:r w:rsidR="00D8517C" w:rsidRPr="00D8517C">
          <w:rPr>
            <w:rStyle w:val="a6"/>
            <w:bCs/>
            <w:color w:val="auto"/>
            <w:sz w:val="28"/>
            <w:szCs w:val="28"/>
            <w:u w:val="none"/>
          </w:rPr>
          <w:t>П</w:t>
        </w:r>
        <w:r w:rsidRPr="00D8517C">
          <w:rPr>
            <w:rStyle w:val="a6"/>
            <w:bCs/>
            <w:color w:val="auto"/>
            <w:sz w:val="28"/>
            <w:szCs w:val="28"/>
            <w:u w:val="none"/>
          </w:rPr>
          <w:t>равоустанавливающие документы на земельный участок</w:t>
        </w:r>
      </w:hyperlink>
      <w:r w:rsidRPr="00D8517C">
        <w:rPr>
          <w:rStyle w:val="a5"/>
          <w:i w:val="0"/>
          <w:color w:val="252525"/>
          <w:sz w:val="28"/>
          <w:szCs w:val="28"/>
        </w:rPr>
        <w:t xml:space="preserve"> (в случае если права на земельный участок зарегистрированы в Едином государственном реестре прав на недвижимое имущество и сделок с ним, Администрация муниципального образования запрашивает правоустанавливающие документы на земельный участок в </w:t>
      </w:r>
      <w:proofErr w:type="spellStart"/>
      <w:r w:rsidRPr="00D8517C">
        <w:rPr>
          <w:rStyle w:val="a5"/>
          <w:i w:val="0"/>
          <w:color w:val="252525"/>
          <w:sz w:val="28"/>
          <w:szCs w:val="28"/>
        </w:rPr>
        <w:t>Росреестре</w:t>
      </w:r>
      <w:proofErr w:type="spellEnd"/>
      <w:r w:rsidRPr="00D8517C">
        <w:rPr>
          <w:rStyle w:val="a5"/>
          <w:i w:val="0"/>
          <w:color w:val="252525"/>
          <w:sz w:val="28"/>
          <w:szCs w:val="28"/>
        </w:rPr>
        <w:t xml:space="preserve"> самостоятельно);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proofErr w:type="gramStart"/>
      <w:r w:rsidRPr="00B674F2">
        <w:rPr>
          <w:color w:val="252525"/>
          <w:sz w:val="28"/>
          <w:szCs w:val="28"/>
        </w:rPr>
        <w:t>1.1</w:t>
      </w:r>
      <w:r w:rsidR="00D8517C">
        <w:rPr>
          <w:color w:val="252525"/>
          <w:sz w:val="28"/>
          <w:szCs w:val="28"/>
        </w:rPr>
        <w:t>.</w:t>
      </w:r>
      <w:r w:rsidRPr="00B674F2">
        <w:rPr>
          <w:color w:val="252525"/>
          <w:sz w:val="28"/>
          <w:szCs w:val="28"/>
        </w:rPr>
        <w:t xml:space="preserve">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B674F2">
        <w:rPr>
          <w:color w:val="252525"/>
          <w:sz w:val="28"/>
          <w:szCs w:val="28"/>
        </w:rPr>
        <w:t>Росатом</w:t>
      </w:r>
      <w:proofErr w:type="spellEnd"/>
      <w:r w:rsidRPr="00B674F2">
        <w:rPr>
          <w:color w:val="252525"/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B674F2">
        <w:rPr>
          <w:color w:val="252525"/>
          <w:sz w:val="28"/>
          <w:szCs w:val="28"/>
        </w:rPr>
        <w:t>Роскосмос</w:t>
      </w:r>
      <w:proofErr w:type="spellEnd"/>
      <w:r w:rsidRPr="00B674F2">
        <w:rPr>
          <w:color w:val="252525"/>
          <w:sz w:val="28"/>
          <w:szCs w:val="28"/>
        </w:rPr>
        <w:t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соглашение;</w:t>
      </w:r>
      <w:proofErr w:type="gramEnd"/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rStyle w:val="a4"/>
          <w:b w:val="0"/>
          <w:sz w:val="28"/>
          <w:szCs w:val="28"/>
        </w:rPr>
        <w:t>2.</w:t>
      </w:r>
      <w:r w:rsidRPr="00D8517C">
        <w:rPr>
          <w:rStyle w:val="a4"/>
          <w:sz w:val="28"/>
          <w:szCs w:val="28"/>
        </w:rPr>
        <w:t>      </w:t>
      </w:r>
      <w:hyperlink r:id="rId11" w:history="1">
        <w:r w:rsidRPr="00D8517C">
          <w:rPr>
            <w:rStyle w:val="a6"/>
            <w:bCs/>
            <w:color w:val="auto"/>
            <w:sz w:val="28"/>
            <w:szCs w:val="28"/>
            <w:u w:val="none"/>
          </w:rPr>
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  </w:r>
      </w:hyperlink>
      <w:r w:rsidRPr="00D8517C">
        <w:rPr>
          <w:rStyle w:val="a4"/>
          <w:sz w:val="28"/>
          <w:szCs w:val="28"/>
        </w:rPr>
        <w:t> </w:t>
      </w:r>
      <w:hyperlink r:id="rId12" w:history="1">
        <w:r w:rsidRPr="00D8517C">
          <w:rPr>
            <w:rStyle w:val="a6"/>
            <w:bCs/>
            <w:color w:val="auto"/>
            <w:sz w:val="28"/>
            <w:szCs w:val="28"/>
            <w:u w:val="none"/>
          </w:rPr>
          <w:t>реквизиты проекта планировки территории и проекта межевания территории;</w:t>
        </w:r>
      </w:hyperlink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i/>
          <w:color w:val="252525"/>
          <w:sz w:val="28"/>
          <w:szCs w:val="28"/>
        </w:rPr>
      </w:pPr>
      <w:proofErr w:type="gramStart"/>
      <w:r w:rsidRPr="00D8517C">
        <w:rPr>
          <w:rStyle w:val="a5"/>
          <w:i w:val="0"/>
          <w:color w:val="252525"/>
          <w:sz w:val="28"/>
          <w:szCs w:val="28"/>
        </w:rPr>
        <w:lastRenderedPageBreak/>
        <w:t>В случае не предоставления застройщиком документов, указанных в пунктах 1 и 2, Администрация муниципального образования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r w:rsidRPr="00D8517C">
        <w:rPr>
          <w:rStyle w:val="a5"/>
          <w:b/>
          <w:color w:val="252525"/>
          <w:sz w:val="28"/>
          <w:szCs w:val="28"/>
        </w:rPr>
        <w:t>, </w:t>
      </w:r>
      <w:r w:rsidRPr="00D8517C">
        <w:rPr>
          <w:rStyle w:val="a4"/>
          <w:b w:val="0"/>
          <w:iCs/>
          <w:color w:val="252525"/>
          <w:sz w:val="28"/>
          <w:szCs w:val="28"/>
        </w:rPr>
        <w:t>в распоряжении которых находятся указанные документы</w:t>
      </w:r>
      <w:r w:rsidR="00D8517C">
        <w:rPr>
          <w:rStyle w:val="a5"/>
          <w:i w:val="0"/>
          <w:color w:val="252525"/>
          <w:sz w:val="28"/>
          <w:szCs w:val="28"/>
        </w:rPr>
        <w:t xml:space="preserve"> </w:t>
      </w:r>
      <w:r w:rsidRPr="00D8517C">
        <w:rPr>
          <w:rStyle w:val="a5"/>
          <w:i w:val="0"/>
          <w:color w:val="252525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  <w:proofErr w:type="gramEnd"/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D8517C">
        <w:rPr>
          <w:rStyle w:val="a4"/>
          <w:b w:val="0"/>
          <w:color w:val="252525"/>
          <w:sz w:val="28"/>
          <w:szCs w:val="28"/>
        </w:rPr>
        <w:t>3</w:t>
      </w:r>
      <w:r w:rsidRPr="00D8517C">
        <w:rPr>
          <w:b/>
          <w:color w:val="252525"/>
          <w:sz w:val="28"/>
          <w:szCs w:val="28"/>
        </w:rPr>
        <w:t>.</w:t>
      </w:r>
      <w:r w:rsidR="00D8517C">
        <w:rPr>
          <w:color w:val="252525"/>
          <w:sz w:val="28"/>
          <w:szCs w:val="28"/>
        </w:rPr>
        <w:tab/>
        <w:t>М</w:t>
      </w:r>
      <w:r w:rsidRPr="00B674F2">
        <w:rPr>
          <w:color w:val="252525"/>
          <w:sz w:val="28"/>
          <w:szCs w:val="28"/>
        </w:rPr>
        <w:t>атериалы, содержащиеся в </w:t>
      </w:r>
      <w:hyperlink r:id="rId13" w:history="1">
        <w:r w:rsidRPr="00D8517C">
          <w:rPr>
            <w:rStyle w:val="a4"/>
            <w:b w:val="0"/>
            <w:sz w:val="28"/>
            <w:szCs w:val="28"/>
            <w:u w:val="single"/>
          </w:rPr>
          <w:t>проектной документации</w:t>
        </w:r>
      </w:hyperlink>
      <w:r w:rsidRPr="00B674F2">
        <w:rPr>
          <w:color w:val="252525"/>
          <w:sz w:val="28"/>
          <w:szCs w:val="28"/>
        </w:rPr>
        <w:t>, в том числе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а) пояснительная записка;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г) архитектурные решения;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proofErr w:type="spellStart"/>
      <w:r w:rsidRPr="00B674F2">
        <w:rPr>
          <w:color w:val="252525"/>
          <w:sz w:val="28"/>
          <w:szCs w:val="28"/>
        </w:rPr>
        <w:t>д</w:t>
      </w:r>
      <w:proofErr w:type="spellEnd"/>
      <w:r w:rsidRPr="00B674F2">
        <w:rPr>
          <w:color w:val="252525"/>
          <w:sz w:val="28"/>
          <w:szCs w:val="28"/>
        </w:rPr>
        <w:t>)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е) проект организации строительства объекта капитального строительства;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ж) проект организации работ по сносу или демонтажу объектов капитального строительства, их частей;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proofErr w:type="spellStart"/>
      <w:proofErr w:type="gramStart"/>
      <w:r w:rsidRPr="00B674F2">
        <w:rPr>
          <w:color w:val="252525"/>
          <w:sz w:val="28"/>
          <w:szCs w:val="28"/>
        </w:rPr>
        <w:t>з</w:t>
      </w:r>
      <w:proofErr w:type="spellEnd"/>
      <w:r w:rsidRPr="00B674F2">
        <w:rPr>
          <w:color w:val="252525"/>
          <w:sz w:val="28"/>
          <w:szCs w:val="28"/>
        </w:rPr>
        <w:t>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</w:t>
      </w:r>
      <w:r w:rsidR="00D8517C">
        <w:rPr>
          <w:color w:val="252525"/>
          <w:sz w:val="28"/>
          <w:szCs w:val="28"/>
        </w:rPr>
        <w:t>9 Градостроительного кодекса РФ</w:t>
      </w:r>
      <w:r w:rsidRPr="00B674F2">
        <w:rPr>
          <w:color w:val="252525"/>
          <w:sz w:val="28"/>
          <w:szCs w:val="28"/>
        </w:rPr>
        <w:t>»;</w:t>
      </w:r>
      <w:proofErr w:type="gramEnd"/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proofErr w:type="gramStart"/>
      <w:r w:rsidRPr="00D8517C">
        <w:rPr>
          <w:rStyle w:val="a4"/>
          <w:b w:val="0"/>
          <w:sz w:val="28"/>
          <w:szCs w:val="28"/>
        </w:rPr>
        <w:t>4. </w:t>
      </w:r>
      <w:hyperlink r:id="rId14" w:history="1">
        <w:r w:rsidR="00D8517C">
          <w:rPr>
            <w:rStyle w:val="a6"/>
            <w:bCs/>
            <w:color w:val="auto"/>
            <w:sz w:val="28"/>
            <w:szCs w:val="28"/>
            <w:u w:val="none"/>
          </w:rPr>
          <w:tab/>
          <w:t>П</w:t>
        </w:r>
        <w:r w:rsidRPr="00D8517C">
          <w:rPr>
            <w:rStyle w:val="a6"/>
            <w:bCs/>
            <w:color w:val="auto"/>
            <w:sz w:val="28"/>
            <w:szCs w:val="28"/>
            <w:u w:val="none"/>
          </w:rPr>
          <w:t>оложительное заключение экспертизы проектной документации объекта капитального строительства</w:t>
        </w:r>
      </w:hyperlink>
      <w:r w:rsidRPr="00D8517C">
        <w:rPr>
          <w:sz w:val="28"/>
          <w:szCs w:val="28"/>
        </w:rPr>
        <w:t> (применительно к отдельным этапам строительства в случае, предусмотренном </w:t>
      </w:r>
      <w:r w:rsidRPr="00D8517C">
        <w:rPr>
          <w:rStyle w:val="a4"/>
          <w:b w:val="0"/>
          <w:sz w:val="28"/>
          <w:szCs w:val="28"/>
        </w:rPr>
        <w:t>частью 12.1 статьи 48 Градостроительного кодекса Российской Федерации</w:t>
      </w:r>
      <w:r w:rsidRPr="00D8517C">
        <w:rPr>
          <w:sz w:val="28"/>
          <w:szCs w:val="28"/>
        </w:rPr>
        <w:t>), если такая проектная документация подлежит экспертизе в соответствии со статьей </w:t>
      </w:r>
      <w:r w:rsidRPr="00D8517C">
        <w:rPr>
          <w:rStyle w:val="a4"/>
          <w:b w:val="0"/>
          <w:sz w:val="28"/>
          <w:szCs w:val="28"/>
        </w:rPr>
        <w:t xml:space="preserve">49 </w:t>
      </w:r>
      <w:r w:rsidRPr="00D8517C">
        <w:rPr>
          <w:rStyle w:val="a4"/>
          <w:b w:val="0"/>
          <w:sz w:val="28"/>
          <w:szCs w:val="28"/>
        </w:rPr>
        <w:lastRenderedPageBreak/>
        <w:t>Градостроительного кодекса Российской Федерации</w:t>
      </w:r>
      <w:r w:rsidRPr="00D8517C">
        <w:rPr>
          <w:sz w:val="28"/>
          <w:szCs w:val="28"/>
        </w:rPr>
        <w:t>; положительное заключение государственной экспертизы проектной документации в случаях, предусмотренных </w:t>
      </w:r>
      <w:r w:rsidRPr="00D8517C">
        <w:rPr>
          <w:rStyle w:val="a4"/>
          <w:b w:val="0"/>
          <w:sz w:val="28"/>
          <w:szCs w:val="28"/>
        </w:rPr>
        <w:t>частью 3.4 статьи 49 Градостроительного кодекса Российской Федерации</w:t>
      </w:r>
      <w:r w:rsidRPr="00D8517C">
        <w:rPr>
          <w:sz w:val="28"/>
          <w:szCs w:val="28"/>
        </w:rPr>
        <w:t>;</w:t>
      </w:r>
      <w:proofErr w:type="gramEnd"/>
      <w:r w:rsidRPr="00D8517C">
        <w:rPr>
          <w:sz w:val="28"/>
          <w:szCs w:val="28"/>
        </w:rPr>
        <w:t xml:space="preserve"> положительное заключение государственной экологической экспертизы проектной документации в случаях, предусмотренных </w:t>
      </w:r>
      <w:r w:rsidRPr="00D8517C">
        <w:rPr>
          <w:rStyle w:val="a4"/>
          <w:b w:val="0"/>
          <w:sz w:val="28"/>
          <w:szCs w:val="28"/>
        </w:rPr>
        <w:t>частью 6 статьи 49 Градостроительного кодекса Российской Федерации</w:t>
      </w:r>
      <w:r w:rsidRPr="00D8517C">
        <w:rPr>
          <w:sz w:val="28"/>
          <w:szCs w:val="28"/>
        </w:rPr>
        <w:t>;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4.1</w:t>
      </w:r>
      <w:r w:rsidR="00D8517C">
        <w:rPr>
          <w:sz w:val="28"/>
          <w:szCs w:val="28"/>
        </w:rPr>
        <w:t>.</w:t>
      </w:r>
      <w:r w:rsidR="00D8517C">
        <w:rPr>
          <w:sz w:val="28"/>
          <w:szCs w:val="28"/>
        </w:rPr>
        <w:tab/>
      </w:r>
      <w:r w:rsidRPr="00D8517C">
        <w:rPr>
          <w:sz w:val="28"/>
          <w:szCs w:val="28"/>
        </w:rPr>
        <w:t>заключение, предусмотренное </w:t>
      </w:r>
      <w:r w:rsidRPr="00D8517C">
        <w:rPr>
          <w:rStyle w:val="a4"/>
          <w:b w:val="0"/>
          <w:sz w:val="28"/>
          <w:szCs w:val="28"/>
        </w:rPr>
        <w:t>частью 3.5 статьи 49 Градостроительного кодекса Российской Федерации</w:t>
      </w:r>
      <w:r w:rsidRPr="00D8517C">
        <w:rPr>
          <w:sz w:val="28"/>
          <w:szCs w:val="28"/>
        </w:rPr>
        <w:t>, в случае использования модифицированной проектной документации;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5.</w:t>
      </w:r>
      <w:r w:rsidR="00D8517C">
        <w:rPr>
          <w:sz w:val="28"/>
          <w:szCs w:val="28"/>
        </w:rPr>
        <w:tab/>
      </w:r>
      <w:hyperlink r:id="rId15" w:history="1">
        <w:r w:rsidR="00D8517C">
          <w:rPr>
            <w:rStyle w:val="a4"/>
            <w:b w:val="0"/>
            <w:sz w:val="28"/>
            <w:szCs w:val="28"/>
          </w:rPr>
          <w:t>Р</w:t>
        </w:r>
        <w:r w:rsidRPr="00D8517C">
          <w:rPr>
            <w:rStyle w:val="a4"/>
            <w:b w:val="0"/>
            <w:sz w:val="28"/>
            <w:szCs w:val="28"/>
          </w:rPr>
          <w:t>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статьёй 40 Градостроительного кодекса Российской Федерации)</w:t>
        </w:r>
      </w:hyperlink>
      <w:r w:rsidR="00D8517C">
        <w:rPr>
          <w:sz w:val="28"/>
          <w:szCs w:val="28"/>
        </w:rPr>
        <w:t>;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6.</w:t>
      </w:r>
      <w:r w:rsidR="00D8517C">
        <w:rPr>
          <w:sz w:val="28"/>
          <w:szCs w:val="28"/>
        </w:rPr>
        <w:tab/>
        <w:t>С</w:t>
      </w:r>
      <w:r w:rsidRPr="00D8517C">
        <w:rPr>
          <w:sz w:val="28"/>
          <w:szCs w:val="28"/>
        </w:rPr>
        <w:t>огласие всех правообладателей объекта капитального строительства в случае реконструкции объекта капитального строительства, за исключением указанных в подпункте 6.2 настоящего пункта случаев реконструкции многоквартирного дома;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proofErr w:type="gramStart"/>
      <w:r w:rsidRPr="00D8517C">
        <w:rPr>
          <w:sz w:val="28"/>
          <w:szCs w:val="28"/>
        </w:rPr>
        <w:t>6.1.</w:t>
      </w:r>
      <w:r w:rsidR="00D8517C">
        <w:rPr>
          <w:sz w:val="28"/>
          <w:szCs w:val="28"/>
        </w:rPr>
        <w:tab/>
      </w:r>
      <w:r w:rsidRPr="00D8517C">
        <w:rPr>
          <w:sz w:val="28"/>
          <w:szCs w:val="28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8517C">
        <w:rPr>
          <w:sz w:val="28"/>
          <w:szCs w:val="28"/>
        </w:rPr>
        <w:t>Росатом</w:t>
      </w:r>
      <w:proofErr w:type="spellEnd"/>
      <w:r w:rsidRPr="00D8517C">
        <w:rPr>
          <w:sz w:val="28"/>
          <w:szCs w:val="28"/>
        </w:rPr>
        <w:t>", Государственной корпорацией по космической деятельности "</w:t>
      </w:r>
      <w:proofErr w:type="spellStart"/>
      <w:r w:rsidRPr="00D8517C">
        <w:rPr>
          <w:sz w:val="28"/>
          <w:szCs w:val="28"/>
        </w:rPr>
        <w:t>Роскосмос</w:t>
      </w:r>
      <w:proofErr w:type="spellEnd"/>
      <w:r w:rsidRPr="00D8517C">
        <w:rPr>
          <w:sz w:val="28"/>
          <w:szCs w:val="28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</w:t>
      </w:r>
      <w:proofErr w:type="gramEnd"/>
      <w:r w:rsidRPr="00D8517C">
        <w:rPr>
          <w:sz w:val="28"/>
          <w:szCs w:val="28"/>
        </w:rPr>
        <w:t xml:space="preserve">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D8517C">
        <w:rPr>
          <w:sz w:val="28"/>
          <w:szCs w:val="28"/>
        </w:rPr>
        <w:t>определяющее</w:t>
      </w:r>
      <w:proofErr w:type="gramEnd"/>
      <w:r w:rsidRPr="00D8517C">
        <w:rPr>
          <w:sz w:val="28"/>
          <w:szCs w:val="28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6.2</w:t>
      </w:r>
      <w:r w:rsidR="00D8517C">
        <w:rPr>
          <w:sz w:val="28"/>
          <w:szCs w:val="28"/>
        </w:rPr>
        <w:t>.</w:t>
      </w:r>
      <w:r w:rsidR="00D8517C">
        <w:rPr>
          <w:sz w:val="28"/>
          <w:szCs w:val="28"/>
        </w:rPr>
        <w:tab/>
      </w:r>
      <w:r w:rsidRPr="00D8517C">
        <w:rPr>
          <w:sz w:val="28"/>
          <w:szCs w:val="28"/>
        </w:rPr>
        <w:t>решение общего собрания собственников помещений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в многоквартирном доме;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t>7.</w:t>
      </w:r>
      <w:hyperlink r:id="rId16" w:history="1">
        <w:r w:rsidR="00D8517C">
          <w:rPr>
            <w:rStyle w:val="a6"/>
            <w:color w:val="auto"/>
            <w:sz w:val="28"/>
            <w:szCs w:val="28"/>
            <w:u w:val="none"/>
          </w:rPr>
          <w:tab/>
        </w:r>
        <w:r w:rsidR="00D8517C">
          <w:rPr>
            <w:rStyle w:val="a4"/>
            <w:b w:val="0"/>
            <w:sz w:val="28"/>
            <w:szCs w:val="28"/>
          </w:rPr>
          <w:t>К</w:t>
        </w:r>
        <w:r w:rsidRPr="00D8517C">
          <w:rPr>
            <w:rStyle w:val="a4"/>
            <w:b w:val="0"/>
            <w:sz w:val="28"/>
            <w:szCs w:val="28"/>
          </w:rPr>
          <w:t>опия свидетельства об аккредитации юридического лица, выдавшего положительное заключение негосударственной экспертизы проектной документации (в случае, если предоставлено заключение негосударственной экспертизы проектной документации);</w:t>
        </w:r>
      </w:hyperlink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sz w:val="28"/>
          <w:szCs w:val="28"/>
        </w:rPr>
      </w:pPr>
      <w:r w:rsidRPr="00D8517C">
        <w:rPr>
          <w:sz w:val="28"/>
          <w:szCs w:val="28"/>
        </w:rPr>
        <w:lastRenderedPageBreak/>
        <w:t>8.</w:t>
      </w:r>
      <w:r w:rsidR="00D8517C">
        <w:rPr>
          <w:sz w:val="28"/>
          <w:szCs w:val="28"/>
        </w:rPr>
        <w:tab/>
        <w:t>Д</w:t>
      </w:r>
      <w:r w:rsidRPr="00D8517C">
        <w:rPr>
          <w:sz w:val="28"/>
          <w:szCs w:val="28"/>
        </w:rPr>
        <w:t>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jc w:val="center"/>
        <w:rPr>
          <w:color w:val="252525"/>
          <w:sz w:val="28"/>
          <w:szCs w:val="28"/>
        </w:rPr>
      </w:pPr>
      <w:r w:rsidRPr="00B674F2">
        <w:rPr>
          <w:rStyle w:val="a4"/>
          <w:color w:val="252525"/>
          <w:sz w:val="28"/>
          <w:szCs w:val="28"/>
        </w:rPr>
        <w:t>ВНИМАНИЕ!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b/>
          <w:sz w:val="28"/>
          <w:szCs w:val="28"/>
        </w:rPr>
      </w:pPr>
      <w:r w:rsidRPr="00D8517C">
        <w:rPr>
          <w:rStyle w:val="a4"/>
          <w:b w:val="0"/>
          <w:sz w:val="28"/>
          <w:szCs w:val="28"/>
        </w:rPr>
        <w:t>Получение разрешения на строительство не требуется в случаях:</w:t>
      </w:r>
    </w:p>
    <w:p w:rsidR="00B674F2" w:rsidRPr="00D8517C" w:rsidRDefault="00B674F2" w:rsidP="00D8517C">
      <w:pPr>
        <w:pStyle w:val="a3"/>
        <w:numPr>
          <w:ilvl w:val="0"/>
          <w:numId w:val="2"/>
        </w:numPr>
        <w:shd w:val="clear" w:color="auto" w:fill="FFFFFF"/>
        <w:spacing w:before="0" w:beforeAutospacing="0" w:after="180" w:afterAutospacing="0"/>
        <w:ind w:left="0" w:firstLine="709"/>
        <w:jc w:val="both"/>
        <w:rPr>
          <w:b/>
          <w:sz w:val="28"/>
          <w:szCs w:val="28"/>
        </w:rPr>
      </w:pPr>
      <w:proofErr w:type="gramStart"/>
      <w:r w:rsidRPr="00D8517C">
        <w:rPr>
          <w:rStyle w:val="a4"/>
          <w:b w:val="0"/>
          <w:sz w:val="28"/>
          <w:szCs w:val="28"/>
        </w:rPr>
        <w:t>Установленных</w:t>
      </w:r>
      <w:proofErr w:type="gramEnd"/>
      <w:r w:rsidRPr="00D8517C">
        <w:rPr>
          <w:rStyle w:val="a4"/>
          <w:b w:val="0"/>
          <w:sz w:val="28"/>
          <w:szCs w:val="28"/>
        </w:rPr>
        <w:t> </w:t>
      </w:r>
      <w:hyperlink r:id="rId17" w:history="1">
        <w:r w:rsidRPr="00D8517C">
          <w:rPr>
            <w:rStyle w:val="a4"/>
            <w:b w:val="0"/>
            <w:sz w:val="28"/>
            <w:szCs w:val="28"/>
          </w:rPr>
          <w:t>пунктами 1 - 4.2 части 17 статьи 51 Градостроительного кодекса:</w:t>
        </w:r>
      </w:hyperlink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 xml:space="preserve"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 на земельном участке, предоставленном </w:t>
      </w:r>
      <w:proofErr w:type="gramStart"/>
      <w:r w:rsidRPr="00B674F2">
        <w:rPr>
          <w:color w:val="252525"/>
          <w:sz w:val="28"/>
          <w:szCs w:val="28"/>
        </w:rPr>
        <w:t>для</w:t>
      </w:r>
      <w:proofErr w:type="gramEnd"/>
      <w:r w:rsidRPr="00B674F2">
        <w:rPr>
          <w:color w:val="252525"/>
          <w:sz w:val="28"/>
          <w:szCs w:val="28"/>
        </w:rPr>
        <w:t xml:space="preserve"> ведения садоводства, дачного хозяйства;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2) строительства, реконструкции объектов, не являющихся </w:t>
      </w:r>
      <w:hyperlink r:id="rId18" w:anchor="sub_1010" w:history="1">
        <w:r w:rsidRPr="00D8517C">
          <w:rPr>
            <w:rStyle w:val="a6"/>
            <w:color w:val="auto"/>
            <w:sz w:val="28"/>
            <w:szCs w:val="28"/>
            <w:u w:val="none"/>
          </w:rPr>
          <w:t>объектами капитального строительства</w:t>
        </w:r>
      </w:hyperlink>
      <w:r w:rsidRPr="00D8517C">
        <w:rPr>
          <w:sz w:val="28"/>
          <w:szCs w:val="28"/>
        </w:rPr>
        <w:t> </w:t>
      </w:r>
      <w:r w:rsidRPr="00B674F2">
        <w:rPr>
          <w:color w:val="252525"/>
          <w:sz w:val="28"/>
          <w:szCs w:val="28"/>
        </w:rPr>
        <w:t>(киосков, навесов и других);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3) строительства на земельном участке строений и сооружений вспомогательного использования;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 </w:t>
      </w:r>
      <w:hyperlink r:id="rId19" w:anchor="sub_109" w:history="1">
        <w:r w:rsidRPr="00D8517C">
          <w:rPr>
            <w:rStyle w:val="a6"/>
            <w:color w:val="auto"/>
            <w:sz w:val="28"/>
            <w:szCs w:val="28"/>
            <w:u w:val="none"/>
          </w:rPr>
          <w:t>градостроительным регламентом</w:t>
        </w:r>
      </w:hyperlink>
      <w:r w:rsidRPr="00D8517C">
        <w:rPr>
          <w:sz w:val="28"/>
          <w:szCs w:val="28"/>
        </w:rPr>
        <w:t>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4.1) капитального ремонта объектов капитального строительства;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4.2) строительства, реконструкции буровых скважин, предусмотренных подготовленными, согласованными и утвержденными в соответствии с </w:t>
      </w:r>
      <w:hyperlink r:id="rId20" w:history="1">
        <w:r w:rsidRPr="00D8517C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B674F2">
        <w:rPr>
          <w:color w:val="252525"/>
          <w:sz w:val="28"/>
          <w:szCs w:val="28"/>
        </w:rPr>
        <w:t> 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b/>
          <w:sz w:val="28"/>
          <w:szCs w:val="28"/>
        </w:rPr>
      </w:pPr>
      <w:r w:rsidRPr="00D8517C">
        <w:rPr>
          <w:rStyle w:val="a4"/>
          <w:b w:val="0"/>
          <w:color w:val="252525"/>
          <w:sz w:val="28"/>
          <w:szCs w:val="28"/>
        </w:rPr>
        <w:t>2.</w:t>
      </w:r>
      <w:r w:rsidR="00D8517C" w:rsidRPr="00D8517C">
        <w:rPr>
          <w:rStyle w:val="a4"/>
          <w:b w:val="0"/>
          <w:color w:val="252525"/>
          <w:sz w:val="28"/>
          <w:szCs w:val="28"/>
        </w:rPr>
        <w:tab/>
      </w:r>
      <w:hyperlink r:id="rId21" w:history="1">
        <w:r w:rsidRPr="00D8517C">
          <w:rPr>
            <w:rStyle w:val="a6"/>
            <w:bCs/>
            <w:color w:val="auto"/>
            <w:sz w:val="28"/>
            <w:szCs w:val="28"/>
            <w:u w:val="none"/>
          </w:rPr>
          <w:t>Статьей 16.1 закона Камчатского края от 07.11.2012 года № 160 «О регулировании отдельных вопросов градостроительной деятельности в Камчатском крае»</w:t>
        </w:r>
      </w:hyperlink>
      <w:r w:rsidRPr="00D8517C">
        <w:rPr>
          <w:rStyle w:val="a4"/>
          <w:b w:val="0"/>
          <w:sz w:val="28"/>
          <w:szCs w:val="28"/>
        </w:rPr>
        <w:t> определен перечень объектов капитального строительства при строительстве, реконструкции которых, не требуется  получения разрешения на строительство (за исключением особо опасных и технически сложных объектов капитального строительства):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 xml:space="preserve">1) строительства, реконструкции кабельных и воздушных линий электропередачи для целей, связанных с технологическим присоединением к электрическим сетям территориальных сетевых организаций, в том числе кабельных линий электропередачи, исполненных в блочной канализации, кабельных сооружений, электроустановок напряжением до 35 киловольт включительно, а также связанных с ними трансформаторных подстанций, распределительных </w:t>
      </w:r>
      <w:r w:rsidRPr="00B674F2">
        <w:rPr>
          <w:color w:val="252525"/>
          <w:sz w:val="28"/>
          <w:szCs w:val="28"/>
        </w:rPr>
        <w:lastRenderedPageBreak/>
        <w:t>пунктов, открытых и закрытых распределительных устройств и иного предназначенного для передачи электроэнергии оборудования;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2) строительства, реконструкции линейных объектов (водопроводов) внутренним диаметром до 300 миллиметров включительно от объектов капитального строительства до мест присоединения к централизованным системам горячего и холодного водоснабжения;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3) строительства, реконструкции напорных и самотечных канализационных коллекторов внутренним диаметром до 300 миллиметров включительно от объектов капитального строительства до места присоединения к централизованной системе водоотведения;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 xml:space="preserve">4) строительства, реконструкции подземных тепловых сетей, транспортирующих водяной пар с рабочим давлением до 0,07 </w:t>
      </w:r>
      <w:proofErr w:type="spellStart"/>
      <w:r w:rsidRPr="00B674F2">
        <w:rPr>
          <w:color w:val="252525"/>
          <w:sz w:val="28"/>
          <w:szCs w:val="28"/>
        </w:rPr>
        <w:t>мегапаскаля</w:t>
      </w:r>
      <w:proofErr w:type="spellEnd"/>
      <w:r w:rsidRPr="00B674F2">
        <w:rPr>
          <w:color w:val="252525"/>
          <w:sz w:val="28"/>
          <w:szCs w:val="28"/>
        </w:rPr>
        <w:t xml:space="preserve"> включительно или горячую воду с температурой до 115 градусов Цельсия включительно, а также связанных с ними тепловых камер всех типов и тепловых секционных узлов, павильонов;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5) строительства, реконструкции линий и сооружений связи, проходящих на территории одного населенного пункта, проектной документацией которых предусмотрены такие характеристики, как высота до 50 метров и (или) заглубление подземной части (полностью или частично) ниже планировочной отметки земли до 3 метров;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 xml:space="preserve">6) реконструкции автомобильных дорог общего пользования регионального, межмуниципального и местного значения, частных автомобильных дорог общего пользования, </w:t>
      </w:r>
      <w:proofErr w:type="gramStart"/>
      <w:r w:rsidRPr="00B674F2">
        <w:rPr>
          <w:color w:val="252525"/>
          <w:sz w:val="28"/>
          <w:szCs w:val="28"/>
        </w:rPr>
        <w:t>при</w:t>
      </w:r>
      <w:proofErr w:type="gramEnd"/>
      <w:r w:rsidRPr="00B674F2">
        <w:rPr>
          <w:color w:val="252525"/>
          <w:sz w:val="28"/>
          <w:szCs w:val="28"/>
        </w:rPr>
        <w:t xml:space="preserve"> которой не требуется изменение границ полос отвода автомобильных дорог;</w:t>
      </w:r>
    </w:p>
    <w:p w:rsidR="00B674F2" w:rsidRPr="00B674F2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7) реконструкции линий электропередачи, линий связи, газопроводов, водопроводов, канализационных сетей, не указанных в </w:t>
      </w:r>
      <w:hyperlink r:id="rId22" w:anchor="sub_16121" w:history="1">
        <w:r w:rsidRPr="00B674F2">
          <w:rPr>
            <w:rStyle w:val="a6"/>
            <w:color w:val="1C5B93"/>
            <w:sz w:val="28"/>
            <w:szCs w:val="28"/>
          </w:rPr>
          <w:t>пунктах 1 - 6</w:t>
        </w:r>
      </w:hyperlink>
      <w:r w:rsidRPr="00B674F2">
        <w:rPr>
          <w:color w:val="252525"/>
          <w:sz w:val="28"/>
          <w:szCs w:val="28"/>
        </w:rPr>
        <w:t> настоящей части, не требующей увеличение размеров охранных зон таких объектов.</w:t>
      </w:r>
    </w:p>
    <w:p w:rsidR="00B674F2" w:rsidRPr="00D8517C" w:rsidRDefault="00B674F2" w:rsidP="00D8517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b/>
          <w:sz w:val="28"/>
          <w:szCs w:val="28"/>
        </w:rPr>
      </w:pPr>
      <w:r w:rsidRPr="00D8517C">
        <w:rPr>
          <w:rStyle w:val="a4"/>
          <w:b w:val="0"/>
          <w:sz w:val="28"/>
          <w:szCs w:val="28"/>
        </w:rPr>
        <w:t>3.</w:t>
      </w:r>
      <w:r w:rsidR="00D8517C" w:rsidRPr="00D8517C">
        <w:rPr>
          <w:rStyle w:val="a4"/>
          <w:b w:val="0"/>
          <w:sz w:val="28"/>
          <w:szCs w:val="28"/>
        </w:rPr>
        <w:tab/>
      </w:r>
      <w:hyperlink r:id="rId23" w:anchor="sub_0" w:history="1">
        <w:r w:rsidRPr="00D8517C">
          <w:rPr>
            <w:rStyle w:val="a4"/>
            <w:b w:val="0"/>
            <w:sz w:val="28"/>
            <w:szCs w:val="28"/>
          </w:rPr>
          <w:t>Постановлением</w:t>
        </w:r>
      </w:hyperlink>
      <w:r w:rsidRPr="00D8517C">
        <w:rPr>
          <w:rStyle w:val="a4"/>
          <w:b w:val="0"/>
          <w:sz w:val="28"/>
          <w:szCs w:val="28"/>
        </w:rPr>
        <w:t> Правительства РФ от 7 марта 2017 г. № 269 определен перечень случаев, при которых для строительства, реконструкции линейного объекта не требуется подготовка документации по планировке территории:</w:t>
      </w:r>
    </w:p>
    <w:p w:rsidR="00B674F2" w:rsidRPr="00B674F2" w:rsidRDefault="00B674F2" w:rsidP="00AC46C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1)</w:t>
      </w:r>
      <w:r w:rsidR="00AC46CC">
        <w:rPr>
          <w:color w:val="252525"/>
          <w:sz w:val="28"/>
          <w:szCs w:val="28"/>
        </w:rPr>
        <w:tab/>
      </w:r>
      <w:r w:rsidRPr="00B674F2">
        <w:rPr>
          <w:color w:val="252525"/>
          <w:sz w:val="28"/>
          <w:szCs w:val="28"/>
        </w:rPr>
        <w:t>Строительство, реконструкция линейных объектов, обеспечивающих подключение (технологическое присоединение) объектов капитального строительства к существующим электрическим сетям, сетям инженерно-технического обеспечения (тепл</w:t>
      </w:r>
      <w:proofErr w:type="gramStart"/>
      <w:r w:rsidRPr="00B674F2">
        <w:rPr>
          <w:color w:val="252525"/>
          <w:sz w:val="28"/>
          <w:szCs w:val="28"/>
        </w:rPr>
        <w:t>о-</w:t>
      </w:r>
      <w:proofErr w:type="gramEnd"/>
      <w:r w:rsidRPr="00B674F2">
        <w:rPr>
          <w:color w:val="252525"/>
          <w:sz w:val="28"/>
          <w:szCs w:val="28"/>
        </w:rPr>
        <w:t xml:space="preserve">, </w:t>
      </w:r>
      <w:proofErr w:type="spellStart"/>
      <w:r w:rsidRPr="00B674F2">
        <w:rPr>
          <w:color w:val="252525"/>
          <w:sz w:val="28"/>
          <w:szCs w:val="28"/>
        </w:rPr>
        <w:t>газо</w:t>
      </w:r>
      <w:proofErr w:type="spellEnd"/>
      <w:r w:rsidRPr="00B674F2">
        <w:rPr>
          <w:color w:val="252525"/>
          <w:sz w:val="28"/>
          <w:szCs w:val="28"/>
        </w:rPr>
        <w:t>-, водоснабжения, водоотведения), при условии, что такое подключение (технологическое присоединение) объектов капитального строительства не требует строительства и (или) реконструкции существующих электрических сетей, сетей инженерно-технического обеспечения и что такими линейными объектами являются:</w:t>
      </w:r>
    </w:p>
    <w:p w:rsidR="00B674F2" w:rsidRPr="00B674F2" w:rsidRDefault="00B674F2" w:rsidP="00AC46C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 xml:space="preserve">а) линии электропередачи классом напряжения до 35 кВ включительно, когда расстояние от существующих электрических сетей до границ участка, на котором </w:t>
      </w:r>
      <w:r w:rsidRPr="00B674F2">
        <w:rPr>
          <w:color w:val="252525"/>
          <w:sz w:val="28"/>
          <w:szCs w:val="28"/>
        </w:rPr>
        <w:lastRenderedPageBreak/>
        <w:t xml:space="preserve">расположены присоединяемые </w:t>
      </w:r>
      <w:proofErr w:type="spellStart"/>
      <w:r w:rsidRPr="00B674F2">
        <w:rPr>
          <w:color w:val="252525"/>
          <w:sz w:val="28"/>
          <w:szCs w:val="28"/>
        </w:rPr>
        <w:t>энергопринимающие</w:t>
      </w:r>
      <w:proofErr w:type="spellEnd"/>
      <w:r w:rsidRPr="00B674F2">
        <w:rPr>
          <w:color w:val="252525"/>
          <w:sz w:val="28"/>
          <w:szCs w:val="28"/>
        </w:rPr>
        <w:t xml:space="preserve"> устройства, составляет не более 300 метров в городах и поселках городского типа и не более 500 метров в сельской местности;</w:t>
      </w:r>
    </w:p>
    <w:p w:rsidR="00B674F2" w:rsidRPr="00B674F2" w:rsidRDefault="00B674F2" w:rsidP="00AC46C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б) тепловые сети, транспортирующие водяной пар с рабочим давлением до 1,6 МПа включительно или горячую воду с температурой</w:t>
      </w:r>
      <w:r w:rsidR="00AC46CC">
        <w:rPr>
          <w:color w:val="252525"/>
          <w:sz w:val="28"/>
          <w:szCs w:val="28"/>
        </w:rPr>
        <w:t xml:space="preserve"> </w:t>
      </w:r>
      <w:r w:rsidRPr="00B674F2">
        <w:rPr>
          <w:color w:val="252525"/>
          <w:sz w:val="28"/>
          <w:szCs w:val="28"/>
        </w:rPr>
        <w:t>до 150</w:t>
      </w:r>
      <w:proofErr w:type="gramStart"/>
      <w:r w:rsidRPr="00B674F2">
        <w:rPr>
          <w:color w:val="252525"/>
          <w:sz w:val="28"/>
          <w:szCs w:val="28"/>
        </w:rPr>
        <w:t>°С</w:t>
      </w:r>
      <w:proofErr w:type="gramEnd"/>
      <w:r w:rsidRPr="00B674F2">
        <w:rPr>
          <w:color w:val="252525"/>
          <w:sz w:val="28"/>
          <w:szCs w:val="28"/>
        </w:rPr>
        <w:t xml:space="preserve"> включительно;</w:t>
      </w:r>
    </w:p>
    <w:p w:rsidR="00B674F2" w:rsidRPr="00B674F2" w:rsidRDefault="00B674F2" w:rsidP="00AC46C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в) газопроводы с проектным рабочим давлением не более 0,6 МПа, когда протяженность от существующих сетей газоснабжения до точки подключения, измеряемая по прямой линии (наименьшее расстояние), составляет не более 500 метров в сельской местности и не более 300 метров в границах городских поселений;</w:t>
      </w:r>
    </w:p>
    <w:p w:rsidR="00B674F2" w:rsidRPr="00B674F2" w:rsidRDefault="00B674F2" w:rsidP="00AC46C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г) водопроводы и водоводы всех видов диаметром до 500 мм;</w:t>
      </w:r>
    </w:p>
    <w:p w:rsidR="00B674F2" w:rsidRPr="00B674F2" w:rsidRDefault="00B674F2" w:rsidP="00AC46C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proofErr w:type="spellStart"/>
      <w:r w:rsidRPr="00B674F2">
        <w:rPr>
          <w:color w:val="252525"/>
          <w:sz w:val="28"/>
          <w:szCs w:val="28"/>
        </w:rPr>
        <w:t>д</w:t>
      </w:r>
      <w:proofErr w:type="spellEnd"/>
      <w:r w:rsidRPr="00B674F2">
        <w:rPr>
          <w:color w:val="252525"/>
          <w:sz w:val="28"/>
          <w:szCs w:val="28"/>
        </w:rPr>
        <w:t>) линейные сооружения водоотведения диаметром до 1000 мм.</w:t>
      </w:r>
    </w:p>
    <w:p w:rsidR="00B674F2" w:rsidRPr="00B674F2" w:rsidRDefault="00B674F2" w:rsidP="00AC46C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proofErr w:type="gramStart"/>
      <w:r w:rsidRPr="00B674F2">
        <w:rPr>
          <w:color w:val="252525"/>
          <w:sz w:val="28"/>
          <w:szCs w:val="28"/>
        </w:rPr>
        <w:t>2)</w:t>
      </w:r>
      <w:r w:rsidR="00AC46CC">
        <w:rPr>
          <w:color w:val="252525"/>
          <w:sz w:val="28"/>
          <w:szCs w:val="28"/>
        </w:rPr>
        <w:tab/>
      </w:r>
      <w:r w:rsidRPr="00B674F2">
        <w:rPr>
          <w:color w:val="252525"/>
          <w:sz w:val="28"/>
          <w:szCs w:val="28"/>
        </w:rPr>
        <w:t>Строительство, реконструкция объекта, входящего в состав существующего линейного объекта, при условии, что такое строительство, реконструкция осуществляются в полосе отвода существующего линейного объекта (в охранной зоне существующего линейного объекта в случае, если установление полосы отвода не предусмотрено законодательством Российской Федерации) и не изменяют границы зон с особыми условиями использования территорий, установленные в связи с размещением существующего линейного объекта, и что</w:t>
      </w:r>
      <w:proofErr w:type="gramEnd"/>
      <w:r w:rsidRPr="00B674F2">
        <w:rPr>
          <w:color w:val="252525"/>
          <w:sz w:val="28"/>
          <w:szCs w:val="28"/>
        </w:rPr>
        <w:t xml:space="preserve"> общая площадь указанного объекта не превышает 500 кв. метров, высота не превышает 12 метров, количество этажей не превышает 2 этажей.</w:t>
      </w:r>
    </w:p>
    <w:p w:rsidR="00B674F2" w:rsidRPr="00B674F2" w:rsidRDefault="00B674F2" w:rsidP="00AC46CC">
      <w:pPr>
        <w:pStyle w:val="a3"/>
        <w:shd w:val="clear" w:color="auto" w:fill="FFFFFF"/>
        <w:spacing w:before="0" w:beforeAutospacing="0" w:after="180" w:afterAutospacing="0"/>
        <w:ind w:firstLine="708"/>
        <w:jc w:val="both"/>
        <w:rPr>
          <w:color w:val="252525"/>
          <w:sz w:val="28"/>
          <w:szCs w:val="28"/>
        </w:rPr>
      </w:pPr>
      <w:r w:rsidRPr="00B674F2">
        <w:rPr>
          <w:color w:val="252525"/>
          <w:sz w:val="28"/>
          <w:szCs w:val="28"/>
        </w:rPr>
        <w:t>3)</w:t>
      </w:r>
      <w:r w:rsidR="00AC46CC">
        <w:rPr>
          <w:color w:val="252525"/>
          <w:sz w:val="28"/>
          <w:szCs w:val="28"/>
        </w:rPr>
        <w:tab/>
      </w:r>
      <w:r w:rsidRPr="00B674F2">
        <w:rPr>
          <w:color w:val="252525"/>
          <w:sz w:val="28"/>
          <w:szCs w:val="28"/>
        </w:rPr>
        <w:t>Строительство, реконструкция электрических сетей, сетей связи, сетей инженерно-технического обеспечения (тепл</w:t>
      </w:r>
      <w:proofErr w:type="gramStart"/>
      <w:r w:rsidRPr="00B674F2">
        <w:rPr>
          <w:color w:val="252525"/>
          <w:sz w:val="28"/>
          <w:szCs w:val="28"/>
        </w:rPr>
        <w:t>о-</w:t>
      </w:r>
      <w:proofErr w:type="gramEnd"/>
      <w:r w:rsidRPr="00B674F2">
        <w:rPr>
          <w:color w:val="252525"/>
          <w:sz w:val="28"/>
          <w:szCs w:val="28"/>
        </w:rPr>
        <w:t xml:space="preserve">, </w:t>
      </w:r>
      <w:proofErr w:type="spellStart"/>
      <w:r w:rsidRPr="00B674F2">
        <w:rPr>
          <w:color w:val="252525"/>
          <w:sz w:val="28"/>
          <w:szCs w:val="28"/>
        </w:rPr>
        <w:t>газо</w:t>
      </w:r>
      <w:proofErr w:type="spellEnd"/>
      <w:r w:rsidRPr="00B674F2">
        <w:rPr>
          <w:color w:val="252525"/>
          <w:sz w:val="28"/>
          <w:szCs w:val="28"/>
        </w:rPr>
        <w:t>-, водоснабжения, водоотведения), размещение которых осуществляется внутри одного квартала, одного микрорайона.</w:t>
      </w:r>
    </w:p>
    <w:p w:rsidR="00B674F2" w:rsidRPr="00B674F2" w:rsidRDefault="00B674F2" w:rsidP="00B674F2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C46C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Срок</w:t>
      </w:r>
      <w:r w:rsidRPr="00B674F2">
        <w:rPr>
          <w:rFonts w:ascii="Times New Roman" w:eastAsia="Times New Roman" w:hAnsi="Times New Roman" w:cs="Times New Roman"/>
          <w:color w:val="252525"/>
          <w:sz w:val="28"/>
          <w:szCs w:val="28"/>
        </w:rPr>
        <w:t> рассмотрения документов и выдачи разрешения на строительство составляет </w:t>
      </w:r>
      <w:r w:rsidRPr="00AC46C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7 рабочих дней.</w:t>
      </w:r>
    </w:p>
    <w:p w:rsidR="00B674F2" w:rsidRPr="00B674F2" w:rsidRDefault="00B674F2" w:rsidP="00B674F2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C46C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Основания для отказа в выдаче разрешения на строительство:</w:t>
      </w:r>
    </w:p>
    <w:p w:rsidR="00B674F2" w:rsidRPr="00B674F2" w:rsidRDefault="00B674F2" w:rsidP="00B674F2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674F2">
        <w:rPr>
          <w:rFonts w:ascii="Times New Roman" w:eastAsia="Times New Roman" w:hAnsi="Times New Roman" w:cs="Times New Roman"/>
          <w:color w:val="252525"/>
          <w:sz w:val="28"/>
          <w:szCs w:val="28"/>
        </w:rPr>
        <w:t>отсутствие документов, необходимых для предоставления разрешения на строительство;</w:t>
      </w:r>
    </w:p>
    <w:p w:rsidR="00B674F2" w:rsidRPr="00B674F2" w:rsidRDefault="00B674F2" w:rsidP="00B674F2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proofErr w:type="gramStart"/>
      <w:r w:rsidRPr="00B674F2">
        <w:rPr>
          <w:rFonts w:ascii="Times New Roman" w:eastAsia="Times New Roman" w:hAnsi="Times New Roman" w:cs="Times New Roman"/>
          <w:color w:val="252525"/>
          <w:sz w:val="28"/>
          <w:szCs w:val="28"/>
        </w:rPr>
        <w:t>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 земельным иным законодательством Российской Федерации;</w:t>
      </w:r>
      <w:proofErr w:type="gramEnd"/>
    </w:p>
    <w:p w:rsidR="00B674F2" w:rsidRPr="00B674F2" w:rsidRDefault="00B674F2" w:rsidP="00B674F2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</w:tabs>
        <w:spacing w:after="90" w:line="240" w:lineRule="auto"/>
        <w:ind w:left="0" w:firstLine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B674F2">
        <w:rPr>
          <w:rFonts w:ascii="Times New Roman" w:eastAsia="Times New Roman" w:hAnsi="Times New Roman" w:cs="Times New Roman"/>
          <w:color w:val="252525"/>
          <w:sz w:val="28"/>
          <w:szCs w:val="28"/>
        </w:rPr>
        <w:lastRenderedPageBreak/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B674F2" w:rsidRPr="00B674F2" w:rsidRDefault="00B674F2" w:rsidP="00B674F2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C46C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Основания для приостановления</w:t>
      </w:r>
      <w:r w:rsidRPr="00B674F2">
        <w:rPr>
          <w:rFonts w:ascii="Times New Roman" w:eastAsia="Times New Roman" w:hAnsi="Times New Roman" w:cs="Times New Roman"/>
          <w:color w:val="252525"/>
          <w:sz w:val="28"/>
          <w:szCs w:val="28"/>
        </w:rPr>
        <w:t> выдачи разрешения на строительство </w:t>
      </w:r>
      <w:r w:rsidRPr="00AC46C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не предусмотрены.</w:t>
      </w:r>
    </w:p>
    <w:p w:rsidR="00B674F2" w:rsidRPr="00B674F2" w:rsidRDefault="00B674F2" w:rsidP="00B674F2">
      <w:pPr>
        <w:shd w:val="clear" w:color="auto" w:fill="FFFFFF"/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AC46C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Выдача разрешения на строительство</w:t>
      </w:r>
      <w:r w:rsidRPr="00B674F2">
        <w:rPr>
          <w:rFonts w:ascii="Times New Roman" w:eastAsia="Times New Roman" w:hAnsi="Times New Roman" w:cs="Times New Roman"/>
          <w:color w:val="252525"/>
          <w:sz w:val="28"/>
          <w:szCs w:val="28"/>
        </w:rPr>
        <w:t> осуществляется </w:t>
      </w:r>
      <w:r w:rsidRPr="00AC46CC">
        <w:rPr>
          <w:rFonts w:ascii="Times New Roman" w:eastAsia="Times New Roman" w:hAnsi="Times New Roman" w:cs="Times New Roman"/>
          <w:bCs/>
          <w:color w:val="252525"/>
          <w:sz w:val="28"/>
          <w:szCs w:val="28"/>
        </w:rPr>
        <w:t>бесплатно.</w:t>
      </w:r>
    </w:p>
    <w:p w:rsidR="00000000" w:rsidRPr="00AC46CC" w:rsidRDefault="00AC46CC" w:rsidP="00B674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0000" w:rsidRPr="00AC46CC" w:rsidSect="00B674F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20370"/>
    <w:multiLevelType w:val="multilevel"/>
    <w:tmpl w:val="730400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1A26120"/>
    <w:multiLevelType w:val="hybridMultilevel"/>
    <w:tmpl w:val="455C4E34"/>
    <w:lvl w:ilvl="0" w:tplc="1214E00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74F2"/>
    <w:rsid w:val="00AC46CC"/>
    <w:rsid w:val="00B674F2"/>
    <w:rsid w:val="00D8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674F2"/>
    <w:rPr>
      <w:b/>
      <w:bCs/>
    </w:rPr>
  </w:style>
  <w:style w:type="character" w:styleId="a5">
    <w:name w:val="Emphasis"/>
    <w:basedOn w:val="a0"/>
    <w:uiPriority w:val="20"/>
    <w:qFormat/>
    <w:rsid w:val="00B674F2"/>
    <w:rPr>
      <w:i/>
      <w:iCs/>
    </w:rPr>
  </w:style>
  <w:style w:type="character" w:styleId="a6">
    <w:name w:val="Hyperlink"/>
    <w:basedOn w:val="a0"/>
    <w:uiPriority w:val="99"/>
    <w:semiHidden/>
    <w:unhideWhenUsed/>
    <w:rsid w:val="00B674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kamgov.ru/files/597141f736ff82.89108122.pdf" TargetMode="External"/><Relationship Id="rId13" Type="http://schemas.openxmlformats.org/officeDocument/2006/relationships/hyperlink" Target="http://minstroy.kamgov.ru/proektnaa-dokumentacia" TargetMode="External"/><Relationship Id="rId18" Type="http://schemas.openxmlformats.org/officeDocument/2006/relationships/hyperlink" Target="https://minstroy.kamgov.ru/perecen-dokumentov-neobhodimyh-dla-polucenia-razresenia-na-stroitelstvo-obektov-kapitalnogo-stroitelstv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amgov.ru/document/frontend-document/view-npa?id=8325" TargetMode="External"/><Relationship Id="rId7" Type="http://schemas.openxmlformats.org/officeDocument/2006/relationships/hyperlink" Target="http://www.kamgov.ru/minstroy/informacia-dla-zastrojsika-pri-polucenii-gradostroitelnogo-plana-zemelnogo-ucastka" TargetMode="External"/><Relationship Id="rId12" Type="http://schemas.openxmlformats.org/officeDocument/2006/relationships/hyperlink" Target="http://minstroy.kamgov.ru/rekvizity-proekta-planirovki-territorii-i-proekt-mezevania-territorii" TargetMode="External"/><Relationship Id="rId17" Type="http://schemas.openxmlformats.org/officeDocument/2006/relationships/hyperlink" Target="http://www.consultant.ru/document/cons_doc_LAW_51040/570afc6feff03328459242886307d6aebe1ccb6b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instroy.kamgov.ru/svidetelstvo-ob-akkreditacii-uridiceskogo-lica-vydavsego-polozitelnoe-zaklucenie-negosudarstvennoj-ekspertizy-proektnoj-dokumentacii-v-slucae-esli-predstavleno-zaklucenie-negosudarstvennoj-ekspertizy" TargetMode="External"/><Relationship Id="rId20" Type="http://schemas.openxmlformats.org/officeDocument/2006/relationships/hyperlink" Target="garantf1://10004313.2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instroy.kamgov.ru/pravoustanavlivausie-dokumenty-na-zemelnyj-ucastok" TargetMode="External"/><Relationship Id="rId11" Type="http://schemas.openxmlformats.org/officeDocument/2006/relationships/hyperlink" Target="http://www.kamgov.ru/minstroy/informacia-dla-zastrojsika-pri-polucenii-gradostroitelnogo-plana-zemelnogo-ucastka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minstroy.kamgov.ru/perecen-dokumentov-neobhodimyh-dla-polucenia-razresenia-na-stroitelstvo-individualnogo-zilogo-doma" TargetMode="External"/><Relationship Id="rId15" Type="http://schemas.openxmlformats.org/officeDocument/2006/relationships/hyperlink" Target="http://minstroy.kamgov.ru/razresenie-na-otklonenie-ot-predelnyh-parametrov-razresennogo-stroitelstva-rekonstrukcii" TargetMode="External"/><Relationship Id="rId23" Type="http://schemas.openxmlformats.org/officeDocument/2006/relationships/hyperlink" Target="https://minstroy.kamgov.ru/perecen-dokumentov-neobhodimyh-dla-polucenia-razresenia-na-stroitelstvo-obektov-kapitalnogo-stroitelstva" TargetMode="External"/><Relationship Id="rId10" Type="http://schemas.openxmlformats.org/officeDocument/2006/relationships/hyperlink" Target="http://minstroy.kamgov.ru/pravoustanavlivausie-dokumenty-na-zemelnyj-ucastok" TargetMode="External"/><Relationship Id="rId19" Type="http://schemas.openxmlformats.org/officeDocument/2006/relationships/hyperlink" Target="https://minstroy.kamgov.ru/perecen-dokumentov-neobhodimyh-dla-polucenia-razresenia-na-stroitelstvo-obektov-kapitalnogo-stroitels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stroy.kamgov.ru/perecen-dokumentov-neobhodimyh-dla-polucenia-razresenia-na-stroitelstvo-obektov-kapitalnogo-stroitelstva" TargetMode="External"/><Relationship Id="rId14" Type="http://schemas.openxmlformats.org/officeDocument/2006/relationships/hyperlink" Target="http://minstroy.kamgov.ru/polozitelnoe-zaklucenie-ekspertizy-proektnoj-dokumentacii" TargetMode="External"/><Relationship Id="rId22" Type="http://schemas.openxmlformats.org/officeDocument/2006/relationships/hyperlink" Target="https://minstroy.kamgov.ru/perecen-dokumentov-neobhodimyh-dla-polucenia-razresenia-na-stroitelstvo-obektov-kapitalnogo-stroi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3004</Words>
  <Characters>17127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2017-12-19T03:35:00Z</dcterms:created>
  <dcterms:modified xsi:type="dcterms:W3CDTF">2017-12-19T04:02:00Z</dcterms:modified>
</cp:coreProperties>
</file>