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877FDD">
        <w:trPr>
          <w:trHeight w:val="2977"/>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C4705F" w:rsidRPr="00B2574D" w:rsidRDefault="00C4705F" w:rsidP="00432805">
            <w:pPr>
              <w:widowControl w:val="0"/>
              <w:ind w:left="567"/>
              <w:jc w:val="center"/>
              <w:rPr>
                <w:b/>
                <w:snapToGrid w:val="0"/>
                <w:sz w:val="28"/>
                <w:szCs w:val="28"/>
              </w:rPr>
            </w:pPr>
          </w:p>
          <w:p w:rsidR="00FD21C7" w:rsidRDefault="00FD21C7"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5C63A2">
            <w:pPr>
              <w:widowControl w:val="0"/>
              <w:rPr>
                <w:b/>
                <w:sz w:val="28"/>
                <w:szCs w:val="28"/>
              </w:rPr>
            </w:pPr>
            <w:r w:rsidRPr="00436CFA">
              <w:rPr>
                <w:b/>
                <w:sz w:val="28"/>
                <w:szCs w:val="28"/>
              </w:rPr>
              <w:t>от «</w:t>
            </w:r>
            <w:r w:rsidR="005C63A2">
              <w:rPr>
                <w:b/>
                <w:sz w:val="28"/>
                <w:szCs w:val="28"/>
              </w:rPr>
              <w:t>01</w:t>
            </w:r>
            <w:r w:rsidRPr="00436CFA">
              <w:rPr>
                <w:b/>
                <w:sz w:val="28"/>
                <w:szCs w:val="28"/>
              </w:rPr>
              <w:t xml:space="preserve">» </w:t>
            </w:r>
            <w:r w:rsidR="005C63A2">
              <w:rPr>
                <w:b/>
                <w:sz w:val="28"/>
                <w:szCs w:val="28"/>
              </w:rPr>
              <w:t>ноября</w:t>
            </w:r>
            <w:r w:rsidR="0086360B">
              <w:rPr>
                <w:b/>
                <w:sz w:val="28"/>
                <w:szCs w:val="28"/>
              </w:rPr>
              <w:t xml:space="preserve"> </w:t>
            </w:r>
            <w:r w:rsidRPr="00877FDD">
              <w:rPr>
                <w:b/>
                <w:sz w:val="28"/>
                <w:szCs w:val="28"/>
              </w:rPr>
              <w:t>20</w:t>
            </w:r>
            <w:r w:rsidR="00C135A7" w:rsidRPr="00877FDD">
              <w:rPr>
                <w:b/>
                <w:sz w:val="28"/>
                <w:szCs w:val="28"/>
              </w:rPr>
              <w:t>2</w:t>
            </w:r>
            <w:r w:rsidR="00442BF2">
              <w:rPr>
                <w:b/>
                <w:sz w:val="28"/>
                <w:szCs w:val="28"/>
              </w:rPr>
              <w:t>2</w:t>
            </w:r>
            <w:r w:rsidRPr="00877FDD">
              <w:rPr>
                <w:b/>
                <w:sz w:val="28"/>
                <w:szCs w:val="28"/>
              </w:rPr>
              <w:t xml:space="preserve">                                                   </w:t>
            </w:r>
            <w:r w:rsidR="006577C1" w:rsidRPr="00877FDD">
              <w:rPr>
                <w:b/>
                <w:sz w:val="28"/>
                <w:szCs w:val="28"/>
              </w:rPr>
              <w:t xml:space="preserve">                  </w:t>
            </w:r>
            <w:r w:rsidR="00A73CCC" w:rsidRPr="00877FDD">
              <w:rPr>
                <w:b/>
                <w:sz w:val="28"/>
                <w:szCs w:val="28"/>
              </w:rPr>
              <w:t xml:space="preserve">    </w:t>
            </w:r>
            <w:r w:rsidR="00AD07B9" w:rsidRPr="00877FDD">
              <w:rPr>
                <w:b/>
                <w:sz w:val="28"/>
                <w:szCs w:val="28"/>
              </w:rPr>
              <w:t xml:space="preserve">   </w:t>
            </w:r>
            <w:r w:rsidR="00532664" w:rsidRPr="00877FDD">
              <w:rPr>
                <w:b/>
                <w:sz w:val="28"/>
                <w:szCs w:val="28"/>
              </w:rPr>
              <w:t xml:space="preserve">   </w:t>
            </w:r>
            <w:r w:rsidR="00AD07B9" w:rsidRPr="00877FDD">
              <w:rPr>
                <w:b/>
                <w:sz w:val="28"/>
                <w:szCs w:val="28"/>
              </w:rPr>
              <w:t xml:space="preserve"> </w:t>
            </w:r>
            <w:r w:rsidR="00A73CCC" w:rsidRPr="00877FDD">
              <w:rPr>
                <w:b/>
                <w:sz w:val="28"/>
                <w:szCs w:val="28"/>
              </w:rPr>
              <w:t xml:space="preserve"> </w:t>
            </w:r>
            <w:r w:rsidRPr="00877FDD">
              <w:rPr>
                <w:b/>
                <w:sz w:val="28"/>
                <w:szCs w:val="28"/>
              </w:rPr>
              <w:t xml:space="preserve">№ </w:t>
            </w:r>
            <w:r w:rsidR="005C63A2">
              <w:rPr>
                <w:b/>
                <w:sz w:val="28"/>
                <w:szCs w:val="28"/>
              </w:rPr>
              <w:t>421</w:t>
            </w:r>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5C63A2">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w:t>
            </w:r>
            <w:r w:rsidR="005C63A2">
              <w:rPr>
                <w:sz w:val="28"/>
                <w:szCs w:val="28"/>
              </w:rPr>
              <w:t>0</w:t>
            </w:r>
            <w:r w:rsidRPr="00B2574D">
              <w:rPr>
                <w:sz w:val="28"/>
                <w:szCs w:val="28"/>
              </w:rPr>
              <w:t>:</w:t>
            </w:r>
            <w:r w:rsidR="00442BF2">
              <w:rPr>
                <w:sz w:val="28"/>
                <w:szCs w:val="28"/>
              </w:rPr>
              <w:t>3</w:t>
            </w:r>
            <w:r w:rsidR="00E7273E" w:rsidRPr="00B2574D">
              <w:rPr>
                <w:sz w:val="28"/>
                <w:szCs w:val="28"/>
              </w:rPr>
              <w:t xml:space="preserve">, </w:t>
            </w:r>
            <w:r w:rsidR="00475D6B" w:rsidRPr="00B2574D">
              <w:rPr>
                <w:sz w:val="28"/>
                <w:szCs w:val="28"/>
              </w:rPr>
              <w:t xml:space="preserve">для </w:t>
            </w:r>
            <w:r w:rsidR="00A11847" w:rsidRPr="00A11847">
              <w:rPr>
                <w:sz w:val="28"/>
                <w:szCs w:val="28"/>
              </w:rPr>
              <w:t>индивидуального жилищного строительства</w:t>
            </w:r>
          </w:p>
        </w:tc>
      </w:tr>
    </w:tbl>
    <w:p w:rsidR="00432805" w:rsidRDefault="00432805" w:rsidP="00432805">
      <w:pPr>
        <w:ind w:left="567" w:firstLine="708"/>
        <w:rPr>
          <w:sz w:val="28"/>
          <w:szCs w:val="28"/>
        </w:rPr>
      </w:pPr>
    </w:p>
    <w:p w:rsidR="003039A6"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3039A6">
        <w:rPr>
          <w:sz w:val="28"/>
          <w:szCs w:val="28"/>
        </w:rPr>
        <w:t>го кодекса Российской Федерации</w:t>
      </w:r>
      <w:r w:rsidR="005C63A2">
        <w:rPr>
          <w:sz w:val="28"/>
          <w:szCs w:val="28"/>
        </w:rPr>
        <w:t xml:space="preserve"> </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r w:rsidRPr="00532664">
        <w:rPr>
          <w:sz w:val="28"/>
          <w:szCs w:val="28"/>
        </w:rPr>
        <w:t xml:space="preserve">1. </w:t>
      </w:r>
      <w:r w:rsidR="005C63A2">
        <w:rPr>
          <w:sz w:val="28"/>
          <w:szCs w:val="28"/>
        </w:rPr>
        <w:t>13 декабря</w:t>
      </w:r>
      <w:r w:rsidR="00442BF2">
        <w:rPr>
          <w:sz w:val="28"/>
          <w:szCs w:val="28"/>
        </w:rPr>
        <w:t xml:space="preserve"> </w:t>
      </w:r>
      <w:r w:rsidRPr="0010487A">
        <w:rPr>
          <w:sz w:val="28"/>
          <w:szCs w:val="28"/>
        </w:rPr>
        <w:t>20</w:t>
      </w:r>
      <w:r w:rsidR="0011391C" w:rsidRPr="0010487A">
        <w:rPr>
          <w:sz w:val="28"/>
          <w:szCs w:val="28"/>
        </w:rPr>
        <w:t>2</w:t>
      </w:r>
      <w:r w:rsidR="00442BF2">
        <w:rPr>
          <w:sz w:val="28"/>
          <w:szCs w:val="28"/>
        </w:rPr>
        <w:t>2</w:t>
      </w:r>
      <w:r w:rsidRPr="0010487A">
        <w:rPr>
          <w:sz w:val="28"/>
          <w:szCs w:val="28"/>
        </w:rPr>
        <w:t xml:space="preserve"> года</w:t>
      </w:r>
      <w:r w:rsidRPr="00532664">
        <w:rPr>
          <w:sz w:val="28"/>
          <w:szCs w:val="28"/>
        </w:rPr>
        <w:t xml:space="preserve"> в 1</w:t>
      </w:r>
      <w:r w:rsidR="005C63A2">
        <w:rPr>
          <w:sz w:val="28"/>
          <w:szCs w:val="28"/>
        </w:rPr>
        <w:t>1</w:t>
      </w:r>
      <w:r w:rsidRPr="00532664">
        <w:rPr>
          <w:sz w:val="28"/>
          <w:szCs w:val="28"/>
        </w:rPr>
        <w:t>:00 часов по</w:t>
      </w:r>
      <w:r w:rsidRPr="00B2574D">
        <w:rPr>
          <w:sz w:val="28"/>
          <w:szCs w:val="28"/>
        </w:rPr>
        <w:t xml:space="preserve"> местному времени, в кабинете</w:t>
      </w:r>
      <w:r w:rsidR="00C135A7">
        <w:rPr>
          <w:sz w:val="28"/>
          <w:szCs w:val="28"/>
        </w:rPr>
        <w:t xml:space="preserve"> </w:t>
      </w:r>
      <w:r w:rsidRPr="00B2574D">
        <w:rPr>
          <w:sz w:val="28"/>
          <w:szCs w:val="28"/>
        </w:rPr>
        <w:t xml:space="preserve"> </w:t>
      </w:r>
      <w:r w:rsidR="0010487A">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C135A7" w:rsidRPr="00C135A7">
        <w:rPr>
          <w:sz w:val="28"/>
          <w:szCs w:val="28"/>
        </w:rPr>
        <w:t>41:05:010108</w:t>
      </w:r>
      <w:r w:rsidR="005C63A2">
        <w:rPr>
          <w:sz w:val="28"/>
          <w:szCs w:val="28"/>
        </w:rPr>
        <w:t>0</w:t>
      </w:r>
      <w:r w:rsidR="00C135A7" w:rsidRPr="00C135A7">
        <w:rPr>
          <w:sz w:val="28"/>
          <w:szCs w:val="28"/>
        </w:rPr>
        <w:t>:</w:t>
      </w:r>
      <w:r w:rsidR="00442BF2">
        <w:rPr>
          <w:sz w:val="28"/>
          <w:szCs w:val="28"/>
        </w:rPr>
        <w:t>3</w:t>
      </w:r>
      <w:r w:rsidR="003039A6">
        <w:rPr>
          <w:sz w:val="28"/>
          <w:szCs w:val="28"/>
        </w:rPr>
        <w:t>, адрес (</w:t>
      </w:r>
      <w:r w:rsidR="00512D3E" w:rsidRPr="00B2574D">
        <w:rPr>
          <w:sz w:val="28"/>
          <w:szCs w:val="28"/>
        </w:rPr>
        <w:t>местоположение</w:t>
      </w:r>
      <w:r w:rsidR="003039A6">
        <w:rPr>
          <w:sz w:val="28"/>
          <w:szCs w:val="28"/>
        </w:rPr>
        <w:t>):</w:t>
      </w:r>
      <w:r w:rsidRPr="00B2574D">
        <w:rPr>
          <w:sz w:val="28"/>
          <w:szCs w:val="28"/>
        </w:rPr>
        <w:t xml:space="preserve"> </w:t>
      </w:r>
      <w:r w:rsidR="007E0642" w:rsidRPr="007E0642">
        <w:rPr>
          <w:sz w:val="28"/>
          <w:szCs w:val="28"/>
        </w:rPr>
        <w:t xml:space="preserve">Камчатский край, </w:t>
      </w:r>
      <w:r w:rsidR="005C63A2" w:rsidRPr="007E0642">
        <w:rPr>
          <w:sz w:val="28"/>
          <w:szCs w:val="28"/>
        </w:rPr>
        <w:t>р-н</w:t>
      </w:r>
      <w:r w:rsidR="005C63A2">
        <w:rPr>
          <w:sz w:val="28"/>
          <w:szCs w:val="28"/>
        </w:rPr>
        <w:t>.</w:t>
      </w:r>
      <w:r w:rsidR="005C63A2" w:rsidRPr="007E0642">
        <w:rPr>
          <w:sz w:val="28"/>
          <w:szCs w:val="28"/>
        </w:rPr>
        <w:t xml:space="preserve"> </w:t>
      </w:r>
      <w:proofErr w:type="gramStart"/>
      <w:r w:rsidR="007E0642" w:rsidRPr="007E0642">
        <w:rPr>
          <w:sz w:val="28"/>
          <w:szCs w:val="28"/>
        </w:rPr>
        <w:t xml:space="preserve">Елизовский, </w:t>
      </w:r>
      <w:r w:rsidR="00464CEE">
        <w:rPr>
          <w:sz w:val="28"/>
          <w:szCs w:val="28"/>
        </w:rPr>
        <w:t xml:space="preserve">п. </w:t>
      </w:r>
      <w:r w:rsidR="005C63A2">
        <w:rPr>
          <w:sz w:val="28"/>
          <w:szCs w:val="28"/>
        </w:rPr>
        <w:t>Светлый</w:t>
      </w:r>
      <w:r w:rsidR="00464CEE">
        <w:rPr>
          <w:sz w:val="28"/>
          <w:szCs w:val="28"/>
        </w:rPr>
        <w:t>,</w:t>
      </w:r>
      <w:r w:rsidR="005C63A2">
        <w:rPr>
          <w:sz w:val="28"/>
          <w:szCs w:val="28"/>
        </w:rPr>
        <w:t xml:space="preserve"> ул. Луговая, 4,</w:t>
      </w:r>
      <w:r w:rsidR="00464CEE">
        <w:rPr>
          <w:sz w:val="28"/>
          <w:szCs w:val="28"/>
        </w:rPr>
        <w:t xml:space="preserve"> </w:t>
      </w:r>
      <w:r w:rsidR="00373318">
        <w:rPr>
          <w:sz w:val="28"/>
          <w:szCs w:val="28"/>
        </w:rPr>
        <w:t xml:space="preserve"> </w:t>
      </w:r>
      <w:r w:rsidRPr="00B2574D">
        <w:rPr>
          <w:sz w:val="28"/>
          <w:szCs w:val="28"/>
        </w:rPr>
        <w:t xml:space="preserve">площадью </w:t>
      </w:r>
      <w:r w:rsidR="00390948">
        <w:rPr>
          <w:sz w:val="28"/>
          <w:szCs w:val="28"/>
        </w:rPr>
        <w:t>2010</w:t>
      </w:r>
      <w:r w:rsidR="00EB1B2F" w:rsidRPr="00B2574D">
        <w:rPr>
          <w:sz w:val="28"/>
          <w:szCs w:val="28"/>
        </w:rPr>
        <w:t xml:space="preserve">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w:t>
      </w:r>
      <w:r w:rsidR="00373318" w:rsidRPr="00373318">
        <w:t xml:space="preserve"> </w:t>
      </w:r>
      <w:r w:rsidR="00373318" w:rsidRPr="00373318">
        <w:rPr>
          <w:sz w:val="28"/>
          <w:szCs w:val="28"/>
        </w:rPr>
        <w:t>для индивидуального жилищного строительства</w:t>
      </w:r>
      <w:r w:rsidR="0011391C" w:rsidRPr="00B2574D">
        <w:rPr>
          <w:sz w:val="28"/>
          <w:szCs w:val="28"/>
        </w:rPr>
        <w:t>,</w:t>
      </w:r>
      <w:r w:rsidR="00EB1B2F" w:rsidRPr="00B2574D">
        <w:rPr>
          <w:sz w:val="28"/>
          <w:szCs w:val="28"/>
        </w:rPr>
        <w:t xml:space="preserve"> </w:t>
      </w:r>
      <w:r w:rsidR="00E7273E" w:rsidRPr="00B2574D">
        <w:rPr>
          <w:sz w:val="28"/>
          <w:szCs w:val="28"/>
        </w:rPr>
        <w:t xml:space="preserve">для </w:t>
      </w:r>
      <w:r w:rsidR="00464CEE" w:rsidRPr="00464CEE">
        <w:rPr>
          <w:sz w:val="28"/>
          <w:szCs w:val="28"/>
        </w:rPr>
        <w:t>индивидуального жилищного строительства</w:t>
      </w:r>
      <w:r w:rsidR="00E7273E" w:rsidRPr="00B2574D">
        <w:rPr>
          <w:sz w:val="28"/>
          <w:szCs w:val="28"/>
        </w:rPr>
        <w:t>,</w:t>
      </w:r>
      <w:r w:rsidR="00A42D4D" w:rsidRPr="00B2574D">
        <w:rPr>
          <w:sz w:val="28"/>
          <w:szCs w:val="28"/>
        </w:rPr>
        <w:t xml:space="preserve"> </w:t>
      </w:r>
      <w:r w:rsidR="00EB1B2F" w:rsidRPr="007E0642">
        <w:rPr>
          <w:sz w:val="28"/>
          <w:szCs w:val="28"/>
        </w:rPr>
        <w:t>ср</w:t>
      </w:r>
      <w:r w:rsidRPr="007E0642">
        <w:rPr>
          <w:sz w:val="28"/>
          <w:szCs w:val="28"/>
        </w:rPr>
        <w:t xml:space="preserve">оком на </w:t>
      </w:r>
      <w:r w:rsidR="00464CEE">
        <w:rPr>
          <w:sz w:val="28"/>
          <w:szCs w:val="28"/>
        </w:rPr>
        <w:t>двадцать лет</w:t>
      </w:r>
      <w:r w:rsidRPr="00B2574D">
        <w:rPr>
          <w:sz w:val="28"/>
          <w:szCs w:val="28"/>
        </w:rPr>
        <w:t xml:space="preserve"> (далее - аукцион).</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3.1 величину повышения начальной цены аукциона («шаг аукциона»)            равной 3 % начальной цены предмета аукциона, что составляет </w:t>
      </w:r>
      <w:r w:rsidR="00390948">
        <w:rPr>
          <w:sz w:val="28"/>
          <w:szCs w:val="28"/>
        </w:rPr>
        <w:t>5 100,00</w:t>
      </w:r>
      <w:r w:rsidR="00464CEE">
        <w:rPr>
          <w:sz w:val="28"/>
          <w:szCs w:val="28"/>
        </w:rPr>
        <w:t xml:space="preserve"> р</w:t>
      </w:r>
      <w:r w:rsidR="00FC36F6" w:rsidRPr="00225EED">
        <w:rPr>
          <w:sz w:val="28"/>
          <w:szCs w:val="28"/>
        </w:rPr>
        <w:t>ублей (</w:t>
      </w:r>
      <w:r w:rsidR="00390948">
        <w:rPr>
          <w:sz w:val="28"/>
          <w:szCs w:val="28"/>
        </w:rPr>
        <w:t>пять</w:t>
      </w:r>
      <w:r w:rsidR="007E0642">
        <w:rPr>
          <w:sz w:val="28"/>
          <w:szCs w:val="28"/>
        </w:rPr>
        <w:t xml:space="preserve"> </w:t>
      </w:r>
      <w:r w:rsidR="005B4E7D" w:rsidRPr="00225EED">
        <w:rPr>
          <w:sz w:val="28"/>
          <w:szCs w:val="28"/>
        </w:rPr>
        <w:t>тысяч</w:t>
      </w:r>
      <w:r w:rsidR="00225EED" w:rsidRPr="00225EED">
        <w:rPr>
          <w:sz w:val="28"/>
          <w:szCs w:val="28"/>
        </w:rPr>
        <w:t xml:space="preserve"> </w:t>
      </w:r>
      <w:r w:rsidR="00390948">
        <w:rPr>
          <w:sz w:val="28"/>
          <w:szCs w:val="28"/>
        </w:rPr>
        <w:t>сто</w:t>
      </w:r>
      <w:r w:rsidR="00373318">
        <w:rPr>
          <w:sz w:val="28"/>
          <w:szCs w:val="28"/>
        </w:rPr>
        <w:t xml:space="preserve"> </w:t>
      </w:r>
      <w:r w:rsidR="00B2574D" w:rsidRPr="00225EED">
        <w:rPr>
          <w:sz w:val="28"/>
          <w:szCs w:val="28"/>
        </w:rPr>
        <w:t>рублей</w:t>
      </w:r>
      <w:r w:rsidR="00FC36F6" w:rsidRPr="00225EED">
        <w:rPr>
          <w:sz w:val="28"/>
          <w:szCs w:val="28"/>
        </w:rPr>
        <w:t>)</w:t>
      </w:r>
      <w:r w:rsidRPr="00225EED">
        <w:rPr>
          <w:sz w:val="28"/>
          <w:szCs w:val="28"/>
        </w:rPr>
        <w:t>,</w:t>
      </w:r>
      <w:r w:rsidRPr="00B2574D">
        <w:rPr>
          <w:sz w:val="28"/>
          <w:szCs w:val="28"/>
        </w:rPr>
        <w:t xml:space="preserve"> с учетом размера ежегодной арендной платы, </w:t>
      </w:r>
      <w:r w:rsidRPr="00B2574D">
        <w:rPr>
          <w:sz w:val="28"/>
          <w:szCs w:val="28"/>
        </w:rPr>
        <w:lastRenderedPageBreak/>
        <w:t xml:space="preserve">которая по результатам отчета об оценке от </w:t>
      </w:r>
      <w:r w:rsidR="00390948">
        <w:rPr>
          <w:sz w:val="28"/>
          <w:szCs w:val="28"/>
        </w:rPr>
        <w:t>31</w:t>
      </w:r>
      <w:r w:rsidR="00442BF2">
        <w:rPr>
          <w:sz w:val="28"/>
          <w:szCs w:val="28"/>
        </w:rPr>
        <w:t>.</w:t>
      </w:r>
      <w:r w:rsidR="00390948">
        <w:rPr>
          <w:sz w:val="28"/>
          <w:szCs w:val="28"/>
        </w:rPr>
        <w:t>10</w:t>
      </w:r>
      <w:r w:rsidR="00442BF2">
        <w:rPr>
          <w:sz w:val="28"/>
          <w:szCs w:val="28"/>
        </w:rPr>
        <w:t>.</w:t>
      </w:r>
      <w:r w:rsidR="00FC36F6" w:rsidRPr="00B2574D">
        <w:rPr>
          <w:sz w:val="28"/>
          <w:szCs w:val="28"/>
        </w:rPr>
        <w:t>20</w:t>
      </w:r>
      <w:r w:rsidR="0098648A">
        <w:rPr>
          <w:sz w:val="28"/>
          <w:szCs w:val="28"/>
        </w:rPr>
        <w:t>2</w:t>
      </w:r>
      <w:r w:rsidR="00442BF2">
        <w:rPr>
          <w:sz w:val="28"/>
          <w:szCs w:val="28"/>
        </w:rPr>
        <w:t>2</w:t>
      </w:r>
      <w:r w:rsidR="00FC36F6" w:rsidRPr="00B2574D">
        <w:rPr>
          <w:sz w:val="28"/>
          <w:szCs w:val="28"/>
        </w:rPr>
        <w:t xml:space="preserve"> № </w:t>
      </w:r>
      <w:r w:rsidR="00373318">
        <w:rPr>
          <w:sz w:val="28"/>
          <w:szCs w:val="28"/>
        </w:rPr>
        <w:t>4</w:t>
      </w:r>
      <w:r w:rsidR="00390948">
        <w:rPr>
          <w:sz w:val="28"/>
          <w:szCs w:val="28"/>
        </w:rPr>
        <w:t>86</w:t>
      </w:r>
      <w:r w:rsidR="00FC36F6" w:rsidRPr="00B2574D">
        <w:rPr>
          <w:sz w:val="28"/>
          <w:szCs w:val="28"/>
        </w:rPr>
        <w:t>/</w:t>
      </w:r>
      <w:r w:rsidR="0098648A">
        <w:rPr>
          <w:sz w:val="28"/>
          <w:szCs w:val="28"/>
        </w:rPr>
        <w:t>2</w:t>
      </w:r>
      <w:r w:rsidR="00442BF2">
        <w:rPr>
          <w:sz w:val="28"/>
          <w:szCs w:val="28"/>
        </w:rPr>
        <w:t>2</w:t>
      </w:r>
      <w:r w:rsidR="00FC36F6" w:rsidRPr="00B2574D">
        <w:rPr>
          <w:sz w:val="28"/>
          <w:szCs w:val="28"/>
        </w:rPr>
        <w:t xml:space="preserve"> составляет – </w:t>
      </w:r>
      <w:r w:rsidR="00373318">
        <w:rPr>
          <w:sz w:val="28"/>
          <w:szCs w:val="28"/>
        </w:rPr>
        <w:t>1</w:t>
      </w:r>
      <w:r w:rsidR="00390948">
        <w:rPr>
          <w:sz w:val="28"/>
          <w:szCs w:val="28"/>
        </w:rPr>
        <w:t>7</w:t>
      </w:r>
      <w:r w:rsidR="00442BF2">
        <w:rPr>
          <w:sz w:val="28"/>
          <w:szCs w:val="28"/>
        </w:rPr>
        <w:t>0</w:t>
      </w:r>
      <w:r w:rsidR="007E0642">
        <w:rPr>
          <w:sz w:val="28"/>
          <w:szCs w:val="28"/>
        </w:rPr>
        <w:t xml:space="preserve"> </w:t>
      </w:r>
      <w:r w:rsidR="005B4E7D">
        <w:rPr>
          <w:sz w:val="28"/>
          <w:szCs w:val="28"/>
        </w:rPr>
        <w:t>000</w:t>
      </w:r>
      <w:r w:rsidR="00FC36F6" w:rsidRPr="00B2574D">
        <w:rPr>
          <w:sz w:val="28"/>
          <w:szCs w:val="28"/>
        </w:rPr>
        <w:t>,00 (</w:t>
      </w:r>
      <w:r w:rsidR="00373318">
        <w:rPr>
          <w:sz w:val="28"/>
          <w:szCs w:val="28"/>
        </w:rPr>
        <w:t xml:space="preserve">сто </w:t>
      </w:r>
      <w:r w:rsidR="00390948">
        <w:rPr>
          <w:sz w:val="28"/>
          <w:szCs w:val="28"/>
        </w:rPr>
        <w:t xml:space="preserve">семьдесят </w:t>
      </w:r>
      <w:r w:rsidR="00442BF2">
        <w:rPr>
          <w:sz w:val="28"/>
          <w:szCs w:val="28"/>
        </w:rPr>
        <w:t>т</w:t>
      </w:r>
      <w:r w:rsidR="00373318">
        <w:rPr>
          <w:sz w:val="28"/>
          <w:szCs w:val="28"/>
        </w:rPr>
        <w:t>ысяч</w:t>
      </w:r>
      <w:r w:rsidR="00FC36F6" w:rsidRPr="00B2574D">
        <w:rPr>
          <w:sz w:val="28"/>
          <w:szCs w:val="28"/>
        </w:rPr>
        <w:t xml:space="preserve">) рублей </w:t>
      </w:r>
      <w:r w:rsidRPr="00B2574D">
        <w:rPr>
          <w:sz w:val="28"/>
          <w:szCs w:val="28"/>
        </w:rPr>
        <w:t>в год;</w:t>
      </w:r>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442BF2" w:rsidRPr="00442BF2">
        <w:rPr>
          <w:sz w:val="28"/>
          <w:szCs w:val="28"/>
        </w:rPr>
        <w:t>1</w:t>
      </w:r>
      <w:r w:rsidR="00390948">
        <w:rPr>
          <w:sz w:val="28"/>
          <w:szCs w:val="28"/>
        </w:rPr>
        <w:t>7</w:t>
      </w:r>
      <w:r w:rsidR="00442BF2" w:rsidRPr="00442BF2">
        <w:rPr>
          <w:sz w:val="28"/>
          <w:szCs w:val="28"/>
        </w:rPr>
        <w:t>0 000,00 (</w:t>
      </w:r>
      <w:r w:rsidR="00390948" w:rsidRPr="00390948">
        <w:rPr>
          <w:sz w:val="28"/>
          <w:szCs w:val="28"/>
        </w:rPr>
        <w:t>сто семьдесят тысяч</w:t>
      </w:r>
      <w:r w:rsidR="00442BF2" w:rsidRPr="00442BF2">
        <w:rPr>
          <w:sz w:val="28"/>
          <w:szCs w:val="28"/>
        </w:rPr>
        <w:t xml:space="preserve">) </w:t>
      </w:r>
      <w:r w:rsidR="005B4E7D" w:rsidRPr="005B4E7D">
        <w:rPr>
          <w:sz w:val="28"/>
          <w:szCs w:val="28"/>
        </w:rPr>
        <w:t>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w:t>
      </w:r>
      <w:r w:rsidRPr="00B2574D">
        <w:rPr>
          <w:sz w:val="28"/>
          <w:szCs w:val="28"/>
        </w:rPr>
        <w:lastRenderedPageBreak/>
        <w:t xml:space="preserve">аукциона, а второй остается у </w:t>
      </w:r>
      <w:r w:rsidR="00E868F4">
        <w:rPr>
          <w:sz w:val="28"/>
          <w:szCs w:val="28"/>
        </w:rPr>
        <w:t>организатора аукциона</w:t>
      </w:r>
      <w:r w:rsidRPr="00B2574D">
        <w:rPr>
          <w:sz w:val="28"/>
          <w:szCs w:val="28"/>
        </w:rPr>
        <w:t>.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предлагает заключить указанный договор иному участнику аукциона, который </w:t>
      </w:r>
      <w:r w:rsidRPr="00B2574D">
        <w:rPr>
          <w:sz w:val="28"/>
          <w:szCs w:val="28"/>
        </w:rPr>
        <w:lastRenderedPageBreak/>
        <w:t>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10487A">
        <w:rPr>
          <w:sz w:val="28"/>
          <w:szCs w:val="28"/>
        </w:rPr>
        <w:t xml:space="preserve">с </w:t>
      </w:r>
      <w:r w:rsidR="00390948">
        <w:rPr>
          <w:sz w:val="28"/>
          <w:szCs w:val="28"/>
        </w:rPr>
        <w:t>1</w:t>
      </w:r>
      <w:r w:rsidR="00E868F4">
        <w:rPr>
          <w:sz w:val="28"/>
          <w:szCs w:val="28"/>
        </w:rPr>
        <w:t>0</w:t>
      </w:r>
      <w:r w:rsidR="00512D3E" w:rsidRPr="0010487A">
        <w:rPr>
          <w:sz w:val="28"/>
          <w:szCs w:val="28"/>
        </w:rPr>
        <w:t>.</w:t>
      </w:r>
      <w:r w:rsidR="00E868F4">
        <w:rPr>
          <w:sz w:val="28"/>
          <w:szCs w:val="28"/>
        </w:rPr>
        <w:t>1</w:t>
      </w:r>
      <w:r w:rsidR="00390948">
        <w:rPr>
          <w:sz w:val="28"/>
          <w:szCs w:val="28"/>
        </w:rPr>
        <w:t>1</w:t>
      </w:r>
      <w:r w:rsidR="00512D3E" w:rsidRPr="0010487A">
        <w:rPr>
          <w:sz w:val="28"/>
          <w:szCs w:val="28"/>
        </w:rPr>
        <w:t>.20</w:t>
      </w:r>
      <w:r w:rsidR="007C4135" w:rsidRPr="0010487A">
        <w:rPr>
          <w:sz w:val="28"/>
          <w:szCs w:val="28"/>
        </w:rPr>
        <w:t>2</w:t>
      </w:r>
      <w:r w:rsidR="00E868F4">
        <w:rPr>
          <w:sz w:val="28"/>
          <w:szCs w:val="28"/>
        </w:rPr>
        <w:t>2</w:t>
      </w:r>
      <w:r w:rsidR="007C4135" w:rsidRPr="0010487A">
        <w:rPr>
          <w:sz w:val="28"/>
          <w:szCs w:val="28"/>
        </w:rPr>
        <w:t xml:space="preserve"> </w:t>
      </w:r>
      <w:r w:rsidR="00512D3E" w:rsidRPr="0010487A">
        <w:rPr>
          <w:sz w:val="28"/>
          <w:szCs w:val="28"/>
        </w:rPr>
        <w:t xml:space="preserve">по </w:t>
      </w:r>
      <w:r w:rsidR="00390948">
        <w:rPr>
          <w:sz w:val="28"/>
          <w:szCs w:val="28"/>
        </w:rPr>
        <w:t>08</w:t>
      </w:r>
      <w:r w:rsidR="00512D3E" w:rsidRPr="0010487A">
        <w:rPr>
          <w:sz w:val="28"/>
          <w:szCs w:val="28"/>
        </w:rPr>
        <w:t>.</w:t>
      </w:r>
      <w:r w:rsidR="00373318">
        <w:rPr>
          <w:sz w:val="28"/>
          <w:szCs w:val="28"/>
        </w:rPr>
        <w:t>1</w:t>
      </w:r>
      <w:r w:rsidR="00390948">
        <w:rPr>
          <w:sz w:val="28"/>
          <w:szCs w:val="28"/>
        </w:rPr>
        <w:t>2</w:t>
      </w:r>
      <w:r w:rsidR="00512D3E" w:rsidRPr="0010487A">
        <w:rPr>
          <w:sz w:val="28"/>
          <w:szCs w:val="28"/>
        </w:rPr>
        <w:t>.20</w:t>
      </w:r>
      <w:r w:rsidR="00AC2D12" w:rsidRPr="0010487A">
        <w:rPr>
          <w:sz w:val="28"/>
          <w:szCs w:val="28"/>
        </w:rPr>
        <w:t>2</w:t>
      </w:r>
      <w:r w:rsidR="00E868F4">
        <w:rPr>
          <w:sz w:val="28"/>
          <w:szCs w:val="28"/>
        </w:rPr>
        <w:t>2</w:t>
      </w:r>
      <w:r w:rsidR="00512D3E" w:rsidRPr="0010487A">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7E0642" w:rsidRPr="007E0642">
        <w:rPr>
          <w:sz w:val="28"/>
          <w:szCs w:val="28"/>
        </w:rPr>
        <w:t>Камчатский край, Елизовский</w:t>
      </w:r>
      <w:r w:rsidR="007E0642">
        <w:rPr>
          <w:sz w:val="28"/>
          <w:szCs w:val="28"/>
        </w:rPr>
        <w:t xml:space="preserve"> </w:t>
      </w:r>
      <w:r w:rsidR="007E0642" w:rsidRPr="007E0642">
        <w:rPr>
          <w:sz w:val="28"/>
          <w:szCs w:val="28"/>
        </w:rPr>
        <w:t>район, п. Пионерский</w:t>
      </w:r>
      <w:r w:rsidR="007E0642">
        <w:rPr>
          <w:sz w:val="28"/>
          <w:szCs w:val="28"/>
        </w:rPr>
        <w:t>,</w:t>
      </w:r>
      <w:r w:rsidR="007E0642" w:rsidRPr="007E0642">
        <w:rPr>
          <w:sz w:val="28"/>
          <w:szCs w:val="28"/>
        </w:rPr>
        <w:t xml:space="preserve"> </w:t>
      </w:r>
      <w:r w:rsidR="009E1ECA" w:rsidRPr="00B2574D">
        <w:rPr>
          <w:sz w:val="28"/>
          <w:szCs w:val="28"/>
        </w:rPr>
        <w:t xml:space="preserve">улица Николая Коляды, 3, 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98648A">
        <w:rPr>
          <w:sz w:val="28"/>
          <w:szCs w:val="28"/>
        </w:rPr>
        <w:t xml:space="preserve">в рабочие дни,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3360E9" w:rsidRPr="003360E9">
        <w:rPr>
          <w:sz w:val="28"/>
          <w:szCs w:val="28"/>
        </w:rPr>
        <w:t>684017</w:t>
      </w:r>
      <w:r w:rsidR="003360E9">
        <w:rPr>
          <w:sz w:val="28"/>
          <w:szCs w:val="28"/>
        </w:rPr>
        <w:t xml:space="preserve">, </w:t>
      </w:r>
      <w:r w:rsidR="007E0642" w:rsidRPr="007E0642">
        <w:rPr>
          <w:sz w:val="28"/>
          <w:szCs w:val="28"/>
        </w:rPr>
        <w:t>Камчатский край, Елизовский район, п. Пионерский, улица Николая Коляды, 3</w:t>
      </w:r>
      <w:r w:rsidR="007E0642">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390948" w:rsidP="008F0775">
      <w:pPr>
        <w:suppressAutoHyphens w:val="0"/>
        <w:autoSpaceDE w:val="0"/>
        <w:autoSpaceDN w:val="0"/>
        <w:adjustRightInd w:val="0"/>
        <w:ind w:firstLine="709"/>
        <w:jc w:val="both"/>
        <w:rPr>
          <w:sz w:val="28"/>
          <w:szCs w:val="28"/>
        </w:rPr>
      </w:pPr>
      <w:r>
        <w:rPr>
          <w:sz w:val="28"/>
          <w:szCs w:val="28"/>
        </w:rPr>
        <w:t>08</w:t>
      </w:r>
      <w:r w:rsidR="008F0775" w:rsidRPr="0010487A">
        <w:rPr>
          <w:sz w:val="28"/>
          <w:szCs w:val="28"/>
        </w:rPr>
        <w:t>.</w:t>
      </w:r>
      <w:r w:rsidR="00373318">
        <w:rPr>
          <w:sz w:val="28"/>
          <w:szCs w:val="28"/>
        </w:rPr>
        <w:t>1</w:t>
      </w:r>
      <w:r>
        <w:rPr>
          <w:sz w:val="28"/>
          <w:szCs w:val="28"/>
        </w:rPr>
        <w:t>2</w:t>
      </w:r>
      <w:r w:rsidR="008F0775" w:rsidRPr="0010487A">
        <w:rPr>
          <w:sz w:val="28"/>
          <w:szCs w:val="28"/>
        </w:rPr>
        <w:t>.202</w:t>
      </w:r>
      <w:r w:rsidR="005D671D">
        <w:rPr>
          <w:sz w:val="28"/>
          <w:szCs w:val="28"/>
        </w:rPr>
        <w:t>2</w:t>
      </w:r>
      <w:r w:rsidR="008F0775" w:rsidRPr="0010487A">
        <w:rPr>
          <w:sz w:val="28"/>
          <w:szCs w:val="28"/>
        </w:rPr>
        <w:t xml:space="preserve"> в 1</w:t>
      </w:r>
      <w:r>
        <w:rPr>
          <w:sz w:val="28"/>
          <w:szCs w:val="28"/>
        </w:rPr>
        <w:t>4</w:t>
      </w:r>
      <w:bookmarkStart w:id="0" w:name="_GoBack"/>
      <w:bookmarkEnd w:id="0"/>
      <w:r w:rsidR="008F0775" w:rsidRPr="0010487A">
        <w:rPr>
          <w:sz w:val="28"/>
          <w:szCs w:val="28"/>
        </w:rPr>
        <w:t>.00</w:t>
      </w:r>
      <w:r w:rsidR="008F0775" w:rsidRPr="008F0775">
        <w:rPr>
          <w:sz w:val="28"/>
          <w:szCs w:val="28"/>
        </w:rPr>
        <w:t xml:space="preserve"> по камчатскому времени, по адресу: </w:t>
      </w:r>
      <w:r w:rsidR="0086360B" w:rsidRPr="0086360B">
        <w:rPr>
          <w:sz w:val="28"/>
          <w:szCs w:val="28"/>
        </w:rPr>
        <w:t>Камчатский край, Елизовский район, п. Пионерский, улица Николая Коляды, 3</w:t>
      </w:r>
      <w:r w:rsidR="0086360B">
        <w:rPr>
          <w:sz w:val="28"/>
          <w:szCs w:val="28"/>
        </w:rPr>
        <w:t>,</w:t>
      </w:r>
      <w:r w:rsidR="008F0775">
        <w:rPr>
          <w:sz w:val="28"/>
          <w:szCs w:val="28"/>
        </w:rPr>
        <w:t xml:space="preserve">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9177D6" w:rsidRPr="00B2574D" w:rsidRDefault="00DB45F6" w:rsidP="000005C3">
      <w:pPr>
        <w:suppressAutoHyphens w:val="0"/>
        <w:autoSpaceDE w:val="0"/>
        <w:autoSpaceDN w:val="0"/>
        <w:adjustRightInd w:val="0"/>
        <w:ind w:firstLine="709"/>
        <w:jc w:val="both"/>
        <w:rPr>
          <w:sz w:val="28"/>
          <w:szCs w:val="28"/>
        </w:rPr>
      </w:pPr>
      <w:r w:rsidRPr="008F0775">
        <w:rPr>
          <w:sz w:val="28"/>
          <w:szCs w:val="28"/>
        </w:rPr>
        <w:t xml:space="preserve">Получатель: </w:t>
      </w:r>
      <w:r w:rsidR="00373318" w:rsidRPr="00373318">
        <w:rPr>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373318" w:rsidRPr="00373318">
        <w:rPr>
          <w:sz w:val="28"/>
          <w:szCs w:val="28"/>
        </w:rPr>
        <w:t>сч</w:t>
      </w:r>
      <w:proofErr w:type="spellEnd"/>
      <w:r w:rsidR="00373318" w:rsidRPr="00373318">
        <w:rPr>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373318" w:rsidRPr="00373318">
        <w:rPr>
          <w:sz w:val="28"/>
          <w:szCs w:val="28"/>
        </w:rPr>
        <w:t>г</w:t>
      </w:r>
      <w:proofErr w:type="gramStart"/>
      <w:r w:rsidR="00373318" w:rsidRPr="00373318">
        <w:rPr>
          <w:sz w:val="28"/>
          <w:szCs w:val="28"/>
        </w:rPr>
        <w:t>.П</w:t>
      </w:r>
      <w:proofErr w:type="gramEnd"/>
      <w:r w:rsidR="00373318" w:rsidRPr="00373318">
        <w:rPr>
          <w:sz w:val="28"/>
          <w:szCs w:val="28"/>
        </w:rPr>
        <w:t>етропавловск</w:t>
      </w:r>
      <w:proofErr w:type="spellEnd"/>
      <w:r w:rsidR="00373318" w:rsidRPr="00373318">
        <w:rPr>
          <w:sz w:val="28"/>
          <w:szCs w:val="28"/>
        </w:rPr>
        <w:t xml:space="preserve">-Камчатский, </w:t>
      </w:r>
      <w:proofErr w:type="spellStart"/>
      <w:r w:rsidR="00373318" w:rsidRPr="00373318">
        <w:rPr>
          <w:sz w:val="28"/>
          <w:szCs w:val="28"/>
        </w:rPr>
        <w:t>кор</w:t>
      </w:r>
      <w:proofErr w:type="spellEnd"/>
      <w:r w:rsidR="00373318" w:rsidRPr="00373318">
        <w:rPr>
          <w:sz w:val="28"/>
          <w:szCs w:val="28"/>
        </w:rPr>
        <w:t>/</w:t>
      </w:r>
      <w:proofErr w:type="spellStart"/>
      <w:r w:rsidR="00373318" w:rsidRPr="00373318">
        <w:rPr>
          <w:sz w:val="28"/>
          <w:szCs w:val="28"/>
        </w:rPr>
        <w:t>сч</w:t>
      </w:r>
      <w:proofErr w:type="spellEnd"/>
      <w:r w:rsidR="00373318" w:rsidRPr="00373318">
        <w:rPr>
          <w:sz w:val="28"/>
          <w:szCs w:val="28"/>
        </w:rPr>
        <w:t xml:space="preserve"> (</w:t>
      </w:r>
      <w:proofErr w:type="spellStart"/>
      <w:r w:rsidR="00373318" w:rsidRPr="00373318">
        <w:rPr>
          <w:sz w:val="28"/>
          <w:szCs w:val="28"/>
        </w:rPr>
        <w:t>екс</w:t>
      </w:r>
      <w:proofErr w:type="spellEnd"/>
      <w:r w:rsidR="00373318" w:rsidRPr="00373318">
        <w:rPr>
          <w:sz w:val="28"/>
          <w:szCs w:val="28"/>
        </w:rPr>
        <w:t>) 40102810945370000031; НКС (р/</w:t>
      </w:r>
      <w:proofErr w:type="spellStart"/>
      <w:r w:rsidR="00373318" w:rsidRPr="00373318">
        <w:rPr>
          <w:sz w:val="28"/>
          <w:szCs w:val="28"/>
        </w:rPr>
        <w:t>сч</w:t>
      </w:r>
      <w:proofErr w:type="spellEnd"/>
      <w:r w:rsidR="00373318" w:rsidRPr="00373318">
        <w:rPr>
          <w:sz w:val="28"/>
          <w:szCs w:val="28"/>
        </w:rPr>
        <w:t>) 03232643306074213800, ИНН 4105029741, ОКТМО 30607421,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t xml:space="preserve">обеспечить опубликование извещения о проведении аукциона </w:t>
      </w:r>
      <w:r w:rsidR="00F858BC" w:rsidRPr="00B2574D">
        <w:rPr>
          <w:sz w:val="28"/>
          <w:szCs w:val="28"/>
        </w:rPr>
        <w:t xml:space="preserve">в порядке, установленном для опубликования муниципальных правовых актов, а также обеспечить его размещение в сети Интернет по адресу http://www.kamgov.ru на официальном сайте исполнительных органов государственной власти Камчатского края в разделе «Местное самоуправление» на странице </w:t>
      </w:r>
      <w:r w:rsidR="00F858BC" w:rsidRPr="00B2574D">
        <w:rPr>
          <w:sz w:val="28"/>
          <w:szCs w:val="28"/>
        </w:rPr>
        <w:lastRenderedPageBreak/>
        <w:t xml:space="preserve">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00373318">
              <w:rPr>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373318">
            <w:pPr>
              <w:tabs>
                <w:tab w:val="right" w:pos="2322"/>
              </w:tabs>
              <w:autoSpaceDE w:val="0"/>
              <w:autoSpaceDN w:val="0"/>
              <w:adjustRightInd w:val="0"/>
              <w:ind w:left="567"/>
              <w:rPr>
                <w:sz w:val="28"/>
                <w:szCs w:val="28"/>
              </w:rPr>
            </w:pPr>
            <w:r w:rsidRPr="00B2574D">
              <w:rPr>
                <w:rFonts w:eastAsia="A"/>
                <w:sz w:val="28"/>
                <w:szCs w:val="28"/>
              </w:rPr>
              <w:t xml:space="preserve">                                     </w:t>
            </w:r>
            <w:r w:rsidR="00373318">
              <w:rPr>
                <w:rFonts w:eastAsia="A"/>
                <w:sz w:val="28"/>
                <w:szCs w:val="28"/>
              </w:rPr>
              <w:t xml:space="preserve">   </w:t>
            </w:r>
            <w:r w:rsidR="002A4191">
              <w:rPr>
                <w:rFonts w:eastAsia="A"/>
                <w:sz w:val="28"/>
                <w:szCs w:val="28"/>
              </w:rPr>
              <w:t xml:space="preserve"> </w:t>
            </w:r>
            <w:r w:rsidRPr="00B2574D">
              <w:rPr>
                <w:rFonts w:eastAsia="A"/>
                <w:sz w:val="28"/>
                <w:szCs w:val="28"/>
              </w:rPr>
              <w:t xml:space="preserve"> </w:t>
            </w:r>
            <w:r w:rsidR="00373318">
              <w:rPr>
                <w:rFonts w:eastAsia="A"/>
                <w:sz w:val="28"/>
                <w:szCs w:val="28"/>
              </w:rPr>
              <w:t>М</w:t>
            </w:r>
            <w:r w:rsidR="00432805" w:rsidRPr="00B2574D">
              <w:rPr>
                <w:rFonts w:eastAsia="A"/>
                <w:sz w:val="28"/>
                <w:szCs w:val="28"/>
              </w:rPr>
              <w:t>.В.</w:t>
            </w:r>
            <w:r w:rsidRPr="00B2574D">
              <w:rPr>
                <w:rFonts w:eastAsia="A"/>
                <w:sz w:val="28"/>
                <w:szCs w:val="28"/>
              </w:rPr>
              <w:t xml:space="preserve"> </w:t>
            </w:r>
            <w:r w:rsidR="00373318">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E8" w:rsidRDefault="00BE06E8">
      <w:r>
        <w:separator/>
      </w:r>
    </w:p>
  </w:endnote>
  <w:endnote w:type="continuationSeparator" w:id="0">
    <w:p w:rsidR="00BE06E8" w:rsidRDefault="00BE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E8" w:rsidRDefault="00BE06E8">
      <w:r>
        <w:separator/>
      </w:r>
    </w:p>
  </w:footnote>
  <w:footnote w:type="continuationSeparator" w:id="0">
    <w:p w:rsidR="00BE06E8" w:rsidRDefault="00BE0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5C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A0F"/>
    <w:rsid w:val="00011979"/>
    <w:rsid w:val="00011A72"/>
    <w:rsid w:val="00012762"/>
    <w:rsid w:val="00013617"/>
    <w:rsid w:val="00015824"/>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063"/>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487A"/>
    <w:rsid w:val="00105D72"/>
    <w:rsid w:val="00106856"/>
    <w:rsid w:val="001068E5"/>
    <w:rsid w:val="0010749C"/>
    <w:rsid w:val="00112507"/>
    <w:rsid w:val="001125CD"/>
    <w:rsid w:val="001129E5"/>
    <w:rsid w:val="00113466"/>
    <w:rsid w:val="0011391C"/>
    <w:rsid w:val="00114740"/>
    <w:rsid w:val="0011479B"/>
    <w:rsid w:val="00115F69"/>
    <w:rsid w:val="001163C7"/>
    <w:rsid w:val="00117D5E"/>
    <w:rsid w:val="001210C1"/>
    <w:rsid w:val="001216A8"/>
    <w:rsid w:val="00121BEB"/>
    <w:rsid w:val="00122CEC"/>
    <w:rsid w:val="00123B1C"/>
    <w:rsid w:val="0012468D"/>
    <w:rsid w:val="00125325"/>
    <w:rsid w:val="00127A43"/>
    <w:rsid w:val="00127A52"/>
    <w:rsid w:val="0013106B"/>
    <w:rsid w:val="0013300F"/>
    <w:rsid w:val="00133A56"/>
    <w:rsid w:val="00133B04"/>
    <w:rsid w:val="00133FFE"/>
    <w:rsid w:val="00134CD0"/>
    <w:rsid w:val="00135CE2"/>
    <w:rsid w:val="00135F99"/>
    <w:rsid w:val="0013689C"/>
    <w:rsid w:val="00137FBA"/>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120"/>
    <w:rsid w:val="001D05A6"/>
    <w:rsid w:val="001D1977"/>
    <w:rsid w:val="001D2CE8"/>
    <w:rsid w:val="001D2E69"/>
    <w:rsid w:val="001D30D5"/>
    <w:rsid w:val="001D4979"/>
    <w:rsid w:val="001D49E0"/>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5EED"/>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4773D"/>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6DB"/>
    <w:rsid w:val="002A4191"/>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39A6"/>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2E9"/>
    <w:rsid w:val="00325304"/>
    <w:rsid w:val="0032537A"/>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0E9"/>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318"/>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948"/>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6CFA"/>
    <w:rsid w:val="00437850"/>
    <w:rsid w:val="0043788C"/>
    <w:rsid w:val="00437ABF"/>
    <w:rsid w:val="00441C1A"/>
    <w:rsid w:val="00442BF2"/>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EE"/>
    <w:rsid w:val="00464CFE"/>
    <w:rsid w:val="00464D58"/>
    <w:rsid w:val="00464F0B"/>
    <w:rsid w:val="004650B1"/>
    <w:rsid w:val="00467DBB"/>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6F8C"/>
    <w:rsid w:val="00497E30"/>
    <w:rsid w:val="004A010F"/>
    <w:rsid w:val="004A01DC"/>
    <w:rsid w:val="004A13BD"/>
    <w:rsid w:val="004A26BC"/>
    <w:rsid w:val="004A2C72"/>
    <w:rsid w:val="004A3199"/>
    <w:rsid w:val="004A3442"/>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2F95"/>
    <w:rsid w:val="004E366E"/>
    <w:rsid w:val="004E4404"/>
    <w:rsid w:val="004E4743"/>
    <w:rsid w:val="004E541A"/>
    <w:rsid w:val="004E6008"/>
    <w:rsid w:val="004E71E7"/>
    <w:rsid w:val="004E7B4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099"/>
    <w:rsid w:val="0052790C"/>
    <w:rsid w:val="00527B47"/>
    <w:rsid w:val="00527B77"/>
    <w:rsid w:val="005304F2"/>
    <w:rsid w:val="0053135C"/>
    <w:rsid w:val="00531B32"/>
    <w:rsid w:val="005320F4"/>
    <w:rsid w:val="0053211E"/>
    <w:rsid w:val="00532664"/>
    <w:rsid w:val="00532B84"/>
    <w:rsid w:val="00532CD2"/>
    <w:rsid w:val="00533F63"/>
    <w:rsid w:val="00534543"/>
    <w:rsid w:val="005348AA"/>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0A38"/>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417D"/>
    <w:rsid w:val="005A42FF"/>
    <w:rsid w:val="005A52EA"/>
    <w:rsid w:val="005A5A8B"/>
    <w:rsid w:val="005A5B2B"/>
    <w:rsid w:val="005A626B"/>
    <w:rsid w:val="005A7409"/>
    <w:rsid w:val="005A75E6"/>
    <w:rsid w:val="005A7C23"/>
    <w:rsid w:val="005B09FF"/>
    <w:rsid w:val="005B2B3E"/>
    <w:rsid w:val="005B3394"/>
    <w:rsid w:val="005B33F8"/>
    <w:rsid w:val="005B35E0"/>
    <w:rsid w:val="005B4076"/>
    <w:rsid w:val="005B4849"/>
    <w:rsid w:val="005B4E7D"/>
    <w:rsid w:val="005B531F"/>
    <w:rsid w:val="005B57E8"/>
    <w:rsid w:val="005B5DBC"/>
    <w:rsid w:val="005B6F95"/>
    <w:rsid w:val="005B78A8"/>
    <w:rsid w:val="005B7916"/>
    <w:rsid w:val="005B7E25"/>
    <w:rsid w:val="005C013B"/>
    <w:rsid w:val="005C092B"/>
    <w:rsid w:val="005C15BF"/>
    <w:rsid w:val="005C24A8"/>
    <w:rsid w:val="005C38E4"/>
    <w:rsid w:val="005C4A9E"/>
    <w:rsid w:val="005C63A2"/>
    <w:rsid w:val="005C687A"/>
    <w:rsid w:val="005C74C9"/>
    <w:rsid w:val="005C7E2A"/>
    <w:rsid w:val="005C7E38"/>
    <w:rsid w:val="005D0259"/>
    <w:rsid w:val="005D02B8"/>
    <w:rsid w:val="005D36E1"/>
    <w:rsid w:val="005D3D31"/>
    <w:rsid w:val="005D4FC5"/>
    <w:rsid w:val="005D55F3"/>
    <w:rsid w:val="005D5619"/>
    <w:rsid w:val="005D5CC2"/>
    <w:rsid w:val="005D6496"/>
    <w:rsid w:val="005D671D"/>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1F78"/>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60477"/>
    <w:rsid w:val="006606F3"/>
    <w:rsid w:val="00661174"/>
    <w:rsid w:val="006616C0"/>
    <w:rsid w:val="00661F57"/>
    <w:rsid w:val="0066232B"/>
    <w:rsid w:val="006624CD"/>
    <w:rsid w:val="006630A1"/>
    <w:rsid w:val="00663F0E"/>
    <w:rsid w:val="00663FD6"/>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5DBD"/>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4C33"/>
    <w:rsid w:val="00695078"/>
    <w:rsid w:val="0069692D"/>
    <w:rsid w:val="006975EE"/>
    <w:rsid w:val="00697880"/>
    <w:rsid w:val="00697DFE"/>
    <w:rsid w:val="006A16F0"/>
    <w:rsid w:val="006A22F8"/>
    <w:rsid w:val="006A2CF7"/>
    <w:rsid w:val="006A2D9C"/>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A7"/>
    <w:rsid w:val="006E1A6A"/>
    <w:rsid w:val="006E1BD8"/>
    <w:rsid w:val="006E1E98"/>
    <w:rsid w:val="006E21BE"/>
    <w:rsid w:val="006E3433"/>
    <w:rsid w:val="006E389C"/>
    <w:rsid w:val="006E3C5A"/>
    <w:rsid w:val="006E4375"/>
    <w:rsid w:val="006E4B5C"/>
    <w:rsid w:val="006E581C"/>
    <w:rsid w:val="006E5908"/>
    <w:rsid w:val="006E59CE"/>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116"/>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B84"/>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037"/>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3704"/>
    <w:rsid w:val="007D4085"/>
    <w:rsid w:val="007D4253"/>
    <w:rsid w:val="007D425A"/>
    <w:rsid w:val="007D4809"/>
    <w:rsid w:val="007D5D73"/>
    <w:rsid w:val="007D6702"/>
    <w:rsid w:val="007E064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60B"/>
    <w:rsid w:val="00863EDA"/>
    <w:rsid w:val="00864137"/>
    <w:rsid w:val="00864958"/>
    <w:rsid w:val="008655D4"/>
    <w:rsid w:val="0086691F"/>
    <w:rsid w:val="00866BD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77FDD"/>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4694"/>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1730"/>
    <w:rsid w:val="00984210"/>
    <w:rsid w:val="009852A1"/>
    <w:rsid w:val="00985349"/>
    <w:rsid w:val="00985464"/>
    <w:rsid w:val="00985BE9"/>
    <w:rsid w:val="0098648A"/>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2FE1"/>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1D5A"/>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1847"/>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7E9"/>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24DF"/>
    <w:rsid w:val="00AA3531"/>
    <w:rsid w:val="00AA37B9"/>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0C7"/>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04E"/>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77C64"/>
    <w:rsid w:val="00B801A9"/>
    <w:rsid w:val="00B80480"/>
    <w:rsid w:val="00B816DA"/>
    <w:rsid w:val="00B820EF"/>
    <w:rsid w:val="00B82C02"/>
    <w:rsid w:val="00B836CC"/>
    <w:rsid w:val="00B838CE"/>
    <w:rsid w:val="00B848F1"/>
    <w:rsid w:val="00B84B09"/>
    <w:rsid w:val="00B85160"/>
    <w:rsid w:val="00B86CE0"/>
    <w:rsid w:val="00B90A73"/>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0969"/>
    <w:rsid w:val="00BD1406"/>
    <w:rsid w:val="00BD1745"/>
    <w:rsid w:val="00BD22AF"/>
    <w:rsid w:val="00BD34C8"/>
    <w:rsid w:val="00BD3881"/>
    <w:rsid w:val="00BD4C0E"/>
    <w:rsid w:val="00BD4C8B"/>
    <w:rsid w:val="00BD514B"/>
    <w:rsid w:val="00BD62B3"/>
    <w:rsid w:val="00BD6EDC"/>
    <w:rsid w:val="00BD709D"/>
    <w:rsid w:val="00BD7F49"/>
    <w:rsid w:val="00BE06E8"/>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35A7"/>
    <w:rsid w:val="00C15FB4"/>
    <w:rsid w:val="00C1622E"/>
    <w:rsid w:val="00C173E0"/>
    <w:rsid w:val="00C2015E"/>
    <w:rsid w:val="00C2035C"/>
    <w:rsid w:val="00C21DED"/>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449D"/>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8AE"/>
    <w:rsid w:val="00C93BEF"/>
    <w:rsid w:val="00C94179"/>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A84"/>
    <w:rsid w:val="00DA6C8C"/>
    <w:rsid w:val="00DA74AA"/>
    <w:rsid w:val="00DA75F0"/>
    <w:rsid w:val="00DA7C7C"/>
    <w:rsid w:val="00DA7D3E"/>
    <w:rsid w:val="00DB073B"/>
    <w:rsid w:val="00DB1007"/>
    <w:rsid w:val="00DB1177"/>
    <w:rsid w:val="00DB12E8"/>
    <w:rsid w:val="00DB16C0"/>
    <w:rsid w:val="00DB17D2"/>
    <w:rsid w:val="00DB31DE"/>
    <w:rsid w:val="00DB401C"/>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67C9D"/>
    <w:rsid w:val="00E707A2"/>
    <w:rsid w:val="00E724F8"/>
    <w:rsid w:val="00E7273E"/>
    <w:rsid w:val="00E7478C"/>
    <w:rsid w:val="00E75889"/>
    <w:rsid w:val="00E75F4A"/>
    <w:rsid w:val="00E77120"/>
    <w:rsid w:val="00E80F60"/>
    <w:rsid w:val="00E81F2E"/>
    <w:rsid w:val="00E81F91"/>
    <w:rsid w:val="00E82F47"/>
    <w:rsid w:val="00E83D29"/>
    <w:rsid w:val="00E845F3"/>
    <w:rsid w:val="00E85E17"/>
    <w:rsid w:val="00E868F4"/>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4C7"/>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1C7"/>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652D-CF91-4C94-A018-4C70EE8F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5250</TotalTime>
  <Pages>12</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136</cp:revision>
  <cp:lastPrinted>2022-10-12T00:58:00Z</cp:lastPrinted>
  <dcterms:created xsi:type="dcterms:W3CDTF">2017-10-30T23:06:00Z</dcterms:created>
  <dcterms:modified xsi:type="dcterms:W3CDTF">2022-11-01T00:26:00Z</dcterms:modified>
</cp:coreProperties>
</file>