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51" w:rsidRPr="00972009" w:rsidRDefault="00E97851" w:rsidP="00E97851">
      <w:pPr>
        <w:jc w:val="center"/>
        <w:rPr>
          <w:b/>
          <w:szCs w:val="28"/>
        </w:rPr>
      </w:pPr>
      <w:r w:rsidRPr="00972009">
        <w:rPr>
          <w:b/>
          <w:szCs w:val="28"/>
        </w:rPr>
        <w:t>АДМИНИСТРАЦИЯ</w:t>
      </w:r>
    </w:p>
    <w:p w:rsidR="00E97851" w:rsidRPr="00972009" w:rsidRDefault="00E97851" w:rsidP="00E97851">
      <w:pPr>
        <w:jc w:val="center"/>
        <w:rPr>
          <w:b/>
          <w:szCs w:val="28"/>
        </w:rPr>
      </w:pPr>
      <w:r w:rsidRPr="00972009">
        <w:rPr>
          <w:b/>
          <w:szCs w:val="28"/>
        </w:rPr>
        <w:t>ПИОНЕРСКОГО СЕЛЬСКОГО ПОСЕЛЕНИЯ</w:t>
      </w:r>
    </w:p>
    <w:p w:rsidR="00E97851" w:rsidRPr="00972009" w:rsidRDefault="00E97851" w:rsidP="00E97851">
      <w:pPr>
        <w:jc w:val="center"/>
        <w:rPr>
          <w:b/>
          <w:szCs w:val="28"/>
        </w:rPr>
      </w:pPr>
      <w:r w:rsidRPr="00972009">
        <w:rPr>
          <w:b/>
          <w:szCs w:val="28"/>
        </w:rPr>
        <w:t>ЕЛИЗОВСКОГО МУНИЦИПАЛЬНОГО РАЙОНА</w:t>
      </w:r>
    </w:p>
    <w:p w:rsidR="00E97851" w:rsidRPr="00972009" w:rsidRDefault="00E97851" w:rsidP="00E97851">
      <w:pPr>
        <w:jc w:val="center"/>
        <w:rPr>
          <w:b/>
          <w:szCs w:val="28"/>
        </w:rPr>
      </w:pPr>
      <w:r w:rsidRPr="00972009">
        <w:rPr>
          <w:b/>
          <w:szCs w:val="28"/>
        </w:rPr>
        <w:t>В КАМЧАТСКОМ КРАЕ</w:t>
      </w:r>
    </w:p>
    <w:p w:rsidR="00E97851" w:rsidRPr="00173700" w:rsidRDefault="00E97851" w:rsidP="00E97851">
      <w:pPr>
        <w:ind w:left="650"/>
        <w:rPr>
          <w:b/>
          <w:sz w:val="24"/>
        </w:rPr>
      </w:pPr>
    </w:p>
    <w:p w:rsidR="00E97851" w:rsidRPr="00173700" w:rsidRDefault="00E97851" w:rsidP="00E97851">
      <w:pPr>
        <w:widowControl w:val="0"/>
        <w:jc w:val="center"/>
        <w:rPr>
          <w:b/>
          <w:snapToGrid w:val="0"/>
          <w:szCs w:val="28"/>
        </w:rPr>
      </w:pPr>
      <w:r w:rsidRPr="00173700">
        <w:rPr>
          <w:b/>
          <w:snapToGrid w:val="0"/>
          <w:szCs w:val="28"/>
        </w:rPr>
        <w:t>ПОСТАНОВЛЕНИЕ</w:t>
      </w:r>
    </w:p>
    <w:p w:rsidR="00E97851" w:rsidRDefault="00E97851" w:rsidP="00E97851">
      <w:pPr>
        <w:rPr>
          <w:b/>
          <w:szCs w:val="28"/>
        </w:rPr>
      </w:pPr>
    </w:p>
    <w:p w:rsidR="00E97851" w:rsidRPr="00173700" w:rsidRDefault="00E97851" w:rsidP="00E97851">
      <w:pPr>
        <w:rPr>
          <w:b/>
          <w:szCs w:val="28"/>
        </w:rPr>
      </w:pPr>
    </w:p>
    <w:p w:rsidR="00E97851" w:rsidRPr="00D67407" w:rsidRDefault="00E97851" w:rsidP="00E97851">
      <w:pPr>
        <w:rPr>
          <w:szCs w:val="28"/>
        </w:rPr>
      </w:pPr>
      <w:r w:rsidRPr="00D67407">
        <w:rPr>
          <w:szCs w:val="28"/>
        </w:rPr>
        <w:t>от «</w:t>
      </w:r>
      <w:r w:rsidR="007958A5">
        <w:rPr>
          <w:szCs w:val="28"/>
        </w:rPr>
        <w:t>19</w:t>
      </w:r>
      <w:r w:rsidRPr="00D67407">
        <w:rPr>
          <w:szCs w:val="28"/>
        </w:rPr>
        <w:t xml:space="preserve">» </w:t>
      </w:r>
      <w:r w:rsidR="007958A5">
        <w:rPr>
          <w:szCs w:val="28"/>
        </w:rPr>
        <w:t>мая</w:t>
      </w:r>
      <w:r w:rsidRPr="00D67407">
        <w:rPr>
          <w:szCs w:val="28"/>
        </w:rPr>
        <w:t xml:space="preserve"> 2020 года             </w:t>
      </w:r>
      <w:r w:rsidR="007958A5">
        <w:rPr>
          <w:szCs w:val="28"/>
        </w:rPr>
        <w:t xml:space="preserve">          </w:t>
      </w:r>
      <w:r w:rsidRPr="00D67407">
        <w:rPr>
          <w:szCs w:val="28"/>
        </w:rPr>
        <w:t xml:space="preserve">                                                                № </w:t>
      </w:r>
      <w:r w:rsidR="007958A5">
        <w:rPr>
          <w:szCs w:val="28"/>
        </w:rPr>
        <w:t>115</w:t>
      </w:r>
    </w:p>
    <w:p w:rsidR="00E97851" w:rsidRPr="00D67407" w:rsidRDefault="00E97851" w:rsidP="00E97851">
      <w:pPr>
        <w:rPr>
          <w:sz w:val="16"/>
          <w:szCs w:val="16"/>
        </w:rPr>
      </w:pPr>
    </w:p>
    <w:p w:rsidR="00E97851" w:rsidRPr="00D67407" w:rsidRDefault="00E97851" w:rsidP="00E97851">
      <w:pPr>
        <w:rPr>
          <w:sz w:val="16"/>
          <w:szCs w:val="16"/>
        </w:rPr>
      </w:pPr>
    </w:p>
    <w:p w:rsidR="00E97851" w:rsidRPr="00D67407" w:rsidRDefault="00E97851" w:rsidP="00E97851">
      <w:pPr>
        <w:tabs>
          <w:tab w:val="left" w:pos="5387"/>
          <w:tab w:val="left" w:pos="7920"/>
        </w:tabs>
        <w:ind w:right="4251"/>
        <w:jc w:val="both"/>
        <w:rPr>
          <w:szCs w:val="28"/>
        </w:rPr>
      </w:pPr>
      <w:r w:rsidRPr="00D67407">
        <w:t>О вн</w:t>
      </w:r>
      <w:r w:rsidR="007958A5">
        <w:t>есении изменений постановление А</w:t>
      </w:r>
      <w:r w:rsidRPr="00D67407">
        <w:t xml:space="preserve">дминистрации Пионерского сельского поселения Елизовского муниципального района в Камчатском крае от 19.02.2018 № 44 </w:t>
      </w:r>
      <w:r w:rsidRPr="00D67407">
        <w:rPr>
          <w:szCs w:val="28"/>
        </w:rPr>
        <w:t>«Об утверждении административного регламента по предоставлению Администрацией Пионерского сельского поселения муниципальной услуги «По выдаче разрешения на строительство, реконструкцию объектов капитального строительства»</w:t>
      </w:r>
    </w:p>
    <w:p w:rsidR="00E97851" w:rsidRPr="00D67407" w:rsidRDefault="00E97851" w:rsidP="00E97851">
      <w:pPr>
        <w:ind w:right="4238"/>
        <w:jc w:val="both"/>
      </w:pPr>
    </w:p>
    <w:p w:rsidR="00E97851" w:rsidRPr="00382F73" w:rsidRDefault="00E97851" w:rsidP="007958A5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67407">
        <w:rPr>
          <w:szCs w:val="28"/>
        </w:rPr>
        <w:t>В соответствии со статьей 51 Градостроительного кодекса Российской Федерации, с Федеральным</w:t>
      </w:r>
      <w:r w:rsidR="00382F73">
        <w:rPr>
          <w:szCs w:val="28"/>
        </w:rPr>
        <w:t>и</w:t>
      </w:r>
      <w:r w:rsidRPr="00D67407">
        <w:rPr>
          <w:szCs w:val="28"/>
        </w:rPr>
        <w:t xml:space="preserve"> </w:t>
      </w:r>
      <w:r w:rsidR="00382F73" w:rsidRPr="00D67407">
        <w:rPr>
          <w:szCs w:val="28"/>
        </w:rPr>
        <w:t>законам</w:t>
      </w:r>
      <w:r w:rsidR="00382F73">
        <w:rPr>
          <w:szCs w:val="28"/>
        </w:rPr>
        <w:t>и:</w:t>
      </w:r>
      <w:r w:rsidRPr="00D67407">
        <w:rPr>
          <w:szCs w:val="28"/>
        </w:rPr>
        <w:t xml:space="preserve"> </w:t>
      </w:r>
      <w:r w:rsidR="00282ECF">
        <w:rPr>
          <w:rStyle w:val="blk"/>
        </w:rPr>
        <w:t xml:space="preserve">от </w:t>
      </w:r>
      <w:r w:rsidR="00854823">
        <w:rPr>
          <w:rStyle w:val="blk"/>
        </w:rPr>
        <w:t>03.08.2018 №342</w:t>
      </w:r>
      <w:r w:rsidR="00382F73">
        <w:rPr>
          <w:rStyle w:val="blk"/>
        </w:rPr>
        <w:t xml:space="preserve"> «</w:t>
      </w:r>
      <w:hyperlink r:id="rId8" w:history="1">
        <w:r w:rsidR="00382F73" w:rsidRPr="00382F73">
          <w:rPr>
            <w:rFonts w:eastAsiaTheme="minorHAnsi"/>
            <w:szCs w:val="28"/>
            <w:lang w:eastAsia="en-US"/>
          </w:rPr>
          <w:t>О внесении изменений в Градостроительный кодекс Российской Федерации и отдельные законодательные акты Российской Федерации</w:t>
        </w:r>
        <w:r w:rsidR="00382F73">
          <w:rPr>
            <w:rFonts w:eastAsiaTheme="minorHAnsi"/>
            <w:szCs w:val="28"/>
            <w:lang w:eastAsia="en-US"/>
          </w:rPr>
          <w:t>»</w:t>
        </w:r>
      </w:hyperlink>
      <w:r w:rsidR="00854823">
        <w:rPr>
          <w:szCs w:val="28"/>
        </w:rPr>
        <w:t>, от 27.06.2019 №15</w:t>
      </w:r>
      <w:hyperlink r:id="rId9" w:history="1">
        <w:r w:rsidR="00966DE0">
          <w:rPr>
            <w:rFonts w:eastAsiaTheme="minorHAnsi"/>
            <w:szCs w:val="28"/>
            <w:lang w:eastAsia="en-US"/>
          </w:rPr>
          <w:t xml:space="preserve">  «</w:t>
        </w:r>
        <w:r w:rsidR="00966DE0" w:rsidRPr="00966DE0">
          <w:rPr>
            <w:rFonts w:eastAsiaTheme="minorHAnsi"/>
            <w:szCs w:val="28"/>
            <w:lang w:eastAsia="en-US"/>
          </w:rPr>
          <w:t>О внесении</w:t>
        </w:r>
        <w:r w:rsidR="00966DE0">
          <w:rPr>
            <w:rFonts w:eastAsiaTheme="minorHAnsi"/>
            <w:szCs w:val="28"/>
            <w:lang w:eastAsia="en-US"/>
          </w:rPr>
          <w:t xml:space="preserve"> изменений в Федеральный закон «</w:t>
        </w:r>
        <w:r w:rsidR="00966DE0" w:rsidRPr="00966DE0">
          <w:rPr>
            <w:rFonts w:eastAsiaTheme="minorHAnsi"/>
            <w:szCs w:val="28"/>
            <w:lang w:eastAsia="en-US"/>
          </w:rPr>
          <w:t>Об участии в долевом строительстве многоквартирных домов и иных объектов недвижимости и о внесении изменений в некоторые законодате</w:t>
        </w:r>
        <w:r w:rsidR="00966DE0">
          <w:rPr>
            <w:rFonts w:eastAsiaTheme="minorHAnsi"/>
            <w:szCs w:val="28"/>
            <w:lang w:eastAsia="en-US"/>
          </w:rPr>
          <w:t>льные акты Российской Федерации»</w:t>
        </w:r>
        <w:r w:rsidR="00966DE0" w:rsidRPr="00966DE0">
          <w:rPr>
            <w:rFonts w:eastAsiaTheme="minorHAnsi"/>
            <w:szCs w:val="28"/>
            <w:lang w:eastAsia="en-US"/>
          </w:rPr>
          <w:t xml:space="preserve"> и отдельные законодательные акты Российской Федерации</w:t>
        </w:r>
        <w:r w:rsidR="00966DE0">
          <w:rPr>
            <w:rFonts w:eastAsiaTheme="minorHAnsi"/>
            <w:szCs w:val="28"/>
            <w:lang w:eastAsia="en-US"/>
          </w:rPr>
          <w:t>»</w:t>
        </w:r>
      </w:hyperlink>
      <w:r w:rsidR="00966DE0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854823">
        <w:rPr>
          <w:szCs w:val="28"/>
        </w:rPr>
        <w:t xml:space="preserve">от </w:t>
      </w:r>
      <w:r w:rsidR="00282ECF">
        <w:rPr>
          <w:rStyle w:val="blk"/>
        </w:rPr>
        <w:t xml:space="preserve">02.08.2019 </w:t>
      </w:r>
      <w:hyperlink r:id="rId10" w:anchor="dst100113" w:history="1">
        <w:r w:rsidR="00966DE0">
          <w:rPr>
            <w:rStyle w:val="a3"/>
            <w:color w:val="auto"/>
            <w:u w:val="none"/>
          </w:rPr>
          <w:t>№</w:t>
        </w:r>
        <w:r w:rsidR="00282ECF" w:rsidRPr="00282ECF">
          <w:rPr>
            <w:rStyle w:val="a3"/>
            <w:color w:val="auto"/>
            <w:u w:val="none"/>
          </w:rPr>
          <w:t>283-ФЗ</w:t>
        </w:r>
      </w:hyperlink>
      <w:r w:rsidR="00966DE0">
        <w:rPr>
          <w:rStyle w:val="a3"/>
          <w:color w:val="auto"/>
          <w:u w:val="none"/>
        </w:rPr>
        <w:t xml:space="preserve"> </w:t>
      </w:r>
      <w:r w:rsidR="00966DE0" w:rsidRPr="00966DE0">
        <w:rPr>
          <w:rStyle w:val="a3"/>
          <w:color w:val="auto"/>
          <w:szCs w:val="28"/>
          <w:u w:val="none"/>
        </w:rPr>
        <w:t>«</w:t>
      </w:r>
      <w:r w:rsidR="00966DE0">
        <w:rPr>
          <w:rFonts w:eastAsiaTheme="minorHAnsi"/>
          <w:szCs w:val="28"/>
          <w:lang w:eastAsia="en-US"/>
        </w:rPr>
        <w:t>О</w:t>
      </w:r>
      <w:r w:rsidR="00966DE0" w:rsidRPr="00966DE0">
        <w:rPr>
          <w:rFonts w:eastAsiaTheme="minorHAnsi"/>
          <w:szCs w:val="28"/>
          <w:lang w:eastAsia="en-US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</w:t>
      </w:r>
      <w:r w:rsidR="00966DE0">
        <w:rPr>
          <w:rStyle w:val="blk"/>
          <w:szCs w:val="28"/>
        </w:rPr>
        <w:t>»</w:t>
      </w:r>
      <w:r w:rsidRPr="00D67407">
        <w:rPr>
          <w:szCs w:val="28"/>
        </w:rPr>
        <w:t>, на основании Устава Пионерского сельского поселения, в целях приведения в соответствие с требованиями действующего законодательства,</w:t>
      </w:r>
    </w:p>
    <w:p w:rsidR="00E97851" w:rsidRPr="00D67407" w:rsidRDefault="00E97851" w:rsidP="00E97851">
      <w:pPr>
        <w:ind w:right="-1" w:firstLine="709"/>
        <w:jc w:val="both"/>
      </w:pPr>
    </w:p>
    <w:p w:rsidR="00E97851" w:rsidRPr="00D67407" w:rsidRDefault="00E97851" w:rsidP="00E97851">
      <w:pPr>
        <w:ind w:right="-1"/>
      </w:pPr>
      <w:r w:rsidRPr="00D67407">
        <w:t>ПОСТАНОВЛЯЮ:</w:t>
      </w:r>
    </w:p>
    <w:p w:rsidR="00E97851" w:rsidRPr="00D67407" w:rsidRDefault="00E97851" w:rsidP="00E97851">
      <w:pPr>
        <w:ind w:right="-1"/>
      </w:pPr>
    </w:p>
    <w:p w:rsidR="00E97851" w:rsidRPr="00D67407" w:rsidRDefault="00E97851" w:rsidP="00966DE0">
      <w:pPr>
        <w:widowControl w:val="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67407">
        <w:rPr>
          <w:szCs w:val="28"/>
        </w:rPr>
        <w:t>Внести в постановление администрации Пионерского сельского поселения Елизовского муниципального района в Камчатском крае от 19.02.2018 № 44 «Об утверждении административного регламента по предоставлению Администрацией Пионерского сельского поселения муниципальной услуги «По выдаче разрешения на строительство, реконструкцию объектов капитального строительства» (далее – административный регламент) следующие изменения:</w:t>
      </w:r>
    </w:p>
    <w:p w:rsidR="00E97851" w:rsidRPr="00D67407" w:rsidRDefault="00E97851" w:rsidP="00966DE0">
      <w:pPr>
        <w:widowControl w:val="0"/>
        <w:ind w:firstLine="709"/>
        <w:jc w:val="both"/>
        <w:rPr>
          <w:szCs w:val="28"/>
        </w:rPr>
      </w:pPr>
      <w:r w:rsidRPr="00D67407">
        <w:rPr>
          <w:szCs w:val="28"/>
        </w:rPr>
        <w:t xml:space="preserve">1.1 </w:t>
      </w:r>
      <w:r w:rsidR="002A2C64">
        <w:rPr>
          <w:szCs w:val="28"/>
        </w:rPr>
        <w:t>Пункт</w:t>
      </w:r>
      <w:r>
        <w:rPr>
          <w:szCs w:val="28"/>
        </w:rPr>
        <w:t xml:space="preserve"> 2.7.1 части 2.7</w:t>
      </w:r>
      <w:r w:rsidRPr="00D67407">
        <w:rPr>
          <w:szCs w:val="28"/>
        </w:rPr>
        <w:t xml:space="preserve"> раздела 2 административного регламента </w:t>
      </w:r>
      <w:r w:rsidRPr="00D67407">
        <w:rPr>
          <w:szCs w:val="28"/>
        </w:rPr>
        <w:lastRenderedPageBreak/>
        <w:t xml:space="preserve">изложить в </w:t>
      </w:r>
      <w:r w:rsidR="00AB2C57">
        <w:rPr>
          <w:szCs w:val="28"/>
        </w:rPr>
        <w:t>новой</w:t>
      </w:r>
      <w:r w:rsidRPr="00D67407">
        <w:rPr>
          <w:szCs w:val="28"/>
        </w:rPr>
        <w:t xml:space="preserve"> редакции:</w:t>
      </w:r>
    </w:p>
    <w:p w:rsidR="004766B1" w:rsidRPr="00EC2E42" w:rsidRDefault="0098381C" w:rsidP="00966DE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766B1" w:rsidRPr="000C788C">
        <w:rPr>
          <w:szCs w:val="28"/>
        </w:rPr>
        <w:t>2.7.1.</w:t>
      </w:r>
      <w:r w:rsidR="004766B1">
        <w:rPr>
          <w:szCs w:val="28"/>
        </w:rPr>
        <w:t xml:space="preserve"> </w:t>
      </w:r>
      <w:r w:rsidR="004766B1" w:rsidRPr="00EC2E42">
        <w:rPr>
          <w:szCs w:val="28"/>
        </w:rPr>
        <w:t>Для выдачи разрешения на строительство, реконструкцию объекта капитального строительства:</w:t>
      </w:r>
    </w:p>
    <w:p w:rsidR="004766B1" w:rsidRPr="00203942" w:rsidRDefault="004766B1" w:rsidP="00966D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2.7.1.1 </w:t>
      </w:r>
      <w:r w:rsidR="007958A5">
        <w:rPr>
          <w:color w:val="000000"/>
          <w:szCs w:val="28"/>
        </w:rPr>
        <w:t>з</w:t>
      </w:r>
      <w:bookmarkStart w:id="0" w:name="_GoBack"/>
      <w:bookmarkEnd w:id="0"/>
      <w:r w:rsidRPr="009A2E20">
        <w:rPr>
          <w:color w:val="000000"/>
          <w:szCs w:val="28"/>
        </w:rPr>
        <w:t xml:space="preserve">аявление о </w:t>
      </w:r>
      <w:r w:rsidRPr="00203942">
        <w:rPr>
          <w:szCs w:val="28"/>
        </w:rPr>
        <w:t>получении разрешения на строительство по форме, согласно приложению 2 к настоящему Административному регламенту;</w:t>
      </w:r>
    </w:p>
    <w:p w:rsidR="004766B1" w:rsidRDefault="004766B1" w:rsidP="00966DE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2.7.1.2</w:t>
      </w:r>
      <w:r w:rsidRPr="009A2E20">
        <w:rPr>
          <w:color w:val="000000"/>
          <w:szCs w:val="28"/>
        </w:rPr>
        <w:t xml:space="preserve"> правоустанавливающие документы на земельный участок</w:t>
      </w:r>
      <w:r>
        <w:rPr>
          <w:color w:val="000000"/>
          <w:szCs w:val="28"/>
        </w:rPr>
        <w:t xml:space="preserve">, </w:t>
      </w:r>
      <w:r w:rsidRPr="005D60DC">
        <w:rPr>
          <w:color w:val="000000"/>
          <w:szCs w:val="28"/>
        </w:rPr>
        <w:t>в том числе соглашение об установлении сервитута, решение об установлении публичного сервитута</w:t>
      </w:r>
      <w:r>
        <w:rPr>
          <w:color w:val="000000"/>
          <w:szCs w:val="28"/>
        </w:rPr>
        <w:t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участка;</w:t>
      </w:r>
    </w:p>
    <w:p w:rsidR="004766B1" w:rsidRPr="009A2E20" w:rsidRDefault="004766B1" w:rsidP="00966DE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Style w:val="blk"/>
        </w:rPr>
        <w:t xml:space="preserve">а) при наличии соглашения о передаче в случаях, установленных бюджетным </w:t>
      </w:r>
      <w:hyperlink r:id="rId11" w:anchor="dst3928" w:history="1">
        <w:r w:rsidRPr="007C60C0">
          <w:rPr>
            <w:rStyle w:val="a3"/>
            <w:color w:val="auto"/>
            <w:u w:val="none"/>
          </w:rPr>
          <w:t>законодательством</w:t>
        </w:r>
      </w:hyperlink>
      <w:r>
        <w:rPr>
          <w:rStyle w:val="blk"/>
        </w:rPr>
        <w:t xml:space="preserve"> Российской Федерации, органом государственной власти (государственным органом), Государственной </w:t>
      </w:r>
      <w:r w:rsidR="00966DE0">
        <w:rPr>
          <w:rStyle w:val="blk"/>
        </w:rPr>
        <w:t>корпорацией по атомной энергии «</w:t>
      </w:r>
      <w:proofErr w:type="spellStart"/>
      <w:r w:rsidR="00966DE0">
        <w:rPr>
          <w:rStyle w:val="blk"/>
        </w:rPr>
        <w:t>Росатом</w:t>
      </w:r>
      <w:proofErr w:type="spellEnd"/>
      <w:r w:rsidR="00966DE0">
        <w:rPr>
          <w:rStyle w:val="blk"/>
        </w:rPr>
        <w:t>»</w:t>
      </w:r>
      <w:r>
        <w:rPr>
          <w:rStyle w:val="blk"/>
        </w:rPr>
        <w:t>, Государственной корпорацией по косм</w:t>
      </w:r>
      <w:r w:rsidR="00966DE0">
        <w:rPr>
          <w:rStyle w:val="blk"/>
        </w:rPr>
        <w:t>ической деятельности «</w:t>
      </w:r>
      <w:proofErr w:type="spellStart"/>
      <w:r w:rsidR="00966DE0">
        <w:rPr>
          <w:rStyle w:val="blk"/>
        </w:rPr>
        <w:t>Роскосмос</w:t>
      </w:r>
      <w:proofErr w:type="spellEnd"/>
      <w:r w:rsidR="00966DE0">
        <w:rPr>
          <w:rStyle w:val="blk"/>
        </w:rPr>
        <w:t>»</w:t>
      </w:r>
      <w:r>
        <w:rPr>
          <w:rStyle w:val="blk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766B1" w:rsidRPr="009A2E20" w:rsidRDefault="004766B1" w:rsidP="00966DE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2.7.1.3</w:t>
      </w:r>
      <w:r w:rsidRPr="009A2E20">
        <w:rPr>
          <w:color w:val="000000"/>
          <w:szCs w:val="28"/>
        </w:rPr>
        <w:t xml:space="preserve"> </w:t>
      </w:r>
      <w:r w:rsidRPr="005D60DC">
        <w:rPr>
          <w:color w:val="000000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9A2E20">
        <w:rPr>
          <w:color w:val="000000"/>
          <w:szCs w:val="28"/>
        </w:rPr>
        <w:t>;</w:t>
      </w:r>
    </w:p>
    <w:p w:rsidR="004766B1" w:rsidRDefault="004766B1" w:rsidP="00966D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color w:val="000000"/>
          <w:szCs w:val="28"/>
        </w:rPr>
        <w:t xml:space="preserve">2.7.1.4 </w:t>
      </w:r>
      <w:r w:rsidRPr="003F3061">
        <w:rPr>
          <w:rFonts w:eastAsiaTheme="minorHAnsi"/>
          <w:szCs w:val="28"/>
          <w:lang w:eastAsia="en-US"/>
        </w:rPr>
        <w:t>результаты инженерных изысканий и следующие материалы</w:t>
      </w:r>
      <w:r>
        <w:rPr>
          <w:rFonts w:eastAsiaTheme="minorHAnsi"/>
          <w:szCs w:val="28"/>
          <w:lang w:eastAsia="en-US"/>
        </w:rPr>
        <w:t>:</w:t>
      </w:r>
    </w:p>
    <w:p w:rsidR="004766B1" w:rsidRPr="009A2E20" w:rsidRDefault="004766B1" w:rsidP="00966DE0">
      <w:pPr>
        <w:pStyle w:val="a6"/>
        <w:autoSpaceDE w:val="0"/>
        <w:autoSpaceDN w:val="0"/>
        <w:adjustRightInd w:val="0"/>
        <w:ind w:left="0"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9A2E20">
        <w:rPr>
          <w:color w:val="000000"/>
          <w:szCs w:val="28"/>
        </w:rPr>
        <w:t>пояснительная записка;</w:t>
      </w:r>
    </w:p>
    <w:p w:rsidR="004766B1" w:rsidRPr="009A2E20" w:rsidRDefault="004766B1" w:rsidP="00966DE0">
      <w:pPr>
        <w:pStyle w:val="a6"/>
        <w:autoSpaceDE w:val="0"/>
        <w:autoSpaceDN w:val="0"/>
        <w:adjustRightInd w:val="0"/>
        <w:ind w:left="0"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>
        <w:rPr>
          <w:rStyle w:val="blk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766B1" w:rsidRPr="003F3061" w:rsidRDefault="004766B1" w:rsidP="00966DE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в) </w:t>
      </w:r>
      <w:r w:rsidRPr="003F3061">
        <w:rPr>
          <w:rFonts w:eastAsiaTheme="minorHAnsi"/>
          <w:szCs w:val="28"/>
          <w:lang w:eastAsia="en-US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</w:r>
      <w:r w:rsidRPr="003F3061">
        <w:rPr>
          <w:rFonts w:eastAsiaTheme="minorHAnsi"/>
          <w:szCs w:val="28"/>
          <w:lang w:eastAsia="en-US"/>
        </w:rPr>
        <w:lastRenderedPageBreak/>
        <w:t>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766B1" w:rsidRPr="00854823" w:rsidRDefault="004766B1" w:rsidP="00966DE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г) </w:t>
      </w:r>
      <w:r>
        <w:rPr>
          <w:rFonts w:eastAsiaTheme="minorHAnsi"/>
          <w:szCs w:val="28"/>
          <w:lang w:eastAsia="en-US"/>
        </w:rPr>
        <w:t xml:space="preserve">проект организации строительства объекта </w:t>
      </w:r>
      <w:r w:rsidRPr="003F3061">
        <w:rPr>
          <w:rFonts w:eastAsiaTheme="minorHAnsi"/>
          <w:szCs w:val="28"/>
          <w:lang w:eastAsia="en-US"/>
        </w:rPr>
        <w:t>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766B1" w:rsidRPr="004766B1" w:rsidRDefault="004766B1" w:rsidP="00966DE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5F7EB4">
        <w:rPr>
          <w:color w:val="000000"/>
          <w:szCs w:val="28"/>
        </w:rPr>
        <w:t>2.7.1.</w:t>
      </w:r>
      <w:r>
        <w:rPr>
          <w:color w:val="000000"/>
          <w:szCs w:val="28"/>
        </w:rPr>
        <w:t>5</w:t>
      </w:r>
      <w:r w:rsidRPr="003F30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F3061">
        <w:rPr>
          <w:rFonts w:eastAsiaTheme="minorHAnsi"/>
          <w:szCs w:val="28"/>
          <w:lang w:eastAsia="en-US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2" w:history="1">
        <w:r w:rsidRPr="004766B1">
          <w:rPr>
            <w:rFonts w:eastAsiaTheme="minorHAnsi"/>
            <w:szCs w:val="28"/>
            <w:lang w:eastAsia="en-US"/>
          </w:rPr>
          <w:t>частью 12.1 статьи 48</w:t>
        </w:r>
      </w:hyperlink>
      <w:r w:rsidRPr="004766B1">
        <w:rPr>
          <w:rFonts w:eastAsiaTheme="minorHAnsi"/>
          <w:szCs w:val="28"/>
          <w:lang w:eastAsia="en-US"/>
        </w:rPr>
        <w:t xml:space="preserve"> </w:t>
      </w:r>
      <w:r w:rsidR="00382F73" w:rsidRPr="00D67407">
        <w:rPr>
          <w:szCs w:val="28"/>
        </w:rPr>
        <w:t>Градостроительного кодекса Российской Федерации</w:t>
      </w:r>
      <w:r w:rsidRPr="004766B1">
        <w:rPr>
          <w:rFonts w:eastAsiaTheme="minorHAnsi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Pr="004766B1">
          <w:rPr>
            <w:rFonts w:eastAsiaTheme="minorHAnsi"/>
            <w:szCs w:val="28"/>
            <w:lang w:eastAsia="en-US"/>
          </w:rPr>
          <w:t>статьей 49</w:t>
        </w:r>
      </w:hyperlink>
      <w:r w:rsidRPr="004766B1">
        <w:rPr>
          <w:rFonts w:eastAsiaTheme="minorHAnsi"/>
          <w:szCs w:val="28"/>
          <w:lang w:eastAsia="en-US"/>
        </w:rPr>
        <w:t xml:space="preserve"> </w:t>
      </w:r>
      <w:r w:rsidR="00382F73" w:rsidRPr="00D67407">
        <w:rPr>
          <w:szCs w:val="28"/>
        </w:rPr>
        <w:t>Градостроительного кодекса Российской Федерации</w:t>
      </w:r>
      <w:r w:rsidRPr="004766B1">
        <w:rPr>
          <w:rFonts w:eastAsiaTheme="minorHAnsi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4766B1">
          <w:rPr>
            <w:rFonts w:eastAsiaTheme="minorHAnsi"/>
            <w:szCs w:val="28"/>
            <w:lang w:eastAsia="en-US"/>
          </w:rPr>
          <w:t>частью 3.4 статьи 49</w:t>
        </w:r>
      </w:hyperlink>
      <w:r w:rsidRPr="004766B1">
        <w:rPr>
          <w:rFonts w:eastAsiaTheme="minorHAnsi"/>
          <w:szCs w:val="28"/>
          <w:lang w:eastAsia="en-US"/>
        </w:rPr>
        <w:t xml:space="preserve"> </w:t>
      </w:r>
      <w:r w:rsidR="00966DE0" w:rsidRPr="00D67407">
        <w:rPr>
          <w:szCs w:val="28"/>
        </w:rPr>
        <w:t>Градостроительного кодекса Российской Федерации</w:t>
      </w:r>
      <w:r w:rsidRPr="004766B1">
        <w:rPr>
          <w:rFonts w:eastAsiaTheme="minorHAnsi"/>
          <w:szCs w:val="28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4766B1">
          <w:rPr>
            <w:rFonts w:eastAsiaTheme="minorHAnsi"/>
            <w:szCs w:val="28"/>
            <w:lang w:eastAsia="en-US"/>
          </w:rPr>
          <w:t>частью 6 статьи 49</w:t>
        </w:r>
      </w:hyperlink>
      <w:r w:rsidRPr="004766B1">
        <w:rPr>
          <w:rFonts w:eastAsiaTheme="minorHAnsi"/>
          <w:szCs w:val="28"/>
          <w:lang w:eastAsia="en-US"/>
        </w:rPr>
        <w:t xml:space="preserve"> </w:t>
      </w:r>
      <w:r w:rsidR="00966DE0" w:rsidRPr="00D67407">
        <w:rPr>
          <w:szCs w:val="28"/>
        </w:rPr>
        <w:t>Градостроительного кодекса Российской Федерации</w:t>
      </w:r>
      <w:r w:rsidRPr="004766B1">
        <w:rPr>
          <w:rFonts w:eastAsiaTheme="minorHAnsi"/>
          <w:szCs w:val="28"/>
          <w:lang w:eastAsia="en-US"/>
        </w:rPr>
        <w:t>;</w:t>
      </w:r>
    </w:p>
    <w:p w:rsidR="004766B1" w:rsidRPr="004766B1" w:rsidRDefault="00854823" w:rsidP="00966DE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</w:t>
      </w:r>
      <w:r w:rsidR="004766B1" w:rsidRPr="004766B1">
        <w:rPr>
          <w:rFonts w:eastAsiaTheme="minorHAnsi"/>
          <w:szCs w:val="28"/>
          <w:lang w:eastAsia="en-US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6" w:history="1">
        <w:r w:rsidR="004766B1" w:rsidRPr="004766B1">
          <w:rPr>
            <w:rFonts w:eastAsiaTheme="minorHAnsi"/>
            <w:szCs w:val="28"/>
            <w:lang w:eastAsia="en-US"/>
          </w:rPr>
          <w:t>части 3.8 статьи 49</w:t>
        </w:r>
      </w:hyperlink>
      <w:r w:rsidR="004766B1" w:rsidRPr="004766B1">
        <w:rPr>
          <w:rFonts w:eastAsiaTheme="minorHAnsi"/>
          <w:szCs w:val="28"/>
          <w:lang w:eastAsia="en-US"/>
        </w:rPr>
        <w:t xml:space="preserve"> </w:t>
      </w:r>
      <w:r w:rsidR="00966DE0" w:rsidRPr="00D67407">
        <w:rPr>
          <w:szCs w:val="28"/>
        </w:rPr>
        <w:t>Градостроительного кодекса Российской Федерации</w:t>
      </w:r>
      <w:r w:rsidR="004766B1" w:rsidRPr="004766B1">
        <w:rPr>
          <w:rFonts w:eastAsiaTheme="minorHAnsi"/>
          <w:szCs w:val="28"/>
          <w:lang w:eastAsia="en-US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66DE0" w:rsidRPr="00D67407">
        <w:rPr>
          <w:szCs w:val="28"/>
        </w:rPr>
        <w:t>Градостроительного кодекса Российской Федерации</w:t>
      </w:r>
      <w:r w:rsidR="004766B1" w:rsidRPr="004766B1">
        <w:rPr>
          <w:rFonts w:eastAsiaTheme="minorHAnsi"/>
          <w:szCs w:val="28"/>
          <w:lang w:eastAsia="en-US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7" w:history="1">
        <w:r w:rsidR="004766B1" w:rsidRPr="004766B1">
          <w:rPr>
            <w:rFonts w:eastAsiaTheme="minorHAnsi"/>
            <w:szCs w:val="28"/>
            <w:lang w:eastAsia="en-US"/>
          </w:rPr>
          <w:t>частью 3.8 статьи 49</w:t>
        </w:r>
      </w:hyperlink>
      <w:r w:rsidR="004766B1" w:rsidRPr="004766B1">
        <w:rPr>
          <w:rFonts w:eastAsiaTheme="minorHAnsi"/>
          <w:szCs w:val="28"/>
          <w:lang w:eastAsia="en-US"/>
        </w:rPr>
        <w:t xml:space="preserve"> </w:t>
      </w:r>
      <w:r w:rsidR="00382F73" w:rsidRPr="00D67407">
        <w:rPr>
          <w:szCs w:val="28"/>
        </w:rPr>
        <w:t>Градостроительного кодекса Российской Федерации</w:t>
      </w:r>
      <w:r w:rsidR="004766B1" w:rsidRPr="004766B1">
        <w:rPr>
          <w:rFonts w:eastAsiaTheme="minorHAnsi"/>
          <w:szCs w:val="28"/>
          <w:lang w:eastAsia="en-US"/>
        </w:rPr>
        <w:t>;</w:t>
      </w:r>
    </w:p>
    <w:p w:rsidR="004766B1" w:rsidRPr="004766B1" w:rsidRDefault="00854823" w:rsidP="00966D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Theme="minorHAnsi"/>
          <w:szCs w:val="28"/>
          <w:lang w:eastAsia="en-US"/>
        </w:rPr>
        <w:t>б)</w:t>
      </w:r>
      <w:r w:rsidR="004766B1" w:rsidRPr="004766B1">
        <w:rPr>
          <w:rFonts w:eastAsiaTheme="minorHAnsi"/>
          <w:szCs w:val="28"/>
          <w:lang w:eastAsia="en-US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8" w:history="1">
        <w:r w:rsidR="004766B1" w:rsidRPr="004766B1">
          <w:rPr>
            <w:rFonts w:eastAsiaTheme="minorHAnsi"/>
            <w:szCs w:val="28"/>
            <w:lang w:eastAsia="en-US"/>
          </w:rPr>
          <w:t>части 3.9 статьи 49</w:t>
        </w:r>
      </w:hyperlink>
      <w:r w:rsidR="004766B1" w:rsidRPr="004766B1">
        <w:rPr>
          <w:rFonts w:eastAsiaTheme="minorHAnsi"/>
          <w:szCs w:val="28"/>
          <w:lang w:eastAsia="en-US"/>
        </w:rPr>
        <w:t xml:space="preserve"> </w:t>
      </w:r>
      <w:r w:rsidR="00382F73" w:rsidRPr="00D67407">
        <w:rPr>
          <w:szCs w:val="28"/>
        </w:rPr>
        <w:t>Градостроительного кодекса Российской Федерации</w:t>
      </w:r>
      <w:r w:rsidR="004766B1" w:rsidRPr="004766B1">
        <w:rPr>
          <w:rFonts w:eastAsiaTheme="minorHAnsi"/>
          <w:szCs w:val="28"/>
          <w:lang w:eastAsia="en-US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9" w:history="1">
        <w:r w:rsidR="004766B1" w:rsidRPr="004766B1">
          <w:rPr>
            <w:rFonts w:eastAsiaTheme="minorHAnsi"/>
            <w:szCs w:val="28"/>
            <w:lang w:eastAsia="en-US"/>
          </w:rPr>
          <w:t>частью 3.9 статьи 49</w:t>
        </w:r>
      </w:hyperlink>
      <w:r w:rsidR="004766B1" w:rsidRPr="004766B1">
        <w:rPr>
          <w:rFonts w:eastAsiaTheme="minorHAnsi"/>
          <w:szCs w:val="28"/>
          <w:lang w:eastAsia="en-US"/>
        </w:rPr>
        <w:t xml:space="preserve"> </w:t>
      </w:r>
      <w:r w:rsidR="00382F73" w:rsidRPr="00D67407">
        <w:rPr>
          <w:szCs w:val="28"/>
        </w:rPr>
        <w:t>Градостроительного кодекса Российской Федерации</w:t>
      </w:r>
      <w:r w:rsidR="004766B1" w:rsidRPr="004766B1">
        <w:rPr>
          <w:rFonts w:eastAsiaTheme="minorHAnsi"/>
          <w:szCs w:val="28"/>
          <w:lang w:eastAsia="en-US"/>
        </w:rPr>
        <w:t>;</w:t>
      </w:r>
    </w:p>
    <w:p w:rsidR="004766B1" w:rsidRPr="004766B1" w:rsidRDefault="004766B1" w:rsidP="00966DE0">
      <w:pPr>
        <w:pStyle w:val="a6"/>
        <w:autoSpaceDE w:val="0"/>
        <w:autoSpaceDN w:val="0"/>
        <w:adjustRightInd w:val="0"/>
        <w:ind w:left="0" w:firstLine="708"/>
        <w:jc w:val="both"/>
        <w:rPr>
          <w:rFonts w:eastAsia="Calibri"/>
          <w:szCs w:val="28"/>
        </w:rPr>
      </w:pPr>
      <w:r w:rsidRPr="004766B1">
        <w:rPr>
          <w:rFonts w:eastAsia="Calibri"/>
          <w:szCs w:val="28"/>
        </w:rPr>
        <w:t xml:space="preserve"> 2.7.1.</w:t>
      </w:r>
      <w:r w:rsidR="00854823">
        <w:rPr>
          <w:rFonts w:eastAsia="Calibri"/>
          <w:szCs w:val="28"/>
        </w:rPr>
        <w:t>6</w:t>
      </w:r>
      <w:r w:rsidRPr="004766B1">
        <w:rPr>
          <w:rFonts w:eastAsia="Calibri"/>
          <w:szCs w:val="28"/>
        </w:rPr>
        <w:t xml:space="preserve"> </w:t>
      </w:r>
      <w:r w:rsidRPr="004766B1">
        <w:rPr>
          <w:rStyle w:val="blk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</w:t>
      </w:r>
      <w:r w:rsidRPr="004766B1">
        <w:rPr>
          <w:rFonts w:eastAsia="Calibri"/>
          <w:szCs w:val="28"/>
        </w:rPr>
        <w:t>со статьей 40 Градостроительного кодекса Российской Федерации);</w:t>
      </w:r>
    </w:p>
    <w:p w:rsidR="004766B1" w:rsidRPr="004766B1" w:rsidRDefault="004766B1" w:rsidP="00966DE0">
      <w:pPr>
        <w:tabs>
          <w:tab w:val="left" w:pos="709"/>
        </w:tabs>
        <w:jc w:val="both"/>
        <w:rPr>
          <w:rFonts w:eastAsia="Calibri"/>
          <w:szCs w:val="28"/>
        </w:rPr>
      </w:pPr>
      <w:r w:rsidRPr="004766B1">
        <w:rPr>
          <w:rFonts w:eastAsia="Calibri"/>
          <w:szCs w:val="28"/>
        </w:rPr>
        <w:t xml:space="preserve">          2.7.1.</w:t>
      </w:r>
      <w:r w:rsidR="00854823">
        <w:rPr>
          <w:rFonts w:eastAsia="Calibri"/>
          <w:szCs w:val="28"/>
        </w:rPr>
        <w:t>7</w:t>
      </w:r>
      <w:r w:rsidRPr="004766B1">
        <w:rPr>
          <w:rFonts w:eastAsia="Calibri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</w:t>
      </w:r>
      <w:r w:rsidRPr="004766B1">
        <w:rPr>
          <w:rFonts w:eastAsia="Calibri"/>
          <w:szCs w:val="28"/>
        </w:rPr>
        <w:lastRenderedPageBreak/>
        <w:t>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4766B1" w:rsidRDefault="004766B1" w:rsidP="00966DE0">
      <w:pPr>
        <w:tabs>
          <w:tab w:val="left" w:pos="709"/>
        </w:tabs>
        <w:jc w:val="both"/>
        <w:rPr>
          <w:color w:val="000000"/>
          <w:szCs w:val="28"/>
        </w:rPr>
      </w:pPr>
      <w:r w:rsidRPr="004766B1">
        <w:rPr>
          <w:szCs w:val="28"/>
        </w:rPr>
        <w:t xml:space="preserve">         </w:t>
      </w:r>
      <w:r w:rsidRPr="004766B1">
        <w:rPr>
          <w:szCs w:val="28"/>
        </w:rPr>
        <w:tab/>
        <w:t>2.7.1.</w:t>
      </w:r>
      <w:r w:rsidR="00854823">
        <w:rPr>
          <w:szCs w:val="28"/>
        </w:rPr>
        <w:t>8</w:t>
      </w:r>
      <w:r w:rsidR="00A05D79">
        <w:rPr>
          <w:szCs w:val="28"/>
        </w:rPr>
        <w:t xml:space="preserve"> в </w:t>
      </w:r>
      <w:r w:rsidRPr="004766B1">
        <w:rPr>
          <w:szCs w:val="28"/>
        </w:rPr>
        <w:t>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766B1">
        <w:rPr>
          <w:szCs w:val="28"/>
        </w:rPr>
        <w:t>Росатом</w:t>
      </w:r>
      <w:proofErr w:type="spellEnd"/>
      <w:r w:rsidRPr="004766B1">
        <w:rPr>
          <w:szCs w:val="28"/>
        </w:rPr>
        <w:t>», Государственной корпорацией по космической деятельности «</w:t>
      </w:r>
      <w:proofErr w:type="spellStart"/>
      <w:r w:rsidRPr="004766B1">
        <w:rPr>
          <w:szCs w:val="28"/>
        </w:rPr>
        <w:t>Роскосмос</w:t>
      </w:r>
      <w:proofErr w:type="spellEnd"/>
      <w:r w:rsidRPr="004766B1">
        <w:rPr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</w:t>
      </w:r>
      <w:r w:rsidRPr="00191023">
        <w:rPr>
          <w:color w:val="000000"/>
          <w:szCs w:val="28"/>
        </w:rPr>
        <w:t>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766B1" w:rsidRDefault="00854823" w:rsidP="00966DE0">
      <w:pPr>
        <w:tabs>
          <w:tab w:val="left" w:pos="70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2.7.1.9</w:t>
      </w:r>
      <w:r w:rsidR="004766B1">
        <w:rPr>
          <w:color w:val="000000"/>
          <w:szCs w:val="28"/>
        </w:rPr>
        <w:t xml:space="preserve"> </w:t>
      </w:r>
      <w:r w:rsidR="004766B1" w:rsidRPr="00191023">
        <w:rPr>
          <w:color w:val="000000"/>
          <w:szCs w:val="28"/>
        </w:rPr>
        <w:t xml:space="preserve">решение общего собрания собственников помещений и </w:t>
      </w:r>
      <w:proofErr w:type="spellStart"/>
      <w:r w:rsidR="004766B1" w:rsidRPr="00191023">
        <w:rPr>
          <w:color w:val="000000"/>
          <w:szCs w:val="28"/>
        </w:rPr>
        <w:t>машино</w:t>
      </w:r>
      <w:proofErr w:type="spellEnd"/>
      <w:r w:rsidR="004766B1" w:rsidRPr="00191023">
        <w:rPr>
          <w:color w:val="000000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4766B1" w:rsidRPr="00191023">
        <w:rPr>
          <w:color w:val="000000"/>
          <w:szCs w:val="28"/>
        </w:rPr>
        <w:t>машино</w:t>
      </w:r>
      <w:proofErr w:type="spellEnd"/>
      <w:r w:rsidR="004766B1" w:rsidRPr="00191023">
        <w:rPr>
          <w:color w:val="000000"/>
          <w:szCs w:val="28"/>
        </w:rPr>
        <w:t>-мест в многоквартирном доме</w:t>
      </w:r>
      <w:r w:rsidR="004766B1">
        <w:rPr>
          <w:color w:val="000000"/>
          <w:szCs w:val="28"/>
        </w:rPr>
        <w:t>;</w:t>
      </w:r>
    </w:p>
    <w:p w:rsidR="004766B1" w:rsidRPr="009A2E20" w:rsidRDefault="004766B1" w:rsidP="00966DE0">
      <w:pPr>
        <w:tabs>
          <w:tab w:val="left" w:pos="70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F7EB4">
        <w:rPr>
          <w:color w:val="000000"/>
          <w:szCs w:val="28"/>
        </w:rPr>
        <w:t>2.7.1.</w:t>
      </w:r>
      <w:r w:rsidR="00854823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</w:t>
      </w:r>
      <w:r w:rsidRPr="009A2E20">
        <w:rPr>
          <w:color w:val="000000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766B1" w:rsidRPr="009A2E20" w:rsidRDefault="00854823" w:rsidP="00966DE0">
      <w:pPr>
        <w:tabs>
          <w:tab w:val="left" w:pos="70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2.7.1.11</w:t>
      </w:r>
      <w:r w:rsidR="004766B1">
        <w:rPr>
          <w:color w:val="000000"/>
          <w:szCs w:val="28"/>
        </w:rPr>
        <w:t xml:space="preserve"> </w:t>
      </w:r>
      <w:r w:rsidR="004766B1" w:rsidRPr="009A2E20">
        <w:rPr>
          <w:color w:val="000000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4766B1">
        <w:rPr>
          <w:color w:val="000000"/>
          <w:szCs w:val="28"/>
        </w:rPr>
        <w:t>и и безопасности такого объекта.</w:t>
      </w:r>
    </w:p>
    <w:p w:rsidR="004766B1" w:rsidRDefault="00854823" w:rsidP="00966DE0">
      <w:pPr>
        <w:ind w:firstLine="708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2.7.1.12</w:t>
      </w:r>
      <w:r w:rsidR="004766B1">
        <w:rPr>
          <w:rFonts w:eastAsia="Calibri"/>
          <w:color w:val="000000"/>
          <w:szCs w:val="28"/>
        </w:rPr>
        <w:t xml:space="preserve"> </w:t>
      </w:r>
      <w:r w:rsidR="004766B1" w:rsidRPr="00642B8E">
        <w:rPr>
          <w:rFonts w:eastAsia="Calibri"/>
          <w:color w:val="000000"/>
          <w:szCs w:val="28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766B1">
        <w:rPr>
          <w:rFonts w:eastAsia="Calibri"/>
          <w:color w:val="000000"/>
          <w:szCs w:val="28"/>
        </w:rPr>
        <w:t>.</w:t>
      </w:r>
    </w:p>
    <w:p w:rsidR="004766B1" w:rsidRDefault="00854823" w:rsidP="00966DE0">
      <w:pPr>
        <w:ind w:firstLine="708"/>
        <w:jc w:val="both"/>
      </w:pPr>
      <w:r>
        <w:rPr>
          <w:rFonts w:eastAsia="Calibri"/>
          <w:color w:val="000000"/>
          <w:szCs w:val="28"/>
        </w:rPr>
        <w:t>2.7.1.13</w:t>
      </w:r>
      <w:r w:rsidR="004766B1">
        <w:rPr>
          <w:rFonts w:eastAsia="Calibri"/>
          <w:color w:val="000000"/>
          <w:szCs w:val="28"/>
        </w:rPr>
        <w:t xml:space="preserve"> </w:t>
      </w:r>
      <w:r w:rsidR="004766B1">
        <w:rPr>
          <w:rStyle w:val="blk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</w:t>
      </w:r>
      <w:r w:rsidR="004766B1">
        <w:rPr>
          <w:rStyle w:val="blk"/>
        </w:rPr>
        <w:lastRenderedPageBreak/>
        <w:t>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98381C">
        <w:rPr>
          <w:rStyle w:val="blk"/>
        </w:rPr>
        <w:t>»</w:t>
      </w:r>
      <w:r w:rsidR="0098381C">
        <w:t>;</w:t>
      </w:r>
    </w:p>
    <w:p w:rsidR="004766B1" w:rsidRDefault="00E97851" w:rsidP="00966DE0">
      <w:pPr>
        <w:ind w:firstLine="708"/>
        <w:jc w:val="both"/>
        <w:rPr>
          <w:szCs w:val="28"/>
        </w:rPr>
      </w:pPr>
      <w:r w:rsidRPr="004766B1">
        <w:rPr>
          <w:szCs w:val="28"/>
        </w:rPr>
        <w:t xml:space="preserve">1.2 </w:t>
      </w:r>
      <w:r w:rsidR="002A2C64" w:rsidRPr="004766B1">
        <w:rPr>
          <w:szCs w:val="28"/>
        </w:rPr>
        <w:t>Часть</w:t>
      </w:r>
      <w:r w:rsidRPr="004766B1">
        <w:rPr>
          <w:szCs w:val="28"/>
        </w:rPr>
        <w:t xml:space="preserve"> 2.</w:t>
      </w:r>
      <w:r w:rsidR="002A2C64" w:rsidRPr="004766B1">
        <w:rPr>
          <w:szCs w:val="28"/>
        </w:rPr>
        <w:t>9</w:t>
      </w:r>
      <w:r w:rsidRPr="004766B1">
        <w:rPr>
          <w:szCs w:val="28"/>
        </w:rPr>
        <w:t xml:space="preserve"> раздела 2 административного регламента </w:t>
      </w:r>
      <w:r w:rsidR="002A2C64" w:rsidRPr="004766B1">
        <w:rPr>
          <w:szCs w:val="28"/>
        </w:rPr>
        <w:t xml:space="preserve">изложить в новой редакции: </w:t>
      </w:r>
    </w:p>
    <w:p w:rsidR="00297067" w:rsidRPr="004766B1" w:rsidRDefault="002A2C64" w:rsidP="00966DE0">
      <w:pPr>
        <w:ind w:firstLine="708"/>
        <w:jc w:val="both"/>
      </w:pPr>
      <w:r w:rsidRPr="004766B1">
        <w:rPr>
          <w:szCs w:val="28"/>
        </w:rPr>
        <w:t>«</w:t>
      </w:r>
      <w:r w:rsidR="00297067" w:rsidRPr="004766B1">
        <w:t>2.9. Исчерпывающий перечень оснований для приостановления или отказа в предоставлении муниципальной услуги.</w:t>
      </w:r>
    </w:p>
    <w:p w:rsidR="00297067" w:rsidRPr="000B54D1" w:rsidRDefault="00297067" w:rsidP="00966DE0">
      <w:pPr>
        <w:ind w:firstLine="709"/>
        <w:jc w:val="both"/>
      </w:pPr>
      <w:r w:rsidRPr="00565726">
        <w:t>Основания для приостановления предоставления му</w:t>
      </w:r>
      <w:r>
        <w:t>ниципальной услуги отсутствуют.</w:t>
      </w:r>
    </w:p>
    <w:p w:rsidR="00297067" w:rsidRPr="000C788C" w:rsidRDefault="00297067" w:rsidP="00966DE0">
      <w:pPr>
        <w:ind w:firstLine="709"/>
        <w:jc w:val="both"/>
        <w:rPr>
          <w:szCs w:val="28"/>
        </w:rPr>
      </w:pPr>
      <w:r w:rsidRPr="000C788C">
        <w:rPr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297067" w:rsidRPr="00203942" w:rsidRDefault="00297067" w:rsidP="00966D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2.9.1</w:t>
      </w:r>
      <w:r w:rsidRPr="00203942">
        <w:rPr>
          <w:szCs w:val="28"/>
        </w:rPr>
        <w:t xml:space="preserve"> отсутствие документов, предусмотренных пункт</w:t>
      </w:r>
      <w:r>
        <w:rPr>
          <w:szCs w:val="28"/>
        </w:rPr>
        <w:t>о</w:t>
      </w:r>
      <w:r w:rsidRPr="00203942">
        <w:rPr>
          <w:szCs w:val="28"/>
        </w:rPr>
        <w:t>м 2.7.1 настоящего Административного регламента;</w:t>
      </w:r>
    </w:p>
    <w:p w:rsidR="00297067" w:rsidRDefault="00297067" w:rsidP="00966D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2.9.2</w:t>
      </w:r>
      <w:r w:rsidRPr="00203942">
        <w:rPr>
          <w:szCs w:val="28"/>
        </w:rPr>
        <w:t xml:space="preserve"> </w:t>
      </w:r>
      <w:r w:rsidRPr="002113E9">
        <w:rPr>
          <w:szCs w:val="28"/>
        </w:rPr>
        <w:t>несоответстви</w:t>
      </w:r>
      <w:r>
        <w:rPr>
          <w:szCs w:val="28"/>
        </w:rPr>
        <w:t>е</w:t>
      </w:r>
      <w:r w:rsidRPr="002113E9">
        <w:rPr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>
        <w:rPr>
          <w:szCs w:val="28"/>
        </w:rPr>
        <w:t>льного плана земельного участка;</w:t>
      </w:r>
    </w:p>
    <w:p w:rsidR="00297067" w:rsidRDefault="00297067" w:rsidP="00966D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A2E20">
        <w:rPr>
          <w:rFonts w:eastAsia="Calibri"/>
          <w:color w:val="000000"/>
          <w:szCs w:val="28"/>
        </w:rPr>
        <w:t>2.9.3</w:t>
      </w:r>
      <w:r>
        <w:rPr>
          <w:rFonts w:eastAsia="Calibri"/>
          <w:color w:val="000000"/>
          <w:szCs w:val="28"/>
        </w:rPr>
        <w:t xml:space="preserve"> </w:t>
      </w:r>
      <w:r w:rsidRPr="002113E9">
        <w:rPr>
          <w:szCs w:val="28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</w:t>
      </w:r>
      <w:r>
        <w:rPr>
          <w:szCs w:val="28"/>
        </w:rPr>
        <w:t>го строительства, реконструкции</w:t>
      </w:r>
      <w:r w:rsidRPr="009A2E20">
        <w:rPr>
          <w:rFonts w:eastAsia="Calibri"/>
          <w:color w:val="000000"/>
          <w:szCs w:val="28"/>
        </w:rPr>
        <w:t>; </w:t>
      </w:r>
    </w:p>
    <w:p w:rsidR="00297067" w:rsidRDefault="00297067" w:rsidP="00966DE0">
      <w:pPr>
        <w:ind w:firstLine="709"/>
        <w:jc w:val="both"/>
        <w:rPr>
          <w:rStyle w:val="blk"/>
        </w:rPr>
      </w:pPr>
      <w:r w:rsidRPr="003B569B">
        <w:rPr>
          <w:szCs w:val="28"/>
        </w:rPr>
        <w:t>2.9.4</w:t>
      </w:r>
      <w:r w:rsidRPr="002113E9">
        <w:rPr>
          <w:szCs w:val="28"/>
        </w:rPr>
        <w:t xml:space="preserve"> </w:t>
      </w:r>
      <w:r>
        <w:rPr>
          <w:rStyle w:val="blk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297067" w:rsidRDefault="00297067" w:rsidP="00966DE0">
      <w:pPr>
        <w:ind w:firstLine="709"/>
        <w:jc w:val="both"/>
        <w:rPr>
          <w:rStyle w:val="blk"/>
        </w:rPr>
      </w:pPr>
      <w:r>
        <w:rPr>
          <w:rStyle w:val="blk"/>
        </w:rPr>
        <w:t>2.9.5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территории);</w:t>
      </w:r>
    </w:p>
    <w:p w:rsidR="00E97851" w:rsidRPr="00297067" w:rsidRDefault="00297067" w:rsidP="00966DE0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Style w:val="blk"/>
        </w:rPr>
        <w:lastRenderedPageBreak/>
        <w:t>2.9.6 Отказ в выдаче разрешения на строительство может быть оспорен застройщиком в судебном порядке</w:t>
      </w:r>
      <w:r w:rsidR="00282ECF" w:rsidRPr="00297067">
        <w:rPr>
          <w:rStyle w:val="blk"/>
        </w:rPr>
        <w:t>»</w:t>
      </w:r>
      <w:r w:rsidR="00E97851" w:rsidRPr="00297067">
        <w:rPr>
          <w:szCs w:val="28"/>
        </w:rPr>
        <w:t>;</w:t>
      </w:r>
    </w:p>
    <w:p w:rsidR="00E97851" w:rsidRPr="00D67407" w:rsidRDefault="00282ECF" w:rsidP="00966DE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97851" w:rsidRPr="00D67407">
        <w:rPr>
          <w:szCs w:val="28"/>
        </w:rPr>
        <w:t>.</w:t>
      </w:r>
      <w:r w:rsidR="00E97851" w:rsidRPr="00D67407">
        <w:rPr>
          <w:szCs w:val="28"/>
        </w:rPr>
        <w:tab/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20" w:history="1">
        <w:r w:rsidR="00E97851" w:rsidRPr="00D67407">
          <w:rPr>
            <w:rStyle w:val="a3"/>
            <w:szCs w:val="28"/>
          </w:rPr>
          <w:t>http://www.kamgov.ru</w:t>
        </w:r>
      </w:hyperlink>
      <w:r w:rsidR="00E97851" w:rsidRPr="00D67407">
        <w:rPr>
          <w:szCs w:val="28"/>
        </w:rPr>
        <w:t xml:space="preserve"> исполнительных органов государственной власти Камчатского края в  разделе «Местное самоуправление» (Тюленева М.Ф.).</w:t>
      </w:r>
    </w:p>
    <w:p w:rsidR="00E97851" w:rsidRPr="00D67407" w:rsidRDefault="00282ECF" w:rsidP="00966DE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97851" w:rsidRPr="00D67407">
        <w:rPr>
          <w:szCs w:val="28"/>
        </w:rPr>
        <w:t>.</w:t>
      </w:r>
      <w:r w:rsidR="00E97851" w:rsidRPr="00D67407">
        <w:rPr>
          <w:szCs w:val="28"/>
        </w:rPr>
        <w:tab/>
        <w:t>Настоящее постановление вступает в силу в силу после дня его официального опубликования (обнародования).</w:t>
      </w:r>
    </w:p>
    <w:p w:rsidR="00E97851" w:rsidRPr="00D67407" w:rsidRDefault="00282ECF" w:rsidP="00966DE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97851" w:rsidRPr="00D67407">
        <w:rPr>
          <w:szCs w:val="28"/>
        </w:rPr>
        <w:t>.</w:t>
      </w:r>
      <w:r w:rsidR="00E97851" w:rsidRPr="00D67407">
        <w:rPr>
          <w:szCs w:val="28"/>
        </w:rPr>
        <w:tab/>
        <w:t>Контроль за исполнением настоящего постановления оставляю за собой.</w:t>
      </w:r>
    </w:p>
    <w:p w:rsidR="00E97851" w:rsidRDefault="00E97851" w:rsidP="00966DE0">
      <w:pPr>
        <w:jc w:val="both"/>
        <w:rPr>
          <w:szCs w:val="28"/>
        </w:rPr>
      </w:pPr>
    </w:p>
    <w:p w:rsidR="00E97851" w:rsidRPr="00AE3541" w:rsidRDefault="00E97851" w:rsidP="00966DE0">
      <w:pPr>
        <w:jc w:val="both"/>
        <w:rPr>
          <w:szCs w:val="28"/>
        </w:rPr>
      </w:pPr>
      <w:r w:rsidRPr="00AE3541">
        <w:rPr>
          <w:szCs w:val="28"/>
        </w:rPr>
        <w:t>Глав</w:t>
      </w:r>
      <w:r>
        <w:rPr>
          <w:szCs w:val="28"/>
        </w:rPr>
        <w:t xml:space="preserve">а </w:t>
      </w:r>
      <w:r w:rsidRPr="00AE3541">
        <w:rPr>
          <w:szCs w:val="28"/>
        </w:rPr>
        <w:t xml:space="preserve"> Пионерского</w:t>
      </w:r>
    </w:p>
    <w:p w:rsidR="00E97851" w:rsidRDefault="00E97851" w:rsidP="00966DE0">
      <w:pPr>
        <w:jc w:val="both"/>
        <w:rPr>
          <w:szCs w:val="28"/>
        </w:rPr>
      </w:pPr>
      <w:r w:rsidRPr="00AE3541">
        <w:rPr>
          <w:szCs w:val="28"/>
        </w:rPr>
        <w:t xml:space="preserve">сельского поселения                                                                         </w:t>
      </w:r>
      <w:r>
        <w:rPr>
          <w:szCs w:val="28"/>
        </w:rPr>
        <w:t xml:space="preserve">        М.В. Юрьев</w:t>
      </w:r>
    </w:p>
    <w:p w:rsidR="00E97851" w:rsidRPr="00AE006F" w:rsidRDefault="004766B1" w:rsidP="00966DE0">
      <w:pPr>
        <w:jc w:val="both"/>
        <w:rPr>
          <w:szCs w:val="28"/>
        </w:rPr>
      </w:pPr>
      <w:r w:rsidRPr="00AE006F">
        <w:rPr>
          <w:szCs w:val="28"/>
        </w:rPr>
        <w:t xml:space="preserve"> </w:t>
      </w:r>
    </w:p>
    <w:p w:rsidR="004B5005" w:rsidRDefault="004B5005"/>
    <w:sectPr w:rsidR="004B5005" w:rsidSect="004766B1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8D" w:rsidRDefault="00FD208D" w:rsidP="0098381C">
      <w:r>
        <w:separator/>
      </w:r>
    </w:p>
  </w:endnote>
  <w:endnote w:type="continuationSeparator" w:id="0">
    <w:p w:rsidR="00FD208D" w:rsidRDefault="00FD208D" w:rsidP="0098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8D" w:rsidRDefault="00FD208D" w:rsidP="0098381C">
      <w:r>
        <w:separator/>
      </w:r>
    </w:p>
  </w:footnote>
  <w:footnote w:type="continuationSeparator" w:id="0">
    <w:p w:rsidR="00FD208D" w:rsidRDefault="00FD208D" w:rsidP="0098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28D"/>
    <w:multiLevelType w:val="multilevel"/>
    <w:tmpl w:val="CB2028F0"/>
    <w:lvl w:ilvl="0">
      <w:start w:val="1"/>
      <w:numFmt w:val="decimal"/>
      <w:lvlText w:val="%1."/>
      <w:lvlJc w:val="left"/>
      <w:pPr>
        <w:ind w:left="1282" w:hanging="114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58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964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1"/>
    <w:rsid w:val="001F7475"/>
    <w:rsid w:val="00282ECF"/>
    <w:rsid w:val="00297067"/>
    <w:rsid w:val="002A2C64"/>
    <w:rsid w:val="003321F6"/>
    <w:rsid w:val="00382F73"/>
    <w:rsid w:val="004766B1"/>
    <w:rsid w:val="004B5005"/>
    <w:rsid w:val="00792917"/>
    <w:rsid w:val="007958A5"/>
    <w:rsid w:val="00854823"/>
    <w:rsid w:val="00966DE0"/>
    <w:rsid w:val="0098381C"/>
    <w:rsid w:val="00A05D79"/>
    <w:rsid w:val="00AB2C57"/>
    <w:rsid w:val="00B5085D"/>
    <w:rsid w:val="00E97851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EC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85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978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7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8381C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9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98381C"/>
  </w:style>
  <w:style w:type="paragraph" w:styleId="a8">
    <w:name w:val="header"/>
    <w:basedOn w:val="a"/>
    <w:link w:val="a9"/>
    <w:uiPriority w:val="99"/>
    <w:unhideWhenUsed/>
    <w:rsid w:val="00983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E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E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E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EC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85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978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7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8381C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9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98381C"/>
  </w:style>
  <w:style w:type="paragraph" w:styleId="a8">
    <w:name w:val="header"/>
    <w:basedOn w:val="a"/>
    <w:link w:val="a9"/>
    <w:uiPriority w:val="99"/>
    <w:unhideWhenUsed/>
    <w:rsid w:val="00983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E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E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31F20E2E95320309381CA703A2878184C7B452EDEF1820A157A274FDCFF84AAE9F6B69EBC687F34D51F9A34b1r5X" TargetMode="External"/><Relationship Id="rId13" Type="http://schemas.openxmlformats.org/officeDocument/2006/relationships/hyperlink" Target="consultantplus://offline/ref=5139A9871561BFFC8EBD7AAC8A97B935CCBA2A882DBC84D8ECE4CE8158F43D223EB553298AFD35A04E39CD90868DB98FDEB4DC0106643814nAE7W" TargetMode="External"/><Relationship Id="rId18" Type="http://schemas.openxmlformats.org/officeDocument/2006/relationships/hyperlink" Target="consultantplus://offline/ref=C9FF4C95903D5F5F905FC7BD5E4FC6ABA41526894054FC81E1B7E21A8F22043F06FC0F3A8161424213EAE361A51725AD48E96A426D15N6MD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9A9871561BFFC8EBD7AAC8A97B935CCBA2A882DBC84D8ECE4CE8158F43D223EB5532C8EF43EFD1E76CCCCC0DFAA8DDBB4DE031An6E6W" TargetMode="External"/><Relationship Id="rId17" Type="http://schemas.openxmlformats.org/officeDocument/2006/relationships/hyperlink" Target="consultantplus://offline/ref=5FCE317EAFBA4B963EB1B205A0CBB1F568583F11997A0FA1DA67A9EA2963C0CCD7B0A81A91158934C8C9C88A06B17FC7728574718ABDJFK6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E317EAFBA4B963EB1B205A0CBB1F568583F11997A0FA1DA67A9EA2963C0CCD7B0A81A91158934C8C9C88A06B17FC7728574718ABDJFK6W" TargetMode="External"/><Relationship Id="rId20" Type="http://schemas.openxmlformats.org/officeDocument/2006/relationships/hyperlink" Target="http://www.kam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958/ac6c532ee1f365c6e1ff222f22b3f105879184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9A9871561BFFC8EBD7AAC8A97B935CCBA2A882DBC84D8ECE4CE8158F43D223EB553298AFD31A94D39CD90868DB98FDEB4DC0106643814nAE7W" TargetMode="External"/><Relationship Id="rId10" Type="http://schemas.openxmlformats.org/officeDocument/2006/relationships/hyperlink" Target="http://www.consultant.ru/document/cons_doc_LAW_330704/3d0cac60971a511280cbba229d9b6329c07731f7/" TargetMode="External"/><Relationship Id="rId19" Type="http://schemas.openxmlformats.org/officeDocument/2006/relationships/hyperlink" Target="consultantplus://offline/ref=C9FF4C95903D5F5F905FC7BD5E4FC6ABA41526894054FC81E1B7E21A8F22043F06FC0F3A8161424213EAE361A51725AD48E96A426D15N6M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AE2089EB80EFBA74AB9CDEFD5B2DED9628B82698B69545C5E24E6E74C5986C123B9D9294C1AA6A3474750514y304X" TargetMode="External"/><Relationship Id="rId14" Type="http://schemas.openxmlformats.org/officeDocument/2006/relationships/hyperlink" Target="consultantplus://offline/ref=5139A9871561BFFC8EBD7AAC8A97B935CCBA2A882DBC84D8ECE4CE8158F43D223EB5532D8AFC3EFD1E76CCCCC0DFAA8DDBB4DE031An6E6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2020-02-27T00:09:00Z</cp:lastPrinted>
  <dcterms:created xsi:type="dcterms:W3CDTF">2020-02-26T02:30:00Z</dcterms:created>
  <dcterms:modified xsi:type="dcterms:W3CDTF">2020-05-18T22:09:00Z</dcterms:modified>
</cp:coreProperties>
</file>