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6" w:rsidRDefault="00115C66" w:rsidP="00831E18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115C66" w:rsidRDefault="00115C66" w:rsidP="008C3099">
      <w:pPr>
        <w:jc w:val="center"/>
        <w:outlineLvl w:val="0"/>
        <w:rPr>
          <w:b/>
          <w:bCs/>
          <w:sz w:val="28"/>
          <w:szCs w:val="28"/>
        </w:rPr>
      </w:pPr>
    </w:p>
    <w:p w:rsidR="00115C66" w:rsidRPr="009A2513" w:rsidRDefault="00115C66" w:rsidP="008C3099">
      <w:pPr>
        <w:jc w:val="center"/>
        <w:outlineLvl w:val="0"/>
        <w:rPr>
          <w:b/>
          <w:bCs/>
          <w:sz w:val="28"/>
          <w:szCs w:val="28"/>
        </w:rPr>
      </w:pPr>
      <w:r w:rsidRPr="009A2513">
        <w:rPr>
          <w:b/>
          <w:bCs/>
          <w:sz w:val="28"/>
          <w:szCs w:val="28"/>
        </w:rPr>
        <w:t>РОССИЙСКАЯ  ФЕДЕРАЦИЯ</w:t>
      </w:r>
    </w:p>
    <w:p w:rsidR="00115C66" w:rsidRPr="009A2513" w:rsidRDefault="00115C66" w:rsidP="009A2513">
      <w:pPr>
        <w:jc w:val="center"/>
        <w:rPr>
          <w:b/>
          <w:bCs/>
          <w:sz w:val="28"/>
          <w:szCs w:val="28"/>
        </w:rPr>
      </w:pPr>
      <w:r w:rsidRPr="009A2513">
        <w:rPr>
          <w:b/>
          <w:bCs/>
          <w:sz w:val="28"/>
          <w:szCs w:val="28"/>
        </w:rPr>
        <w:t xml:space="preserve">КАМЧАТСКИЙ  КРАЙ ЕЛИЗОВСКИЙ </w:t>
      </w:r>
    </w:p>
    <w:p w:rsidR="00115C66" w:rsidRPr="009A2513" w:rsidRDefault="00115C66" w:rsidP="009A2513">
      <w:pPr>
        <w:jc w:val="center"/>
        <w:rPr>
          <w:b/>
          <w:bCs/>
          <w:sz w:val="28"/>
          <w:szCs w:val="28"/>
        </w:rPr>
      </w:pPr>
      <w:r w:rsidRPr="009A2513">
        <w:rPr>
          <w:b/>
          <w:bCs/>
          <w:sz w:val="28"/>
          <w:szCs w:val="28"/>
        </w:rPr>
        <w:t xml:space="preserve"> МУНИЦИПАЛЬНЫЙ  РАЙОН</w:t>
      </w:r>
    </w:p>
    <w:p w:rsidR="00115C66" w:rsidRPr="009A2513" w:rsidRDefault="00115C66" w:rsidP="009A2513">
      <w:pPr>
        <w:jc w:val="center"/>
        <w:rPr>
          <w:b/>
          <w:bCs/>
          <w:sz w:val="28"/>
          <w:szCs w:val="28"/>
        </w:rPr>
      </w:pPr>
      <w:r w:rsidRPr="009A2513">
        <w:rPr>
          <w:b/>
          <w:bCs/>
          <w:sz w:val="28"/>
          <w:szCs w:val="28"/>
        </w:rPr>
        <w:t xml:space="preserve">СОБРАНИЕ  ДЕПУТАТОВ  НОВОАВАЧИНСКОГО  </w:t>
      </w:r>
      <w:proofErr w:type="gramStart"/>
      <w:r w:rsidRPr="009A2513">
        <w:rPr>
          <w:b/>
          <w:bCs/>
          <w:sz w:val="28"/>
          <w:szCs w:val="28"/>
        </w:rPr>
        <w:t>СЕЛЬСКОГО</w:t>
      </w:r>
      <w:proofErr w:type="gramEnd"/>
    </w:p>
    <w:p w:rsidR="00115C66" w:rsidRPr="009A2513" w:rsidRDefault="00115C66" w:rsidP="009A2513">
      <w:pPr>
        <w:jc w:val="center"/>
        <w:rPr>
          <w:b/>
          <w:bCs/>
          <w:sz w:val="26"/>
          <w:szCs w:val="26"/>
          <w:u w:val="single"/>
        </w:rPr>
      </w:pPr>
      <w:r w:rsidRPr="009A2513">
        <w:rPr>
          <w:b/>
          <w:bCs/>
          <w:sz w:val="28"/>
          <w:szCs w:val="28"/>
          <w:u w:val="single"/>
        </w:rPr>
        <w:t>_____________________        ПОСЕЛЕНИЯ__________________________</w:t>
      </w:r>
    </w:p>
    <w:p w:rsidR="00115C66" w:rsidRPr="009A2513" w:rsidRDefault="00115C66" w:rsidP="009A2513">
      <w:pPr>
        <w:tabs>
          <w:tab w:val="left" w:pos="1695"/>
          <w:tab w:val="center" w:pos="4819"/>
        </w:tabs>
        <w:rPr>
          <w:sz w:val="28"/>
          <w:szCs w:val="28"/>
        </w:rPr>
      </w:pPr>
      <w:r w:rsidRPr="009A2513">
        <w:rPr>
          <w:b/>
          <w:bCs/>
          <w:sz w:val="28"/>
          <w:szCs w:val="28"/>
        </w:rPr>
        <w:tab/>
      </w:r>
    </w:p>
    <w:p w:rsidR="00115C66" w:rsidRPr="009A2513" w:rsidRDefault="00115C66" w:rsidP="009A2513">
      <w:pPr>
        <w:jc w:val="center"/>
      </w:pPr>
      <w:r w:rsidRPr="009A2513">
        <w:rPr>
          <w:b/>
          <w:bCs/>
          <w:sz w:val="28"/>
          <w:szCs w:val="28"/>
        </w:rPr>
        <w:t>РЕШЕНИЕ</w:t>
      </w:r>
    </w:p>
    <w:p w:rsidR="00115C66" w:rsidRPr="009A2513" w:rsidRDefault="00115C66" w:rsidP="009A2513">
      <w:pPr>
        <w:rPr>
          <w:b/>
          <w:bCs/>
          <w:sz w:val="28"/>
          <w:szCs w:val="28"/>
        </w:rPr>
      </w:pPr>
    </w:p>
    <w:p w:rsidR="00115C66" w:rsidRDefault="00115C66" w:rsidP="009A2513">
      <w:pPr>
        <w:rPr>
          <w:sz w:val="28"/>
          <w:szCs w:val="28"/>
        </w:rPr>
      </w:pPr>
      <w:r w:rsidRPr="009A2513">
        <w:rPr>
          <w:sz w:val="28"/>
          <w:szCs w:val="28"/>
        </w:rPr>
        <w:t xml:space="preserve">от « </w:t>
      </w:r>
      <w:r>
        <w:rPr>
          <w:sz w:val="28"/>
          <w:szCs w:val="28"/>
        </w:rPr>
        <w:t>31</w:t>
      </w:r>
      <w:r w:rsidRPr="009A2513">
        <w:rPr>
          <w:sz w:val="28"/>
          <w:szCs w:val="28"/>
        </w:rPr>
        <w:t xml:space="preserve">  » </w:t>
      </w:r>
      <w:r>
        <w:rPr>
          <w:sz w:val="28"/>
          <w:szCs w:val="28"/>
        </w:rPr>
        <w:t xml:space="preserve">августа   </w:t>
      </w:r>
      <w:r w:rsidRPr="009A2513">
        <w:rPr>
          <w:sz w:val="28"/>
          <w:szCs w:val="28"/>
        </w:rPr>
        <w:t xml:space="preserve"> 2018 г.                                         </w:t>
      </w:r>
      <w:r>
        <w:rPr>
          <w:sz w:val="28"/>
          <w:szCs w:val="28"/>
        </w:rPr>
        <w:t xml:space="preserve">                            </w:t>
      </w:r>
      <w:r w:rsidRPr="009A2513">
        <w:rPr>
          <w:sz w:val="28"/>
          <w:szCs w:val="28"/>
        </w:rPr>
        <w:t xml:space="preserve">    № </w:t>
      </w:r>
      <w:r>
        <w:rPr>
          <w:sz w:val="28"/>
          <w:szCs w:val="28"/>
        </w:rPr>
        <w:t>21</w:t>
      </w:r>
    </w:p>
    <w:p w:rsidR="00115C66" w:rsidRDefault="00115C66" w:rsidP="009A2513">
      <w:pPr>
        <w:rPr>
          <w:sz w:val="28"/>
          <w:szCs w:val="28"/>
        </w:rPr>
      </w:pPr>
    </w:p>
    <w:p w:rsidR="00115C66" w:rsidRPr="009A2513" w:rsidRDefault="00115C66" w:rsidP="009A2513">
      <w:pPr>
        <w:rPr>
          <w:sz w:val="28"/>
          <w:szCs w:val="28"/>
        </w:rPr>
      </w:pPr>
    </w:p>
    <w:p w:rsidR="00115C66" w:rsidRDefault="00115C66" w:rsidP="005B5FD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установки мемориальных, памятных досок и иных памятных знаков на территории Новоавачинского сельского  поселения</w:t>
      </w:r>
    </w:p>
    <w:p w:rsidR="00115C66" w:rsidRDefault="00115C66" w:rsidP="00703D0A">
      <w:pPr>
        <w:ind w:firstLine="708"/>
        <w:rPr>
          <w:i/>
          <w:iCs/>
        </w:rPr>
      </w:pPr>
    </w:p>
    <w:p w:rsidR="00115C66" w:rsidRPr="009A2513" w:rsidRDefault="00115C66" w:rsidP="00703D0A">
      <w:pPr>
        <w:ind w:firstLine="708"/>
        <w:rPr>
          <w:i/>
          <w:iCs/>
        </w:rPr>
      </w:pPr>
      <w:r w:rsidRPr="009A2513">
        <w:rPr>
          <w:i/>
          <w:iCs/>
        </w:rPr>
        <w:t>Принято Решением Собрания депутатов Новоавачинского сельского поселения</w:t>
      </w:r>
    </w:p>
    <w:p w:rsidR="00115C66" w:rsidRPr="009A2513" w:rsidRDefault="00115C66" w:rsidP="00A7602E">
      <w:pPr>
        <w:jc w:val="center"/>
        <w:rPr>
          <w:sz w:val="28"/>
          <w:szCs w:val="28"/>
          <w:lang w:eastAsia="en-US"/>
        </w:rPr>
      </w:pPr>
      <w:r>
        <w:rPr>
          <w:i/>
          <w:iCs/>
        </w:rPr>
        <w:t xml:space="preserve">от  « 29 » августа </w:t>
      </w:r>
      <w:r w:rsidRPr="009A2513">
        <w:rPr>
          <w:i/>
          <w:iCs/>
        </w:rPr>
        <w:t xml:space="preserve">2018 года   </w:t>
      </w:r>
      <w:r>
        <w:rPr>
          <w:i/>
          <w:iCs/>
        </w:rPr>
        <w:t>№186</w:t>
      </w:r>
    </w:p>
    <w:p w:rsidR="00115C66" w:rsidRDefault="00115C66" w:rsidP="00A7602E">
      <w:pPr>
        <w:tabs>
          <w:tab w:val="left" w:pos="0"/>
        </w:tabs>
        <w:jc w:val="center"/>
        <w:rPr>
          <w:sz w:val="28"/>
          <w:szCs w:val="28"/>
        </w:rPr>
      </w:pPr>
    </w:p>
    <w:p w:rsidR="00115C66" w:rsidRDefault="00115C66" w:rsidP="00831E1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Общие положения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Настоящий Порядок установки мемориальных, памятных досок и иных памятных знаков на территории Новоавачинского сельского  поселения (далее - Порядок) разработан в соответствии с пунктом 19 части 1 статьи 14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пунктом 9 части 1 статьи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8</w:t>
        </w:r>
      </w:hyperlink>
      <w:r>
        <w:rPr>
          <w:bCs/>
          <w:sz w:val="28"/>
          <w:szCs w:val="28"/>
        </w:rPr>
        <w:t xml:space="preserve"> Устава Новоавачинского сельского  поселения и определяет порядок установки мемориальных, памятных досок и иных</w:t>
      </w:r>
      <w:proofErr w:type="gramEnd"/>
      <w:r>
        <w:rPr>
          <w:bCs/>
          <w:sz w:val="28"/>
          <w:szCs w:val="28"/>
        </w:rPr>
        <w:t xml:space="preserve"> памятных знаков, как одной из форм увековечения исторических и знаменательных событий, выдающихся личностей, имеющих официально признанные достижения (выдающиеся заслуги) в сфере их деятельности, а также памяти лиц, деятельность (действия) которых являются проявлениями особого героизма, мужества, смелости, отваги (далее - увековечение исторических и знаменательных событий, выдающихся личностей и памяти лиц).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Порядок не распространяется на установку памятников, мемориальных и памятных досок, мемориальных плит и иных памятных знаков в целях совершения обрядовых действий по погребению тела (останков).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Целью увековечения исторических и знаменательных событий, выдающихся личностей и памяти лиц является формирование историко-культурной и социально-культурной среды Новоавачинского сельского поселения (далее - сельское поселение), формирование и воспитание в гражданах чувства патриотизма, уважения и любви к историческим традициям и наследию, информирование жителей и гостей сельского </w:t>
      </w:r>
      <w:r>
        <w:rPr>
          <w:bCs/>
          <w:sz w:val="28"/>
          <w:szCs w:val="28"/>
        </w:rPr>
        <w:lastRenderedPageBreak/>
        <w:t>поселения об истории России, Елизовского муниципального района, сельского поселения.</w:t>
      </w:r>
      <w:proofErr w:type="gramEnd"/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Все мемориальные, памятные доски, памятные знаки, установленные на территории сельского поселения, являются его достоянием и частью его историко-культурного наследия и подлежат сохранению.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Для целей настоящего Порядка используются следующие понятия: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Мемориальная доска - плита, обычно из долговечного </w:t>
      </w:r>
      <w:hyperlink r:id="rId6" w:tooltip="Природный камень" w:history="1">
        <w:r>
          <w:rPr>
            <w:rStyle w:val="a3"/>
            <w:bCs/>
            <w:color w:val="auto"/>
            <w:sz w:val="28"/>
            <w:szCs w:val="28"/>
            <w:u w:val="none"/>
          </w:rPr>
          <w:t>камня</w:t>
        </w:r>
      </w:hyperlink>
      <w:r>
        <w:rPr>
          <w:bCs/>
          <w:sz w:val="28"/>
          <w:szCs w:val="28"/>
        </w:rPr>
        <w:t xml:space="preserve"> (</w:t>
      </w:r>
      <w:hyperlink r:id="rId7" w:tooltip="Мрамор" w:history="1">
        <w:r>
          <w:rPr>
            <w:rStyle w:val="a3"/>
            <w:bCs/>
            <w:color w:val="auto"/>
            <w:sz w:val="28"/>
            <w:szCs w:val="28"/>
            <w:u w:val="none"/>
          </w:rPr>
          <w:t>мрамор</w:t>
        </w:r>
      </w:hyperlink>
      <w:r>
        <w:rPr>
          <w:bCs/>
          <w:sz w:val="28"/>
          <w:szCs w:val="28"/>
        </w:rPr>
        <w:t xml:space="preserve">, </w:t>
      </w:r>
      <w:hyperlink r:id="rId8" w:tooltip="Гранит" w:history="1">
        <w:r>
          <w:rPr>
            <w:rStyle w:val="a3"/>
            <w:bCs/>
            <w:color w:val="auto"/>
            <w:sz w:val="28"/>
            <w:szCs w:val="28"/>
            <w:u w:val="none"/>
          </w:rPr>
          <w:t>гранит</w:t>
        </w:r>
      </w:hyperlink>
      <w:r>
        <w:rPr>
          <w:bCs/>
          <w:sz w:val="28"/>
          <w:szCs w:val="28"/>
        </w:rPr>
        <w:t xml:space="preserve">) или </w:t>
      </w:r>
      <w:hyperlink r:id="rId9" w:tooltip="Металл" w:history="1">
        <w:r>
          <w:rPr>
            <w:rStyle w:val="a3"/>
            <w:bCs/>
            <w:color w:val="auto"/>
            <w:sz w:val="28"/>
            <w:szCs w:val="28"/>
            <w:u w:val="none"/>
          </w:rPr>
          <w:t>металлического</w:t>
        </w:r>
      </w:hyperlink>
      <w:r>
        <w:t xml:space="preserve"> </w:t>
      </w:r>
      <w:hyperlink r:id="rId10" w:tooltip="Сплав" w:history="1">
        <w:r>
          <w:rPr>
            <w:rStyle w:val="a3"/>
            <w:bCs/>
            <w:color w:val="auto"/>
            <w:sz w:val="28"/>
            <w:szCs w:val="28"/>
            <w:u w:val="none"/>
          </w:rPr>
          <w:t>сплава</w:t>
        </w:r>
      </w:hyperlink>
      <w:r>
        <w:rPr>
          <w:bCs/>
          <w:sz w:val="28"/>
          <w:szCs w:val="28"/>
        </w:rPr>
        <w:t xml:space="preserve"> (</w:t>
      </w:r>
      <w:hyperlink r:id="rId11" w:tooltip="Бронза" w:history="1">
        <w:r>
          <w:rPr>
            <w:rStyle w:val="a3"/>
            <w:bCs/>
            <w:color w:val="auto"/>
            <w:sz w:val="28"/>
            <w:szCs w:val="28"/>
            <w:u w:val="none"/>
          </w:rPr>
          <w:t>бронза</w:t>
        </w:r>
      </w:hyperlink>
      <w:r>
        <w:rPr>
          <w:bCs/>
          <w:sz w:val="28"/>
          <w:szCs w:val="28"/>
        </w:rPr>
        <w:t xml:space="preserve">, </w:t>
      </w:r>
      <w:hyperlink r:id="rId12" w:tooltip="Чугун" w:history="1">
        <w:r>
          <w:rPr>
            <w:rStyle w:val="a3"/>
            <w:bCs/>
            <w:color w:val="auto"/>
            <w:sz w:val="28"/>
            <w:szCs w:val="28"/>
            <w:u w:val="none"/>
          </w:rPr>
          <w:t>чугун</w:t>
        </w:r>
      </w:hyperlink>
      <w:r>
        <w:rPr>
          <w:bCs/>
          <w:sz w:val="28"/>
          <w:szCs w:val="28"/>
        </w:rPr>
        <w:t xml:space="preserve">) с изображением профиля или бюста человека с пояснительной надписью, увековечивающая память о знаменитом человеке или событии, является малой архитектурной формой. </w:t>
      </w:r>
      <w:proofErr w:type="gramStart"/>
      <w:r>
        <w:rPr>
          <w:bCs/>
          <w:sz w:val="28"/>
          <w:szCs w:val="28"/>
        </w:rPr>
        <w:t xml:space="preserve">Устанавливается на зданиях, в которых проживала или работала знаменитая персона или в которых (возле которых) произошло важное событие. </w:t>
      </w:r>
      <w:proofErr w:type="gramEnd"/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Памятная доска - плита, обычно из долговечного </w:t>
      </w:r>
      <w:hyperlink r:id="rId13" w:tooltip="Природный камень" w:history="1">
        <w:r>
          <w:rPr>
            <w:rStyle w:val="a3"/>
            <w:bCs/>
            <w:color w:val="auto"/>
            <w:sz w:val="28"/>
            <w:szCs w:val="28"/>
            <w:u w:val="none"/>
          </w:rPr>
          <w:t>камня</w:t>
        </w:r>
      </w:hyperlink>
      <w:r>
        <w:rPr>
          <w:bCs/>
          <w:sz w:val="28"/>
          <w:szCs w:val="28"/>
        </w:rPr>
        <w:t xml:space="preserve"> (</w:t>
      </w:r>
      <w:hyperlink r:id="rId14" w:tooltip="Мрамор" w:history="1">
        <w:r>
          <w:rPr>
            <w:rStyle w:val="a3"/>
            <w:bCs/>
            <w:color w:val="auto"/>
            <w:sz w:val="28"/>
            <w:szCs w:val="28"/>
            <w:u w:val="none"/>
          </w:rPr>
          <w:t>мрамор</w:t>
        </w:r>
      </w:hyperlink>
      <w:r>
        <w:rPr>
          <w:bCs/>
          <w:sz w:val="28"/>
          <w:szCs w:val="28"/>
        </w:rPr>
        <w:t xml:space="preserve">, </w:t>
      </w:r>
      <w:hyperlink r:id="rId15" w:tooltip="Гранит" w:history="1">
        <w:r>
          <w:rPr>
            <w:rStyle w:val="a3"/>
            <w:bCs/>
            <w:color w:val="auto"/>
            <w:sz w:val="28"/>
            <w:szCs w:val="28"/>
            <w:u w:val="none"/>
          </w:rPr>
          <w:t>гранит</w:t>
        </w:r>
      </w:hyperlink>
      <w:r>
        <w:rPr>
          <w:bCs/>
          <w:sz w:val="28"/>
          <w:szCs w:val="28"/>
        </w:rPr>
        <w:t xml:space="preserve">) или </w:t>
      </w:r>
      <w:hyperlink r:id="rId16" w:tooltip="Металл" w:history="1">
        <w:r>
          <w:rPr>
            <w:rStyle w:val="a3"/>
            <w:bCs/>
            <w:color w:val="auto"/>
            <w:sz w:val="28"/>
            <w:szCs w:val="28"/>
            <w:u w:val="none"/>
          </w:rPr>
          <w:t>металлического</w:t>
        </w:r>
      </w:hyperlink>
      <w:r>
        <w:t xml:space="preserve"> </w:t>
      </w:r>
      <w:hyperlink r:id="rId17" w:tooltip="Сплав" w:history="1">
        <w:r>
          <w:rPr>
            <w:rStyle w:val="a3"/>
            <w:bCs/>
            <w:color w:val="auto"/>
            <w:sz w:val="28"/>
            <w:szCs w:val="28"/>
            <w:u w:val="none"/>
          </w:rPr>
          <w:t>сплава</w:t>
        </w:r>
      </w:hyperlink>
      <w:r>
        <w:rPr>
          <w:bCs/>
          <w:sz w:val="28"/>
          <w:szCs w:val="28"/>
        </w:rPr>
        <w:t xml:space="preserve"> (</w:t>
      </w:r>
      <w:hyperlink r:id="rId18" w:tooltip="Бронза" w:history="1">
        <w:r>
          <w:rPr>
            <w:rStyle w:val="a3"/>
            <w:bCs/>
            <w:color w:val="auto"/>
            <w:sz w:val="28"/>
            <w:szCs w:val="28"/>
            <w:u w:val="none"/>
          </w:rPr>
          <w:t>бронза</w:t>
        </w:r>
      </w:hyperlink>
      <w:r>
        <w:rPr>
          <w:bCs/>
          <w:sz w:val="28"/>
          <w:szCs w:val="28"/>
        </w:rPr>
        <w:t xml:space="preserve">, </w:t>
      </w:r>
      <w:hyperlink r:id="rId19" w:tooltip="Чугун" w:history="1">
        <w:r>
          <w:rPr>
            <w:rStyle w:val="a3"/>
            <w:bCs/>
            <w:color w:val="auto"/>
            <w:sz w:val="28"/>
            <w:szCs w:val="28"/>
            <w:u w:val="none"/>
          </w:rPr>
          <w:t>чугун</w:t>
        </w:r>
      </w:hyperlink>
      <w:r>
        <w:rPr>
          <w:bCs/>
          <w:sz w:val="28"/>
          <w:szCs w:val="28"/>
        </w:rPr>
        <w:t xml:space="preserve">) с пояснительной надписью, увековечивающая память о знаменитом человеке или событии, является малой архитектурной формой. </w:t>
      </w:r>
      <w:proofErr w:type="gramStart"/>
      <w:r>
        <w:rPr>
          <w:bCs/>
          <w:sz w:val="28"/>
          <w:szCs w:val="28"/>
        </w:rPr>
        <w:t xml:space="preserve">Устанавливается на зданиях, в которых проживала или работала знаменитая персона или в которых (возле которых) произошло важное событие. </w:t>
      </w:r>
      <w:proofErr w:type="gramEnd"/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Памятный знак - локальное тематическое произведение с ограниченной сферой восприятия, посвященное увековечению события или лица: стела, обелиск </w:t>
      </w:r>
      <w:r w:rsidRPr="00D14BAA">
        <w:rPr>
          <w:bCs/>
          <w:sz w:val="28"/>
          <w:szCs w:val="28"/>
        </w:rPr>
        <w:t>и другие малые</w:t>
      </w:r>
      <w:r>
        <w:rPr>
          <w:bCs/>
          <w:sz w:val="28"/>
          <w:szCs w:val="28"/>
        </w:rPr>
        <w:t xml:space="preserve"> архитектурные формы.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Стела - вертикально стоящий монумент в виде плиты или столба, высеченный из камня, мрамора или другого природного материала на котором имеются памятные надписи. 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Обелиск - мемориальное сооружение в виде граненого (обычно квадратного в сечении), суживающегося кверху каменного столба с заостренной пирамидальной верхушкой. 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6E08">
        <w:rPr>
          <w:b/>
          <w:bCs/>
          <w:sz w:val="28"/>
          <w:szCs w:val="28"/>
        </w:rPr>
        <w:t xml:space="preserve">  6) </w:t>
      </w:r>
      <w:r w:rsidRPr="00D14BAA">
        <w:rPr>
          <w:bCs/>
          <w:sz w:val="28"/>
          <w:szCs w:val="28"/>
        </w:rPr>
        <w:t>Малые архитектурные формы</w:t>
      </w:r>
      <w:r w:rsidRPr="00D14BAA">
        <w:rPr>
          <w:sz w:val="28"/>
          <w:szCs w:val="28"/>
        </w:rPr>
        <w:t xml:space="preserve">  — вспомогательные архитектурные сооружения, оборудование и художественно</w:t>
      </w:r>
      <w:r w:rsidRPr="00376E08">
        <w:rPr>
          <w:sz w:val="28"/>
          <w:szCs w:val="28"/>
        </w:rPr>
        <w:t>-декоративные элементы, обладающие собственными простыми функциями и дополняющие общую композицию архитектурного ансамбля застройки</w:t>
      </w:r>
      <w:r>
        <w:rPr>
          <w:sz w:val="28"/>
          <w:szCs w:val="28"/>
        </w:rPr>
        <w:t>.</w:t>
      </w:r>
    </w:p>
    <w:p w:rsidR="00115C66" w:rsidRPr="00376E08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Порядок рассмотрения предложений и принятия решения об установке мемориальных, памятных досок, памятных знаков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Инициаторами установки мемориальной, памятной доски, памятного знака могут выступать органы государственной власти, органы местного самоуправления сельского поселения, жители сельского поселения, индивидуальные предприниматели и организации (далее - заявители).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Письменное ходатайство заявителя об установке мемориальной, памятной доски, памятного знака с приложением документов, указанных в </w:t>
      </w:r>
      <w:hyperlink r:id="rId20" w:anchor="Par19" w:history="1">
        <w:r>
          <w:rPr>
            <w:rStyle w:val="a3"/>
            <w:bCs/>
            <w:color w:val="auto"/>
            <w:sz w:val="28"/>
            <w:szCs w:val="28"/>
            <w:u w:val="none"/>
          </w:rPr>
          <w:t>части 5</w:t>
        </w:r>
      </w:hyperlink>
      <w:r>
        <w:rPr>
          <w:bCs/>
          <w:sz w:val="28"/>
          <w:szCs w:val="28"/>
        </w:rPr>
        <w:t xml:space="preserve"> настоящей статьи, направляется заявителем лично или почтовым отправлением в администрацию Новоавачинского сельского поселения </w:t>
      </w:r>
      <w:r>
        <w:rPr>
          <w:bCs/>
          <w:sz w:val="28"/>
          <w:szCs w:val="28"/>
        </w:rPr>
        <w:lastRenderedPageBreak/>
        <w:t xml:space="preserve">(далее–администрация) по адресу: 684016,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овый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ул.Молодежная</w:t>
      </w:r>
      <w:proofErr w:type="spellEnd"/>
      <w:r>
        <w:rPr>
          <w:bCs/>
          <w:sz w:val="28"/>
          <w:szCs w:val="28"/>
        </w:rPr>
        <w:t xml:space="preserve">, д.1а, </w:t>
      </w:r>
      <w:proofErr w:type="spellStart"/>
      <w:r>
        <w:rPr>
          <w:bCs/>
          <w:sz w:val="28"/>
          <w:szCs w:val="28"/>
        </w:rPr>
        <w:t>Елизовский</w:t>
      </w:r>
      <w:proofErr w:type="spellEnd"/>
      <w:r>
        <w:rPr>
          <w:bCs/>
          <w:sz w:val="28"/>
          <w:szCs w:val="28"/>
        </w:rPr>
        <w:t xml:space="preserve"> район, Камчатский край.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 xml:space="preserve">В течение 10 календарных дней со дня поступления письменного ходатайства заявителя об установке мемориальной, памятной доски, памятного знака с приложением документов, указанных в </w:t>
      </w:r>
      <w:hyperlink r:id="rId21" w:anchor="Par19" w:history="1">
        <w:r>
          <w:rPr>
            <w:rStyle w:val="a3"/>
            <w:bCs/>
            <w:color w:val="auto"/>
            <w:sz w:val="28"/>
            <w:szCs w:val="28"/>
            <w:u w:val="none"/>
          </w:rPr>
          <w:t>части 5</w:t>
        </w:r>
      </w:hyperlink>
      <w:r>
        <w:rPr>
          <w:bCs/>
          <w:sz w:val="28"/>
          <w:szCs w:val="28"/>
        </w:rPr>
        <w:t xml:space="preserve"> настоящей статьи, администрация направляет поступившие документы в Комиссию по рассмотрению предложений об установке мемориальной, памятной доски и иного памятного знака на территории Новоавачинского сельского поселения (далее - Комиссия), состав и порядок деятельности которой определяются постановлением администрации</w:t>
      </w:r>
      <w:proofErr w:type="gramEnd"/>
      <w:r>
        <w:rPr>
          <w:bCs/>
          <w:sz w:val="28"/>
          <w:szCs w:val="28"/>
        </w:rPr>
        <w:t xml:space="preserve"> Новоавачинского сельского  поселения.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Комиссии входят депутаты Собрания депутатов Новоавачинского сельского поселения, представители администрации Новоавачинского сельского поселения, представители общественных объединений и </w:t>
      </w:r>
      <w:r w:rsidRPr="00D14BAA">
        <w:rPr>
          <w:bCs/>
          <w:sz w:val="28"/>
          <w:szCs w:val="28"/>
        </w:rPr>
        <w:t>общественности.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Par14"/>
      <w:bookmarkEnd w:id="1"/>
      <w:r>
        <w:rPr>
          <w:bCs/>
          <w:sz w:val="28"/>
          <w:szCs w:val="28"/>
        </w:rPr>
        <w:t>4. Критериями отбора выдающихся личностей и исторических событий, память о которых подлежит увековечиванию, являются: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 наличие официально признанных достижений личности в государственной, общественной, политической, военной, производственной или хозяйственной деятельности, в науке, технике, литературе, искусстве, культуре или спорте;</w:t>
      </w:r>
      <w:proofErr w:type="gramEnd"/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наличие государственных наград и званий;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подтверждение историко-архивными и наградными документами заслуг личности;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значимость события в истории России, Камчатского края, сельского поселения.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2" w:name="Par19"/>
      <w:bookmarkEnd w:id="2"/>
      <w:r>
        <w:rPr>
          <w:bCs/>
          <w:sz w:val="28"/>
          <w:szCs w:val="28"/>
        </w:rPr>
        <w:t>5. Перечень документов, представляемых заявителем в целях установки мемориальной, памятной доски, памятного знака: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ходатайство заявителя;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историческая или историко-биографическая справка;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копии документов, подтверждающих достоверность события или заслуги лица, указанного в ходатайстве;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4) предложение адреса и (или) места установки мемориальной, памятной доски и иного памятного знака с приложением согласия лица, которому здание, сооружение, предлагаемое в качестве места установки мемориальной, памятной доски и иного памятного знака, принадлежит на праве собственности либо на ином вещном праве (за исключением случаев, когда собственником здания, сооружения является сельское поселение);</w:t>
      </w:r>
      <w:proofErr w:type="gramEnd"/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предложение источника финансирования работ по проектированию, изготовлению, установке и обеспечению торжественного открытия мемориальной, памятной доски и иного памятного знака, а также дальнейшего его содержания;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предложение текста на мемориальной, памятной доске и иного памятного знака.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 приеме документов заявителю отказывается при непредставлении одного или более документов, указанных в </w:t>
      </w:r>
      <w:hyperlink r:id="rId22" w:anchor="Par19" w:history="1">
        <w:r>
          <w:rPr>
            <w:rStyle w:val="a3"/>
            <w:bCs/>
            <w:color w:val="auto"/>
            <w:sz w:val="28"/>
            <w:szCs w:val="28"/>
            <w:u w:val="none"/>
          </w:rPr>
          <w:t>части 5</w:t>
        </w:r>
      </w:hyperlink>
      <w:r>
        <w:rPr>
          <w:bCs/>
          <w:sz w:val="28"/>
          <w:szCs w:val="28"/>
        </w:rPr>
        <w:t xml:space="preserve"> настоящей статьи.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Отказ в приеме документов не препятствует повторной подаче документов при устранении причин, по которым было отказано в приеме документов.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Комиссия в течение 20 календарных дней со дня поступления документов, рассматривает ходатайство, поступившее от заявителя в администрацию сельского поселения по вопросу увековечения исторических и знаменательных событий, выдающихся личностей и памяти лиц, и в результате рассмотрения ходатайства принимает одно из следующих решений: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поддержать ходатайство. В этом случае в течение 7 рабочих дней со дня принятия Комиссией такого решения администрация направляет его вместе с проектом решения об установке мемориальной, памятной доски, памятного знака на рассмотрение Собрания депутатов Новоавачинского сельского поселения (далее – Собрание депутатов) о чем информирует в письменном виде заявителя;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отклонить ходатайство. В этом случае в течение 7 рабочих дней со дня принятия Комиссией такого решения администрация направляет заявителю мотивированный ответ об отклонении ходатайства.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 удовлетворении ходатайства заявителю отказывается по следующим основаниям: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несоответствие личности или исторического события критериям, указанным в </w:t>
      </w:r>
      <w:hyperlink r:id="rId23" w:anchor="Par14" w:history="1">
        <w:r>
          <w:rPr>
            <w:rStyle w:val="a3"/>
            <w:bCs/>
            <w:color w:val="auto"/>
            <w:sz w:val="28"/>
            <w:szCs w:val="28"/>
            <w:u w:val="none"/>
          </w:rPr>
          <w:t>части 4</w:t>
        </w:r>
      </w:hyperlink>
      <w:r>
        <w:rPr>
          <w:bCs/>
          <w:sz w:val="28"/>
          <w:szCs w:val="28"/>
        </w:rPr>
        <w:t xml:space="preserve"> настоящей статьи;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несоответствие архитектурно-</w:t>
      </w:r>
      <w:proofErr w:type="gramStart"/>
      <w:r>
        <w:rPr>
          <w:bCs/>
          <w:sz w:val="28"/>
          <w:szCs w:val="28"/>
        </w:rPr>
        <w:t>художественного решения</w:t>
      </w:r>
      <w:proofErr w:type="gramEnd"/>
      <w:r>
        <w:rPr>
          <w:bCs/>
          <w:sz w:val="28"/>
          <w:szCs w:val="28"/>
        </w:rPr>
        <w:t xml:space="preserve"> мемориальной, памятной доски, памятного знака месту их установки, в которое они привносятся как новый элемент;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нарушение установкой мемориальной, памятной доски, памятного знака федерального законодательства, законодательства Камчатского края, а также муниципальных правовых актов Новоавачинского сельского поселения.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Решение Комиссии носит рекомендательный характер.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Повторное ходатайство в отношении одного и того же события или лица (лиц) может быть подано заявителем не ранее чем через год со дня отклонения ходатайства.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Решение об установке мемориальной, памятной доски, памятного знака принимается Собранием депутатов на ближайшей сессии и должно содержать: сведения о местоположении мемориальной, памятной доски, памятного знака, указание на источник финансирования работ по проектированию, изготовлению, установке и обеспечению торжественного открытия мемориальной, памятной доски, памятного знака, а также дальнейшего его содержания.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3. Правила установки мемориальной, памятной доски,</w:t>
      </w: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памятного знака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Pr="00376E08" w:rsidRDefault="00115C66" w:rsidP="00950052">
      <w:pPr>
        <w:ind w:firstLine="540"/>
        <w:jc w:val="both"/>
        <w:rPr>
          <w:sz w:val="28"/>
          <w:szCs w:val="28"/>
        </w:rPr>
      </w:pPr>
      <w:r w:rsidRPr="00376E08">
        <w:rPr>
          <w:bCs/>
          <w:sz w:val="28"/>
          <w:szCs w:val="28"/>
        </w:rPr>
        <w:t xml:space="preserve">1. На основании решения Собрания депутатов об установке мемориальной, памятной доски, памятного знака </w:t>
      </w:r>
      <w:r w:rsidRPr="00376E08">
        <w:rPr>
          <w:sz w:val="28"/>
          <w:szCs w:val="28"/>
        </w:rPr>
        <w:t>Отдел земельных отношений,  архитектуры и градостроительства администрации Новоавачинского сельского поселения совместно</w:t>
      </w:r>
      <w:r w:rsidRPr="00376E08">
        <w:rPr>
          <w:bCs/>
          <w:sz w:val="28"/>
          <w:szCs w:val="28"/>
        </w:rPr>
        <w:t xml:space="preserve"> с заявителем организует проектирование, изготовление и установку мемориальной, памятной доски, памятного знака.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Архитектурно-</w:t>
      </w:r>
      <w:proofErr w:type="gramStart"/>
      <w:r>
        <w:rPr>
          <w:bCs/>
          <w:sz w:val="28"/>
          <w:szCs w:val="28"/>
        </w:rPr>
        <w:t>художественное решение</w:t>
      </w:r>
      <w:proofErr w:type="gramEnd"/>
      <w:r>
        <w:rPr>
          <w:bCs/>
          <w:sz w:val="28"/>
          <w:szCs w:val="28"/>
        </w:rPr>
        <w:t xml:space="preserve"> мемориальной, памятной доски,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Мемориальные и памятные доски могут устанавливаться как на фасадах, так и внутри зданий и сооружений.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Мемориальные доски могут устанавливаться на зданиях и сооружениях.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случае если событие либо жизнь и деятельность выдающейся личности были связаны со зданиями </w:t>
      </w:r>
      <w:r w:rsidRPr="00D14BAA">
        <w:rPr>
          <w:bCs/>
          <w:sz w:val="28"/>
          <w:szCs w:val="28"/>
        </w:rPr>
        <w:t>общественного назначения (учебные заведения, библиотеки и иные), мемориальные и памятные доски могут устанавливаться в помещениях указанных зданий</w:t>
      </w:r>
      <w:r>
        <w:rPr>
          <w:bCs/>
          <w:sz w:val="28"/>
          <w:szCs w:val="28"/>
        </w:rPr>
        <w:t>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Мемориальная доска, памятная доска, на здании, сооружении устанавливаются с согласия лица, которому здание, сооружение принадлежит на праве собственности, либо на ином вещном праве.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Выполнение мемориальной, памятной доски, памятного знака в материале и их установка должны производиться в соответствии с согласованным проектом.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Церемония торжественного открытия проводится совместно с заинтересованными лицами с привлечением широкого круга общественности и освещением в средствах массовой информации.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Финансирование работ по проектированию, изготовлению и установке мемориальной, памятной доски, памятного знака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работ по проектированию, изготовлению и установке мемориальной, памятной доски, памятного знака может осуществляться за счет: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заявителей;</w:t>
      </w:r>
    </w:p>
    <w:p w:rsidR="00115C66" w:rsidRDefault="00115C66" w:rsidP="00831E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средств бюджета сельского поселения, бюджетов других уровней бюджетной системы Российской Федерации;</w:t>
      </w:r>
    </w:p>
    <w:p w:rsidR="00115C66" w:rsidRPr="00D14BAA" w:rsidRDefault="00115C66" w:rsidP="00A34B2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14BAA">
        <w:rPr>
          <w:bCs/>
          <w:sz w:val="28"/>
          <w:szCs w:val="28"/>
        </w:rPr>
        <w:t xml:space="preserve">3) добровольных взносов юридических, физических лиц, индивидуальных предпринимателей в соответствии с Положением о добровольных пожертвованиях в </w:t>
      </w:r>
      <w:proofErr w:type="spellStart"/>
      <w:r w:rsidRPr="00D14BAA">
        <w:rPr>
          <w:bCs/>
          <w:sz w:val="28"/>
          <w:szCs w:val="28"/>
        </w:rPr>
        <w:t>Новоавачинском</w:t>
      </w:r>
      <w:proofErr w:type="spellEnd"/>
      <w:r w:rsidRPr="00D14BAA">
        <w:rPr>
          <w:bCs/>
          <w:sz w:val="28"/>
          <w:szCs w:val="28"/>
        </w:rPr>
        <w:t xml:space="preserve"> сельском поселении принятым Решением Собрания депутатов Новоавачинского сельского поселения.</w:t>
      </w:r>
    </w:p>
    <w:p w:rsidR="00115C66" w:rsidRDefault="00115C66" w:rsidP="00A34B2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5. Содержание мемориальной, памятной доски и иного </w:t>
      </w: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памятного знака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Pr="00EC72B8" w:rsidRDefault="00115C66" w:rsidP="00224096">
      <w:pPr>
        <w:ind w:firstLine="540"/>
        <w:jc w:val="both"/>
        <w:rPr>
          <w:sz w:val="28"/>
          <w:szCs w:val="28"/>
        </w:rPr>
      </w:pPr>
      <w:r w:rsidRPr="00EC72B8">
        <w:rPr>
          <w:bCs/>
          <w:sz w:val="28"/>
          <w:szCs w:val="28"/>
        </w:rPr>
        <w:t>1. Учет и регистрация мемориальной, памятной доски, памятного знака, находящихся в муниципальной собственности сельского поселения, производится Отделом</w:t>
      </w:r>
      <w:r w:rsidRPr="00EC72B8">
        <w:rPr>
          <w:sz w:val="28"/>
          <w:szCs w:val="28"/>
        </w:rPr>
        <w:t xml:space="preserve"> экономики,  финансов и</w:t>
      </w:r>
      <w:r>
        <w:rPr>
          <w:sz w:val="28"/>
          <w:szCs w:val="28"/>
        </w:rPr>
        <w:t xml:space="preserve"> </w:t>
      </w:r>
      <w:r w:rsidRPr="00EC72B8">
        <w:rPr>
          <w:sz w:val="28"/>
          <w:szCs w:val="28"/>
        </w:rPr>
        <w:t xml:space="preserve">имущественных отношений </w:t>
      </w:r>
      <w:r w:rsidRPr="00EC72B8">
        <w:rPr>
          <w:bCs/>
          <w:sz w:val="28"/>
          <w:szCs w:val="28"/>
        </w:rPr>
        <w:t>администрации Новоавачинского сельского поселения.</w:t>
      </w:r>
    </w:p>
    <w:p w:rsidR="00115C66" w:rsidRDefault="00115C66" w:rsidP="00EC72B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Содержание, реставрация, ремонт мемориальной, памятной доски, памятного знака, находящихся в муниципальной собственности сельского поселения, производится за счет средств бюджета сельского поселения, бюджетов других уровней бюджетной системы Российской Федерации.</w:t>
      </w:r>
    </w:p>
    <w:p w:rsidR="00115C66" w:rsidRPr="00EC72B8" w:rsidRDefault="00115C66" w:rsidP="00A34B2E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состоянием и сохранностью мемориальной, памятной доски, памятного знака на территории сельского поселения осуществляет Отдел</w:t>
      </w:r>
      <w:r w:rsidRPr="00EC72B8">
        <w:rPr>
          <w:sz w:val="28"/>
          <w:szCs w:val="28"/>
        </w:rPr>
        <w:t xml:space="preserve"> экономики,  финансов и</w:t>
      </w:r>
      <w:r>
        <w:rPr>
          <w:sz w:val="28"/>
          <w:szCs w:val="28"/>
        </w:rPr>
        <w:t xml:space="preserve"> </w:t>
      </w:r>
      <w:r w:rsidRPr="00EC72B8">
        <w:rPr>
          <w:sz w:val="28"/>
          <w:szCs w:val="28"/>
        </w:rPr>
        <w:t xml:space="preserve">имущественных отношений </w:t>
      </w:r>
      <w:r w:rsidRPr="00EC72B8">
        <w:rPr>
          <w:bCs/>
          <w:sz w:val="28"/>
          <w:szCs w:val="28"/>
        </w:rPr>
        <w:t>администрации Новоавачинского сельского поселения.</w:t>
      </w:r>
    </w:p>
    <w:p w:rsidR="00115C66" w:rsidRDefault="00115C66" w:rsidP="00A34B2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Содержание, реставрация, ремонт мемориальной, памятной доски, памятного знака может осуществляться за счет средств заявителей.</w:t>
      </w:r>
    </w:p>
    <w:p w:rsidR="00115C66" w:rsidRDefault="00115C66" w:rsidP="00A34B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Организации и граждане обязаны обеспечивать сохранность мемориальной, памятной доски и иного памятного знака, установленных внутри либо на зданиях, принадлежащих им на праве собственности, либо на ином вещном праве.</w:t>
      </w:r>
      <w:proofErr w:type="gramEnd"/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Заключительные положения</w:t>
      </w:r>
    </w:p>
    <w:p w:rsidR="00115C66" w:rsidRDefault="00115C66" w:rsidP="00831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15C66" w:rsidRDefault="00115C66" w:rsidP="00831E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Настоящий Порядок вступает в силу после официального обнародования.</w:t>
      </w:r>
    </w:p>
    <w:p w:rsidR="00115C66" w:rsidRDefault="00115C66" w:rsidP="00831E18">
      <w:pPr>
        <w:jc w:val="both"/>
        <w:rPr>
          <w:sz w:val="28"/>
          <w:szCs w:val="28"/>
        </w:rPr>
      </w:pPr>
    </w:p>
    <w:p w:rsidR="00115C66" w:rsidRDefault="00115C66" w:rsidP="00831E18">
      <w:pPr>
        <w:jc w:val="both"/>
        <w:rPr>
          <w:sz w:val="28"/>
          <w:szCs w:val="28"/>
        </w:rPr>
      </w:pPr>
    </w:p>
    <w:p w:rsidR="00115C66" w:rsidRPr="00224096" w:rsidRDefault="00115C66" w:rsidP="00224096">
      <w:pPr>
        <w:jc w:val="both"/>
        <w:outlineLvl w:val="0"/>
        <w:rPr>
          <w:sz w:val="28"/>
          <w:szCs w:val="28"/>
        </w:rPr>
      </w:pPr>
      <w:r w:rsidRPr="00224096">
        <w:rPr>
          <w:sz w:val="28"/>
          <w:szCs w:val="28"/>
        </w:rPr>
        <w:t>Главы Новоавачинского</w:t>
      </w:r>
    </w:p>
    <w:p w:rsidR="00115C66" w:rsidRPr="00224096" w:rsidRDefault="00115C66" w:rsidP="00224096">
      <w:pPr>
        <w:jc w:val="both"/>
        <w:outlineLvl w:val="0"/>
        <w:rPr>
          <w:sz w:val="28"/>
          <w:szCs w:val="28"/>
        </w:rPr>
      </w:pPr>
      <w:r w:rsidRPr="00224096"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115C66" w:rsidRPr="00224096" w:rsidRDefault="00115C66" w:rsidP="00224096">
      <w:pPr>
        <w:jc w:val="both"/>
        <w:outlineLvl w:val="0"/>
        <w:rPr>
          <w:sz w:val="28"/>
          <w:szCs w:val="28"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Default="00115C66" w:rsidP="00376E08">
      <w:pPr>
        <w:spacing w:before="100" w:beforeAutospacing="1" w:after="100" w:afterAutospacing="1"/>
        <w:rPr>
          <w:b/>
          <w:bCs/>
        </w:rPr>
      </w:pPr>
    </w:p>
    <w:p w:rsidR="00115C66" w:rsidRPr="00376E08" w:rsidRDefault="00115C66" w:rsidP="00A34B2E">
      <w:pPr>
        <w:spacing w:before="100" w:beforeAutospacing="1" w:after="100" w:afterAutospacing="1"/>
        <w:jc w:val="both"/>
        <w:rPr>
          <w:sz w:val="28"/>
          <w:szCs w:val="28"/>
        </w:rPr>
      </w:pPr>
      <w:r w:rsidRPr="00376E08">
        <w:rPr>
          <w:b/>
          <w:bCs/>
          <w:sz w:val="28"/>
          <w:szCs w:val="28"/>
        </w:rPr>
        <w:t>Малые архитектурные формы</w:t>
      </w:r>
      <w:r w:rsidRPr="00376E08">
        <w:rPr>
          <w:sz w:val="28"/>
          <w:szCs w:val="28"/>
        </w:rPr>
        <w:t xml:space="preserve"> (МАФ) — 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 архитектурного ансамбля застройки</w:t>
      </w:r>
      <w:hyperlink r:id="rId24" w:anchor="cite_note-1" w:history="1">
        <w:r w:rsidRPr="00A34B2E">
          <w:rPr>
            <w:color w:val="0000FF"/>
            <w:sz w:val="28"/>
            <w:szCs w:val="28"/>
            <w:u w:val="single"/>
            <w:vertAlign w:val="superscript"/>
          </w:rPr>
          <w:t>[1]</w:t>
        </w:r>
      </w:hyperlink>
      <w:hyperlink r:id="rId25" w:anchor="cite_note-belparavo-2" w:history="1">
        <w:r w:rsidRPr="00A34B2E">
          <w:rPr>
            <w:color w:val="0000FF"/>
            <w:sz w:val="28"/>
            <w:szCs w:val="28"/>
            <w:u w:val="single"/>
            <w:vertAlign w:val="superscript"/>
          </w:rPr>
          <w:t>[2]</w:t>
        </w:r>
      </w:hyperlink>
      <w:r w:rsidRPr="00376E08">
        <w:rPr>
          <w:sz w:val="28"/>
          <w:szCs w:val="28"/>
        </w:rPr>
        <w:t xml:space="preserve">. Некоторые из элементов МАФ не несут утилитарных функций и имеют исключительно художественно-декоративное назначение. Малые архитектурные формы могут играть важную роль в </w:t>
      </w:r>
      <w:hyperlink r:id="rId26" w:tooltip="Архитектурный ансамбль" w:history="1">
        <w:r w:rsidRPr="00A34B2E">
          <w:rPr>
            <w:color w:val="0000FF"/>
            <w:sz w:val="28"/>
            <w:szCs w:val="28"/>
            <w:u w:val="single"/>
          </w:rPr>
          <w:t>архитектурном ансамбле</w:t>
        </w:r>
      </w:hyperlink>
      <w:hyperlink r:id="rId27" w:anchor="cite_note-3" w:history="1">
        <w:r w:rsidRPr="00A34B2E">
          <w:rPr>
            <w:color w:val="0000FF"/>
            <w:sz w:val="28"/>
            <w:szCs w:val="28"/>
            <w:u w:val="single"/>
            <w:vertAlign w:val="superscript"/>
          </w:rPr>
          <w:t>[3]</w:t>
        </w:r>
      </w:hyperlink>
      <w:r w:rsidRPr="00376E08">
        <w:rPr>
          <w:sz w:val="28"/>
          <w:szCs w:val="28"/>
        </w:rPr>
        <w:t xml:space="preserve">. В </w:t>
      </w:r>
      <w:hyperlink r:id="rId28" w:tooltip="Ландшафтный дизайн" w:history="1">
        <w:r w:rsidRPr="00A34B2E">
          <w:rPr>
            <w:color w:val="0000FF"/>
            <w:sz w:val="28"/>
            <w:szCs w:val="28"/>
            <w:u w:val="single"/>
          </w:rPr>
          <w:t>ландшафтном дизайне</w:t>
        </w:r>
      </w:hyperlink>
      <w:r w:rsidRPr="00376E08">
        <w:rPr>
          <w:sz w:val="28"/>
          <w:szCs w:val="28"/>
        </w:rPr>
        <w:t xml:space="preserve"> они являются одними из основных элементов декоративного оформления сада</w:t>
      </w:r>
      <w:hyperlink r:id="rId29" w:anchor="cite_note-4" w:history="1">
        <w:r w:rsidRPr="00A34B2E">
          <w:rPr>
            <w:color w:val="0000FF"/>
            <w:sz w:val="28"/>
            <w:szCs w:val="28"/>
            <w:u w:val="single"/>
            <w:vertAlign w:val="superscript"/>
          </w:rPr>
          <w:t>[4]</w:t>
        </w:r>
      </w:hyperlink>
      <w:r w:rsidRPr="00376E08">
        <w:rPr>
          <w:sz w:val="28"/>
          <w:szCs w:val="28"/>
        </w:rPr>
        <w:t>. Также к малым архитектурным формам могут относиться небольшие сооружения, выполненные из облегченных конструкций и установленные временно, без устройства фундамента (торговые павильоны и т.п.)</w:t>
      </w:r>
      <w:hyperlink r:id="rId30" w:anchor="cite_note-ukrkiosk-5" w:history="1">
        <w:r w:rsidRPr="00A34B2E">
          <w:rPr>
            <w:color w:val="0000FF"/>
            <w:sz w:val="28"/>
            <w:szCs w:val="28"/>
            <w:u w:val="single"/>
            <w:vertAlign w:val="superscript"/>
          </w:rPr>
          <w:t>[5]</w:t>
        </w:r>
      </w:hyperlink>
      <w:r w:rsidRPr="00376E08">
        <w:rPr>
          <w:sz w:val="28"/>
          <w:szCs w:val="28"/>
        </w:rPr>
        <w:t xml:space="preserve">. </w:t>
      </w:r>
    </w:p>
    <w:p w:rsidR="00115C66" w:rsidRPr="00376E08" w:rsidRDefault="00115C66" w:rsidP="00A34B2E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76E08">
        <w:rPr>
          <w:sz w:val="28"/>
          <w:szCs w:val="28"/>
        </w:rPr>
        <w:t xml:space="preserve">К МАФ относят лестницы, </w:t>
      </w:r>
      <w:hyperlink r:id="rId31" w:tooltip="Забор" w:history="1">
        <w:r w:rsidRPr="00A34B2E">
          <w:rPr>
            <w:color w:val="0000FF"/>
            <w:sz w:val="28"/>
            <w:szCs w:val="28"/>
            <w:u w:val="single"/>
          </w:rPr>
          <w:t>ограды</w:t>
        </w:r>
      </w:hyperlink>
      <w:r w:rsidRPr="00376E08">
        <w:rPr>
          <w:sz w:val="28"/>
          <w:szCs w:val="28"/>
        </w:rPr>
        <w:t xml:space="preserve">, скульптуры, </w:t>
      </w:r>
      <w:hyperlink r:id="rId32" w:tooltip="Фонтан" w:history="1">
        <w:r w:rsidRPr="00A34B2E">
          <w:rPr>
            <w:color w:val="0000FF"/>
            <w:sz w:val="28"/>
            <w:szCs w:val="28"/>
            <w:u w:val="single"/>
          </w:rPr>
          <w:t>фонтаны</w:t>
        </w:r>
      </w:hyperlink>
      <w:r w:rsidRPr="00376E08">
        <w:rPr>
          <w:sz w:val="28"/>
          <w:szCs w:val="28"/>
        </w:rPr>
        <w:t>, светильники наружного освещения (ландшафтные светильники), стенды для афиш и реклам, садово-парковые сооружения (</w:t>
      </w:r>
      <w:hyperlink r:id="rId33" w:tooltip="Газон" w:history="1">
        <w:r w:rsidRPr="00A34B2E">
          <w:rPr>
            <w:color w:val="0000FF"/>
            <w:sz w:val="28"/>
            <w:szCs w:val="28"/>
            <w:u w:val="single"/>
          </w:rPr>
          <w:t>газоны</w:t>
        </w:r>
      </w:hyperlink>
      <w:r w:rsidRPr="00376E08">
        <w:rPr>
          <w:sz w:val="28"/>
          <w:szCs w:val="28"/>
        </w:rPr>
        <w:t xml:space="preserve">, </w:t>
      </w:r>
      <w:hyperlink r:id="rId34" w:tooltip="Беседка" w:history="1">
        <w:r w:rsidRPr="00A34B2E">
          <w:rPr>
            <w:color w:val="0000FF"/>
            <w:sz w:val="28"/>
            <w:szCs w:val="28"/>
            <w:u w:val="single"/>
          </w:rPr>
          <w:t>беседки</w:t>
        </w:r>
      </w:hyperlink>
      <w:r w:rsidRPr="00376E08">
        <w:rPr>
          <w:sz w:val="28"/>
          <w:szCs w:val="28"/>
        </w:rPr>
        <w:t xml:space="preserve">, </w:t>
      </w:r>
      <w:hyperlink r:id="rId35" w:tooltip="Ротонда" w:history="1">
        <w:r w:rsidRPr="00A34B2E">
          <w:rPr>
            <w:color w:val="0000FF"/>
            <w:sz w:val="28"/>
            <w:szCs w:val="28"/>
            <w:u w:val="single"/>
          </w:rPr>
          <w:t>ротонды</w:t>
        </w:r>
      </w:hyperlink>
      <w:r w:rsidRPr="00376E08">
        <w:rPr>
          <w:sz w:val="28"/>
          <w:szCs w:val="28"/>
        </w:rPr>
        <w:t xml:space="preserve">, </w:t>
      </w:r>
      <w:hyperlink r:id="rId36" w:tooltip="Пергола" w:history="1">
        <w:proofErr w:type="spellStart"/>
        <w:r w:rsidRPr="00A34B2E">
          <w:rPr>
            <w:color w:val="0000FF"/>
            <w:sz w:val="28"/>
            <w:szCs w:val="28"/>
            <w:u w:val="single"/>
          </w:rPr>
          <w:t>перголы</w:t>
        </w:r>
        <w:proofErr w:type="spellEnd"/>
      </w:hyperlink>
      <w:r w:rsidRPr="00376E08">
        <w:rPr>
          <w:sz w:val="28"/>
          <w:szCs w:val="28"/>
        </w:rPr>
        <w:t xml:space="preserve">, </w:t>
      </w:r>
      <w:hyperlink r:id="rId37" w:tooltip="Садово-парковая скульптура" w:history="1">
        <w:r w:rsidRPr="00A34B2E">
          <w:rPr>
            <w:color w:val="0000FF"/>
            <w:sz w:val="28"/>
            <w:szCs w:val="28"/>
            <w:u w:val="single"/>
          </w:rPr>
          <w:t>садово-парковая скульптура</w:t>
        </w:r>
      </w:hyperlink>
      <w:r w:rsidRPr="00376E08">
        <w:rPr>
          <w:sz w:val="28"/>
          <w:szCs w:val="28"/>
        </w:rPr>
        <w:t xml:space="preserve">, вазоны, парковые </w:t>
      </w:r>
      <w:hyperlink r:id="rId38" w:tooltip="Скамья" w:history="1">
        <w:r w:rsidRPr="00A34B2E">
          <w:rPr>
            <w:color w:val="0000FF"/>
            <w:sz w:val="28"/>
            <w:szCs w:val="28"/>
            <w:u w:val="single"/>
          </w:rPr>
          <w:t>скамьи</w:t>
        </w:r>
      </w:hyperlink>
      <w:r w:rsidRPr="00376E08">
        <w:rPr>
          <w:sz w:val="28"/>
          <w:szCs w:val="28"/>
        </w:rPr>
        <w:t xml:space="preserve"> и другую </w:t>
      </w:r>
      <w:hyperlink r:id="rId39" w:tooltip="Садовая мебель (страница отсутствует)" w:history="1">
        <w:r w:rsidRPr="00A34B2E">
          <w:rPr>
            <w:color w:val="0000FF"/>
            <w:sz w:val="28"/>
            <w:szCs w:val="28"/>
            <w:u w:val="single"/>
          </w:rPr>
          <w:t>садовую мебель</w:t>
        </w:r>
      </w:hyperlink>
      <w:r w:rsidRPr="00376E08">
        <w:rPr>
          <w:sz w:val="28"/>
          <w:szCs w:val="28"/>
        </w:rPr>
        <w:t xml:space="preserve">), </w:t>
      </w:r>
      <w:r w:rsidRPr="00376E08">
        <w:rPr>
          <w:b/>
          <w:sz w:val="28"/>
          <w:szCs w:val="28"/>
        </w:rPr>
        <w:t>некрупные формы мемориальной архитектуры (</w:t>
      </w:r>
      <w:hyperlink r:id="rId40" w:tooltip="Обелиск" w:history="1">
        <w:r w:rsidRPr="00A34B2E">
          <w:rPr>
            <w:b/>
            <w:color w:val="0000FF"/>
            <w:sz w:val="28"/>
            <w:szCs w:val="28"/>
            <w:u w:val="single"/>
          </w:rPr>
          <w:t>обелиски</w:t>
        </w:r>
      </w:hyperlink>
      <w:r w:rsidRPr="00376E08">
        <w:rPr>
          <w:b/>
          <w:sz w:val="28"/>
          <w:szCs w:val="28"/>
        </w:rPr>
        <w:t>, мемориальные доски),</w:t>
      </w:r>
      <w:r w:rsidRPr="00376E08">
        <w:rPr>
          <w:sz w:val="28"/>
          <w:szCs w:val="28"/>
        </w:rPr>
        <w:t xml:space="preserve"> </w:t>
      </w:r>
      <w:proofErr w:type="spellStart"/>
      <w:r w:rsidRPr="00376E08">
        <w:rPr>
          <w:sz w:val="28"/>
          <w:szCs w:val="28"/>
        </w:rPr>
        <w:t>городскую</w:t>
      </w:r>
      <w:proofErr w:type="gramEnd"/>
      <w:hyperlink r:id="rId41" w:tooltip="Уличная мебель (страница отсутствует)" w:history="1">
        <w:r w:rsidRPr="00A34B2E">
          <w:rPr>
            <w:color w:val="0000FF"/>
            <w:sz w:val="28"/>
            <w:szCs w:val="28"/>
            <w:u w:val="single"/>
          </w:rPr>
          <w:t>уличную</w:t>
        </w:r>
        <w:proofErr w:type="spellEnd"/>
        <w:r w:rsidRPr="00A34B2E">
          <w:rPr>
            <w:color w:val="0000FF"/>
            <w:sz w:val="28"/>
            <w:szCs w:val="28"/>
            <w:u w:val="single"/>
          </w:rPr>
          <w:t xml:space="preserve"> мебель</w:t>
        </w:r>
      </w:hyperlink>
      <w:r w:rsidRPr="00376E08">
        <w:rPr>
          <w:sz w:val="28"/>
          <w:szCs w:val="28"/>
        </w:rPr>
        <w:t xml:space="preserve">, </w:t>
      </w:r>
      <w:hyperlink r:id="rId42" w:tooltip="Мусорная корзина" w:history="1">
        <w:r w:rsidRPr="00A34B2E">
          <w:rPr>
            <w:color w:val="0000FF"/>
            <w:sz w:val="28"/>
            <w:szCs w:val="28"/>
            <w:u w:val="single"/>
          </w:rPr>
          <w:t>урны</w:t>
        </w:r>
      </w:hyperlink>
      <w:r w:rsidRPr="00376E08">
        <w:rPr>
          <w:sz w:val="28"/>
          <w:szCs w:val="28"/>
        </w:rPr>
        <w:t xml:space="preserve">, </w:t>
      </w:r>
      <w:hyperlink r:id="rId43" w:tooltip="Детские площадки" w:history="1">
        <w:r w:rsidRPr="00A34B2E">
          <w:rPr>
            <w:color w:val="0000FF"/>
            <w:sz w:val="28"/>
            <w:szCs w:val="28"/>
            <w:u w:val="single"/>
          </w:rPr>
          <w:t>детские игровые комплексы</w:t>
        </w:r>
      </w:hyperlink>
      <w:r w:rsidRPr="00376E08">
        <w:rPr>
          <w:sz w:val="28"/>
          <w:szCs w:val="28"/>
        </w:rPr>
        <w:t xml:space="preserve">; </w:t>
      </w:r>
      <w:hyperlink r:id="rId44" w:tooltip="Киоск" w:history="1">
        <w:r w:rsidRPr="00A34B2E">
          <w:rPr>
            <w:color w:val="0000FF"/>
            <w:sz w:val="28"/>
            <w:szCs w:val="28"/>
            <w:u w:val="single"/>
          </w:rPr>
          <w:t>киоски</w:t>
        </w:r>
      </w:hyperlink>
      <w:r w:rsidRPr="00376E08">
        <w:rPr>
          <w:sz w:val="28"/>
          <w:szCs w:val="28"/>
        </w:rPr>
        <w:t xml:space="preserve">, </w:t>
      </w:r>
      <w:hyperlink r:id="rId45" w:tooltip="Павильон" w:history="1">
        <w:r w:rsidRPr="00A34B2E">
          <w:rPr>
            <w:color w:val="0000FF"/>
            <w:sz w:val="28"/>
            <w:szCs w:val="28"/>
            <w:u w:val="single"/>
          </w:rPr>
          <w:t>павильоны</w:t>
        </w:r>
      </w:hyperlink>
      <w:r w:rsidRPr="00376E08">
        <w:rPr>
          <w:sz w:val="28"/>
          <w:szCs w:val="28"/>
        </w:rPr>
        <w:t xml:space="preserve">, торговые лотки, торговые автоматы, и т. д. МАФ могут подразделяться на декоративные и утилитарные, а по способу изготовления — на изготовленные по типовым проектам из типовых элементов и конструкций и на изготовленные по специально разработанным проектам. </w:t>
      </w:r>
    </w:p>
    <w:p w:rsidR="00115C66" w:rsidRPr="00A34B2E" w:rsidRDefault="00115C66" w:rsidP="00A34B2E">
      <w:pPr>
        <w:jc w:val="both"/>
        <w:rPr>
          <w:sz w:val="28"/>
          <w:szCs w:val="28"/>
        </w:rPr>
      </w:pPr>
    </w:p>
    <w:sectPr w:rsidR="00115C66" w:rsidRPr="00A34B2E" w:rsidSect="0046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420"/>
    <w:rsid w:val="00027420"/>
    <w:rsid w:val="00115C66"/>
    <w:rsid w:val="00224096"/>
    <w:rsid w:val="00282CD5"/>
    <w:rsid w:val="002C19CD"/>
    <w:rsid w:val="00376E08"/>
    <w:rsid w:val="0046741E"/>
    <w:rsid w:val="004D7420"/>
    <w:rsid w:val="005B5FD0"/>
    <w:rsid w:val="00703D0A"/>
    <w:rsid w:val="00800F70"/>
    <w:rsid w:val="00831E18"/>
    <w:rsid w:val="008449B1"/>
    <w:rsid w:val="008725A0"/>
    <w:rsid w:val="008935C6"/>
    <w:rsid w:val="008C3099"/>
    <w:rsid w:val="00950052"/>
    <w:rsid w:val="009A2513"/>
    <w:rsid w:val="00A12D27"/>
    <w:rsid w:val="00A34B2E"/>
    <w:rsid w:val="00A7602E"/>
    <w:rsid w:val="00B11111"/>
    <w:rsid w:val="00BE2316"/>
    <w:rsid w:val="00CD6995"/>
    <w:rsid w:val="00D14BAA"/>
    <w:rsid w:val="00E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31E18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22409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link w:val="a6"/>
    <w:uiPriority w:val="99"/>
    <w:semiHidden/>
    <w:rsid w:val="00A12D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2D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D%D0%B8%D1%82" TargetMode="External"/><Relationship Id="rId13" Type="http://schemas.openxmlformats.org/officeDocument/2006/relationships/hyperlink" Target="https://ru.wikipedia.org/wiki/%D0%9F%D1%80%D0%B8%D1%80%D0%BE%D0%B4%D0%BD%D1%8B%D0%B9_%D0%BA%D0%B0%D0%BC%D0%B5%D0%BD%D1%8C" TargetMode="External"/><Relationship Id="rId18" Type="http://schemas.openxmlformats.org/officeDocument/2006/relationships/hyperlink" Target="https://ru.wikipedia.org/wiki/%D0%91%D1%80%D0%BE%D0%BD%D0%B7%D0%B0" TargetMode="External"/><Relationship Id="rId26" Type="http://schemas.openxmlformats.org/officeDocument/2006/relationships/hyperlink" Target="https://ru.wikipedia.org/wiki/%D0%90%D1%80%D1%85%D0%B8%D1%82%D0%B5%D0%BA%D1%82%D1%83%D1%80%D0%BD%D1%8B%D0%B9_%D0%B0%D0%BD%D1%81%D0%B0%D0%BC%D0%B1%D0%BB%D1%8C" TargetMode="External"/><Relationship Id="rId39" Type="http://schemas.openxmlformats.org/officeDocument/2006/relationships/hyperlink" Target="https://ru.wikipedia.org/w/index.php?title=%D0%A1%D0%B0%D0%B4%D0%BE%D0%B2%D0%B0%D1%8F_%D0%BC%D0%B5%D0%B1%D0%B5%D0%BB%D1%8C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Desktop\221-54-npa-memorialnyie-doski-pamyatnyie-znaki.doc" TargetMode="External"/><Relationship Id="rId34" Type="http://schemas.openxmlformats.org/officeDocument/2006/relationships/hyperlink" Target="https://ru.wikipedia.org/wiki/%D0%91%D0%B5%D1%81%D0%B5%D0%B4%D0%BA%D0%B0" TargetMode="External"/><Relationship Id="rId42" Type="http://schemas.openxmlformats.org/officeDocument/2006/relationships/hyperlink" Target="https://ru.wikipedia.org/wiki/%D0%9C%D1%83%D1%81%D0%BE%D1%80%D0%BD%D0%B0%D1%8F_%D0%BA%D0%BE%D1%80%D0%B7%D0%B8%D0%BD%D0%B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C%D1%80%D0%B0%D0%BC%D0%BE%D1%80" TargetMode="External"/><Relationship Id="rId12" Type="http://schemas.openxmlformats.org/officeDocument/2006/relationships/hyperlink" Target="https://ru.wikipedia.org/wiki/%D0%A7%D1%83%D0%B3%D1%83%D0%BD" TargetMode="External"/><Relationship Id="rId17" Type="http://schemas.openxmlformats.org/officeDocument/2006/relationships/hyperlink" Target="https://ru.wikipedia.org/wiki/%D0%A1%D0%BF%D0%BB%D0%B0%D0%B2" TargetMode="External"/><Relationship Id="rId25" Type="http://schemas.openxmlformats.org/officeDocument/2006/relationships/hyperlink" Target="https://ru.wikipedia.org/wiki/%D0%9C%D0%B0%D0%BB%D1%8B%D0%B5_%D0%B0%D1%80%D1%85%D0%B8%D1%82%D0%B5%D0%BA%D1%82%D1%83%D1%80%D0%BD%D1%8B%D0%B5_%D1%84%D0%BE%D1%80%D0%BC%D1%8B" TargetMode="External"/><Relationship Id="rId33" Type="http://schemas.openxmlformats.org/officeDocument/2006/relationships/hyperlink" Target="https://ru.wikipedia.org/wiki/%D0%93%D0%B0%D0%B7%D0%BE%D0%BD" TargetMode="External"/><Relationship Id="rId38" Type="http://schemas.openxmlformats.org/officeDocument/2006/relationships/hyperlink" Target="https://ru.wikipedia.org/wiki/%D0%A1%D0%BA%D0%B0%D0%BC%D1%8C%D1%8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C%D0%B5%D1%82%D0%B0%D0%BB%D0%BB" TargetMode="External"/><Relationship Id="rId20" Type="http://schemas.openxmlformats.org/officeDocument/2006/relationships/hyperlink" Target="file:///C:\Users\&#1055;&#1086;&#1083;&#1100;&#1079;&#1086;&#1074;&#1072;&#1090;&#1077;&#1083;&#1100;\Desktop\221-54-npa-memorialnyie-doski-pamyatnyie-znaki.doc" TargetMode="External"/><Relationship Id="rId29" Type="http://schemas.openxmlformats.org/officeDocument/2006/relationships/hyperlink" Target="https://ru.wikipedia.org/wiki/%D0%9C%D0%B0%D0%BB%D1%8B%D0%B5_%D0%B0%D1%80%D1%85%D0%B8%D1%82%D0%B5%D0%BA%D1%82%D1%83%D1%80%D0%BD%D1%8B%D0%B5_%D1%84%D0%BE%D1%80%D0%BC%D1%8B" TargetMode="External"/><Relationship Id="rId41" Type="http://schemas.openxmlformats.org/officeDocument/2006/relationships/hyperlink" Target="https://ru.wikipedia.org/w/index.php?title=%D0%A3%D0%BB%D0%B8%D1%87%D0%BD%D0%B0%D1%8F_%D0%BC%D0%B5%D0%B1%D0%B5%D0%BB%D1%8C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8%D1%80%D0%BE%D0%B4%D0%BD%D1%8B%D0%B9_%D0%BA%D0%B0%D0%BC%D0%B5%D0%BD%D1%8C" TargetMode="External"/><Relationship Id="rId11" Type="http://schemas.openxmlformats.org/officeDocument/2006/relationships/hyperlink" Target="https://ru.wikipedia.org/wiki/%D0%91%D1%80%D0%BE%D0%BD%D0%B7%D0%B0" TargetMode="External"/><Relationship Id="rId24" Type="http://schemas.openxmlformats.org/officeDocument/2006/relationships/hyperlink" Target="https://ru.wikipedia.org/wiki/%D0%9C%D0%B0%D0%BB%D1%8B%D0%B5_%D0%B0%D1%80%D1%85%D0%B8%D1%82%D0%B5%D0%BA%D1%82%D1%83%D1%80%D0%BD%D1%8B%D0%B5_%D1%84%D0%BE%D1%80%D0%BC%D1%8B" TargetMode="External"/><Relationship Id="rId32" Type="http://schemas.openxmlformats.org/officeDocument/2006/relationships/hyperlink" Target="https://ru.wikipedia.org/wiki/%D0%A4%D0%BE%D0%BD%D1%82%D0%B0%D0%BD" TargetMode="External"/><Relationship Id="rId37" Type="http://schemas.openxmlformats.org/officeDocument/2006/relationships/hyperlink" Target="https://ru.wikipedia.org/wiki/%D0%A1%D0%B0%D0%B4%D0%BE%D0%B2%D0%BE-%D0%BF%D0%B0%D1%80%D0%BA%D0%BE%D0%B2%D0%B0%D1%8F_%D1%81%D0%BA%D1%83%D0%BB%D1%8C%D0%BF%D1%82%D1%83%D1%80%D0%B0" TargetMode="External"/><Relationship Id="rId40" Type="http://schemas.openxmlformats.org/officeDocument/2006/relationships/hyperlink" Target="https://ru.wikipedia.org/wiki/%D0%9E%D0%B1%D0%B5%D0%BB%D0%B8%D1%81%D0%BA" TargetMode="External"/><Relationship Id="rId45" Type="http://schemas.openxmlformats.org/officeDocument/2006/relationships/hyperlink" Target="https://ru.wikipedia.org/wiki/%D0%9F%D0%B0%D0%B2%D0%B8%D0%BB%D1%8C%D0%BE%D0%BD" TargetMode="External"/><Relationship Id="rId5" Type="http://schemas.openxmlformats.org/officeDocument/2006/relationships/hyperlink" Target="consultantplus://offline/ref=CB98837E2D944D1DEF7B458BEB6A18575BBE281D9518B2F9B41CA903C037DFC9E71EA8758833A79EB7085EB3y2T1F" TargetMode="External"/><Relationship Id="rId15" Type="http://schemas.openxmlformats.org/officeDocument/2006/relationships/hyperlink" Target="https://ru.wikipedia.org/wiki/%D0%93%D1%80%D0%B0%D0%BD%D0%B8%D1%82" TargetMode="External"/><Relationship Id="rId23" Type="http://schemas.openxmlformats.org/officeDocument/2006/relationships/hyperlink" Target="file:///C:\Users\&#1055;&#1086;&#1083;&#1100;&#1079;&#1086;&#1074;&#1072;&#1090;&#1077;&#1083;&#1100;\Desktop\221-54-npa-memorialnyie-doski-pamyatnyie-znaki.doc" TargetMode="External"/><Relationship Id="rId28" Type="http://schemas.openxmlformats.org/officeDocument/2006/relationships/hyperlink" Target="https://ru.wikipedia.org/wiki/%D0%9B%D0%B0%D0%BD%D0%B4%D1%88%D0%B0%D1%84%D1%82%D0%BD%D1%8B%D0%B9_%D0%B4%D0%B8%D0%B7%D0%B0%D0%B9%D0%BD" TargetMode="External"/><Relationship Id="rId36" Type="http://schemas.openxmlformats.org/officeDocument/2006/relationships/hyperlink" Target="https://ru.wikipedia.org/wiki/%D0%9F%D0%B5%D1%80%D0%B3%D0%BE%D0%BB%D0%B0" TargetMode="External"/><Relationship Id="rId10" Type="http://schemas.openxmlformats.org/officeDocument/2006/relationships/hyperlink" Target="https://ru.wikipedia.org/wiki/%D0%A1%D0%BF%D0%BB%D0%B0%D0%B2" TargetMode="External"/><Relationship Id="rId19" Type="http://schemas.openxmlformats.org/officeDocument/2006/relationships/hyperlink" Target="https://ru.wikipedia.org/wiki/%D0%A7%D1%83%D0%B3%D1%83%D0%BD" TargetMode="External"/><Relationship Id="rId31" Type="http://schemas.openxmlformats.org/officeDocument/2006/relationships/hyperlink" Target="https://ru.wikipedia.org/wiki/%D0%97%D0%B0%D0%B1%D0%BE%D1%80" TargetMode="External"/><Relationship Id="rId44" Type="http://schemas.openxmlformats.org/officeDocument/2006/relationships/hyperlink" Target="https://ru.wikipedia.org/wiki/%D0%9A%D0%B8%D0%BE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0%D0%BB%D0%BB" TargetMode="External"/><Relationship Id="rId14" Type="http://schemas.openxmlformats.org/officeDocument/2006/relationships/hyperlink" Target="https://ru.wikipedia.org/wiki/%D0%9C%D1%80%D0%B0%D0%BC%D0%BE%D1%80" TargetMode="External"/><Relationship Id="rId22" Type="http://schemas.openxmlformats.org/officeDocument/2006/relationships/hyperlink" Target="file:///C:\Users\&#1055;&#1086;&#1083;&#1100;&#1079;&#1086;&#1074;&#1072;&#1090;&#1077;&#1083;&#1100;\Desktop\221-54-npa-memorialnyie-doski-pamyatnyie-znaki.doc" TargetMode="External"/><Relationship Id="rId27" Type="http://schemas.openxmlformats.org/officeDocument/2006/relationships/hyperlink" Target="https://ru.wikipedia.org/wiki/%D0%9C%D0%B0%D0%BB%D1%8B%D0%B5_%D0%B0%D1%80%D1%85%D0%B8%D1%82%D0%B5%D0%BA%D1%82%D1%83%D1%80%D0%BD%D1%8B%D0%B5_%D1%84%D0%BE%D1%80%D0%BC%D1%8B" TargetMode="External"/><Relationship Id="rId30" Type="http://schemas.openxmlformats.org/officeDocument/2006/relationships/hyperlink" Target="https://ru.wikipedia.org/wiki/%D0%9C%D0%B0%D0%BB%D1%8B%D0%B5_%D0%B0%D1%80%D1%85%D0%B8%D1%82%D0%B5%D0%BA%D1%82%D1%83%D1%80%D0%BD%D1%8B%D0%B5_%D1%84%D0%BE%D1%80%D0%BC%D1%8B" TargetMode="External"/><Relationship Id="rId35" Type="http://schemas.openxmlformats.org/officeDocument/2006/relationships/hyperlink" Target="https://ru.wikipedia.org/wiki/%D0%A0%D0%BE%D1%82%D0%BE%D0%BD%D0%B4%D0%B0" TargetMode="External"/><Relationship Id="rId43" Type="http://schemas.openxmlformats.org/officeDocument/2006/relationships/hyperlink" Target="https://ru.wikipedia.org/wiki/%D0%94%D0%B5%D1%82%D1%81%D0%BA%D0%B8%D0%B5_%D0%BF%D0%BB%D0%BE%D1%89%D0%B0%D0%B4%D0%BA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2949</Words>
  <Characters>16813</Characters>
  <Application>Microsoft Office Word</Application>
  <DocSecurity>0</DocSecurity>
  <Lines>140</Lines>
  <Paragraphs>39</Paragraphs>
  <ScaleCrop>false</ScaleCrop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2018-09-03T22:02:00Z</cp:lastPrinted>
  <dcterms:created xsi:type="dcterms:W3CDTF">2018-07-30T21:42:00Z</dcterms:created>
  <dcterms:modified xsi:type="dcterms:W3CDTF">2018-09-03T22:24:00Z</dcterms:modified>
</cp:coreProperties>
</file>