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96" w:rsidRPr="007827C8" w:rsidRDefault="00D45B13" w:rsidP="00EB39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B3996" w:rsidRPr="007827C8">
        <w:rPr>
          <w:sz w:val="28"/>
          <w:szCs w:val="28"/>
        </w:rPr>
        <w:t xml:space="preserve"> </w:t>
      </w:r>
      <w:r w:rsidR="0007616A">
        <w:rPr>
          <w:sz w:val="28"/>
          <w:szCs w:val="28"/>
        </w:rPr>
        <w:t>13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Pr="007827C8">
        <w:rPr>
          <w:sz w:val="28"/>
          <w:szCs w:val="28"/>
        </w:rPr>
        <w:t xml:space="preserve">к постановлению администрации                                                                                             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Новоавачинского сельского </w:t>
      </w:r>
      <w:r w:rsidRPr="007827C8">
        <w:rPr>
          <w:sz w:val="28"/>
          <w:szCs w:val="28"/>
        </w:rPr>
        <w:t>поселения</w:t>
      </w:r>
    </w:p>
    <w:p w:rsidR="000E62BA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295BC8">
        <w:rPr>
          <w:sz w:val="28"/>
          <w:szCs w:val="28"/>
        </w:rPr>
        <w:t>о</w:t>
      </w:r>
      <w:r w:rsidR="000E62BA">
        <w:rPr>
          <w:sz w:val="28"/>
          <w:szCs w:val="28"/>
        </w:rPr>
        <w:t>т</w:t>
      </w:r>
      <w:r w:rsidR="00295BC8">
        <w:rPr>
          <w:sz w:val="28"/>
          <w:szCs w:val="28"/>
        </w:rPr>
        <w:t xml:space="preserve"> </w:t>
      </w:r>
      <w:r w:rsidR="006F116D">
        <w:rPr>
          <w:sz w:val="28"/>
          <w:szCs w:val="28"/>
        </w:rPr>
        <w:t>10.10.</w:t>
      </w:r>
      <w:r>
        <w:rPr>
          <w:sz w:val="28"/>
          <w:szCs w:val="28"/>
        </w:rPr>
        <w:t>202</w:t>
      </w:r>
      <w:r w:rsidR="000761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27C8">
        <w:rPr>
          <w:sz w:val="28"/>
          <w:szCs w:val="28"/>
        </w:rPr>
        <w:t>г. №</w:t>
      </w:r>
      <w:r w:rsidR="006F116D">
        <w:rPr>
          <w:sz w:val="28"/>
          <w:szCs w:val="28"/>
        </w:rPr>
        <w:t xml:space="preserve"> 189</w:t>
      </w:r>
      <w:r w:rsidR="00295BC8">
        <w:rPr>
          <w:sz w:val="28"/>
          <w:szCs w:val="28"/>
        </w:rPr>
        <w:t xml:space="preserve"> </w:t>
      </w:r>
    </w:p>
    <w:p w:rsidR="000E62BA" w:rsidRPr="00717C3D" w:rsidRDefault="000E62BA" w:rsidP="00EB3996">
      <w:pPr>
        <w:jc w:val="right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Default="00A47641" w:rsidP="00EB3996">
      <w:pPr>
        <w:ind w:left="5580"/>
        <w:rPr>
          <w:szCs w:val="32"/>
        </w:rPr>
      </w:pPr>
    </w:p>
    <w:p w:rsidR="00A47641" w:rsidRPr="00717C3D" w:rsidRDefault="00A47641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 xml:space="preserve">Муниципальная программа </w:t>
      </w: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>Новоавачинского сельского поселения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>
        <w:rPr>
          <w:sz w:val="28"/>
          <w:szCs w:val="28"/>
        </w:rPr>
        <w:t>Комплексное р</w:t>
      </w:r>
      <w:r w:rsidRPr="004518CF">
        <w:rPr>
          <w:sz w:val="28"/>
          <w:szCs w:val="28"/>
        </w:rPr>
        <w:t xml:space="preserve">азвитие сельских территорий 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Новоавачинского сельского поселения»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  <w:bookmarkStart w:id="0" w:name="_GoBack"/>
      <w:bookmarkEnd w:id="0"/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EB3996" w:rsidRPr="00DE5C5A" w:rsidRDefault="00EB3996" w:rsidP="00EB3996">
      <w:pPr>
        <w:jc w:val="center"/>
        <w:rPr>
          <w:bCs/>
          <w:sz w:val="28"/>
          <w:szCs w:val="28"/>
        </w:rPr>
      </w:pPr>
      <w:r w:rsidRPr="00DE5C5A">
        <w:rPr>
          <w:bCs/>
          <w:sz w:val="28"/>
          <w:szCs w:val="28"/>
        </w:rPr>
        <w:lastRenderedPageBreak/>
        <w:t>П А С П О Р Т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bookmarkStart w:id="1" w:name="_Toc329252535"/>
      <w:r w:rsidRPr="004518CF">
        <w:rPr>
          <w:sz w:val="28"/>
          <w:szCs w:val="28"/>
        </w:rPr>
        <w:t>Муниципальной программы Новоавачинского сельского поселения</w:t>
      </w:r>
    </w:p>
    <w:bookmarkEnd w:id="1"/>
    <w:p w:rsidR="0007616A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>
        <w:rPr>
          <w:sz w:val="28"/>
          <w:szCs w:val="28"/>
        </w:rPr>
        <w:t>Комплексное р</w:t>
      </w:r>
      <w:r w:rsidRPr="004518CF">
        <w:rPr>
          <w:sz w:val="28"/>
          <w:szCs w:val="28"/>
        </w:rPr>
        <w:t xml:space="preserve">азвитие сельских территорий </w:t>
      </w:r>
    </w:p>
    <w:p w:rsidR="00A47641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Новоавачинского сельского поселения»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 xml:space="preserve"> (далее Программа)</w:t>
      </w:r>
    </w:p>
    <w:p w:rsidR="00EB3996" w:rsidRDefault="00EB3996" w:rsidP="00EB3996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12"/>
        <w:gridCol w:w="6458"/>
      </w:tblGrid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D038BC">
              <w:rPr>
                <w:sz w:val="28"/>
                <w:szCs w:val="28"/>
              </w:rPr>
              <w:t>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Pr="00D038B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 xml:space="preserve">Администрация Новоавачинского сельского поселения </w:t>
            </w:r>
          </w:p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сельского хозяйства, пищевой и перерабатывающей промышленности Камчатского края (по согласованию)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9" w:type="dxa"/>
          </w:tcPr>
          <w:p w:rsidR="00EB3996" w:rsidRPr="008904AC" w:rsidRDefault="00EB3996" w:rsidP="00A476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Подпрограмма 1 «Создание и развитие инфраструктуры на сельских территориях».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pStyle w:val="ab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04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Повышение уровня и качества жизни граждан, на основе повышения уровня развития социальной инфраструктуры и инженерного обустройства населенных пунктов, расположенных в Новоавачинском сельском поселении.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улучшение жилищных условий граждан, проживающих в сельской местности в Новоавачинском сельском поселении;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- повышение уровня развития социальной инфраструктуры и инженерного обустройства населенных пунктов Новоавачинского сельского поселения. 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8904AC">
              <w:rPr>
                <w:color w:val="000000" w:themeColor="text1"/>
                <w:sz w:val="28"/>
                <w:szCs w:val="28"/>
              </w:rPr>
              <w:t>количество реализованных проектов по благоустройству сельских территорий.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59" w:type="dxa"/>
          </w:tcPr>
          <w:p w:rsidR="00EB3996" w:rsidRPr="008904AC" w:rsidRDefault="0007616A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 2023 года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Объем бюджетных ассигнований Программы 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A358BB">
              <w:rPr>
                <w:sz w:val="28"/>
                <w:szCs w:val="28"/>
              </w:rPr>
              <w:t>0,00</w:t>
            </w:r>
            <w:r w:rsidRPr="00D7206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>202</w:t>
            </w:r>
            <w:r w:rsidR="000B3154">
              <w:rPr>
                <w:sz w:val="28"/>
                <w:szCs w:val="28"/>
              </w:rPr>
              <w:t>5</w:t>
            </w:r>
            <w:r w:rsidRPr="00D7206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D72066">
              <w:rPr>
                <w:sz w:val="28"/>
                <w:szCs w:val="28"/>
              </w:rPr>
              <w:t>,00 тыс.</w:t>
            </w:r>
            <w:r>
              <w:rPr>
                <w:sz w:val="28"/>
                <w:szCs w:val="28"/>
              </w:rPr>
              <w:t xml:space="preserve"> </w:t>
            </w:r>
            <w:r w:rsidRPr="00D72066">
              <w:rPr>
                <w:sz w:val="28"/>
                <w:szCs w:val="28"/>
              </w:rPr>
              <w:t>рублей</w:t>
            </w:r>
          </w:p>
          <w:p w:rsidR="00BA6A15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>202</w:t>
            </w:r>
            <w:r w:rsidR="000B3154">
              <w:rPr>
                <w:sz w:val="28"/>
                <w:szCs w:val="28"/>
              </w:rPr>
              <w:t>6</w:t>
            </w:r>
            <w:r w:rsidRPr="00D72066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D72066">
              <w:rPr>
                <w:sz w:val="28"/>
                <w:szCs w:val="28"/>
              </w:rPr>
              <w:t>,00 тыс.</w:t>
            </w:r>
            <w:r>
              <w:rPr>
                <w:sz w:val="28"/>
                <w:szCs w:val="28"/>
              </w:rPr>
              <w:t xml:space="preserve"> </w:t>
            </w:r>
            <w:r w:rsidRPr="00D72066">
              <w:rPr>
                <w:sz w:val="28"/>
                <w:szCs w:val="28"/>
              </w:rPr>
              <w:t>рублей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B31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- 0,00 тыс. рублей</w:t>
            </w:r>
            <w:r w:rsidRPr="00D72066">
              <w:rPr>
                <w:sz w:val="28"/>
                <w:szCs w:val="28"/>
              </w:rPr>
              <w:t>, из них за счет средств:</w:t>
            </w:r>
          </w:p>
          <w:p w:rsidR="00BA6A15" w:rsidRPr="00D72066" w:rsidRDefault="00BA6A15" w:rsidP="00BA6A15">
            <w:pPr>
              <w:rPr>
                <w:sz w:val="28"/>
                <w:szCs w:val="28"/>
              </w:rPr>
            </w:pPr>
            <w:r w:rsidRPr="00D72066">
              <w:rPr>
                <w:sz w:val="28"/>
                <w:szCs w:val="28"/>
              </w:rPr>
              <w:t>федерального бюджета – 0,00 тыс. рублей, в том числе по годам: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</w:t>
            </w:r>
            <w:r w:rsidR="000B3154">
              <w:rPr>
                <w:color w:val="000000" w:themeColor="text1"/>
                <w:sz w:val="28"/>
                <w:szCs w:val="28"/>
              </w:rPr>
              <w:t>5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год –  0,</w:t>
            </w:r>
            <w:r w:rsidR="00BA6A15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202</w:t>
            </w:r>
            <w:r w:rsidR="000B3154">
              <w:rPr>
                <w:color w:val="000000" w:themeColor="text1"/>
                <w:sz w:val="28"/>
                <w:szCs w:val="28"/>
              </w:rPr>
              <w:t>6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год -  0,</w:t>
            </w:r>
            <w:r w:rsidR="00BA6A15"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>0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9C6D6B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0B3154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год – 0,00 тыс. рублей</w:t>
            </w:r>
            <w:r w:rsidR="00A358BB">
              <w:rPr>
                <w:color w:val="000000" w:themeColor="text1"/>
                <w:sz w:val="28"/>
                <w:szCs w:val="28"/>
              </w:rPr>
              <w:t>,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 xml:space="preserve">из краевого бюджета – </w:t>
            </w:r>
            <w:r w:rsidR="000B3154">
              <w:rPr>
                <w:color w:val="000000" w:themeColor="text1"/>
                <w:sz w:val="28"/>
                <w:szCs w:val="28"/>
              </w:rPr>
              <w:t>0,00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0B3154">
              <w:rPr>
                <w:color w:val="000000" w:themeColor="text1"/>
                <w:sz w:val="28"/>
                <w:szCs w:val="28"/>
              </w:rPr>
              <w:t xml:space="preserve">тыс. рублей, </w:t>
            </w:r>
            <w:r w:rsidRPr="008904AC">
              <w:rPr>
                <w:color w:val="000000" w:themeColor="text1"/>
                <w:sz w:val="28"/>
                <w:szCs w:val="28"/>
              </w:rPr>
              <w:t>из них по годам:</w:t>
            </w:r>
          </w:p>
          <w:p w:rsidR="00EB3996" w:rsidRPr="008904AC" w:rsidRDefault="000B3154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>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 xml:space="preserve"> год –  </w:t>
            </w:r>
            <w:r w:rsidR="005721B2">
              <w:rPr>
                <w:color w:val="000000" w:themeColor="text1"/>
                <w:sz w:val="28"/>
                <w:szCs w:val="28"/>
              </w:rPr>
              <w:t>0,00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B3996" w:rsidRDefault="000B3154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 xml:space="preserve"> год -  0,0</w:t>
            </w:r>
            <w:r w:rsidR="009C6D6B">
              <w:rPr>
                <w:color w:val="000000" w:themeColor="text1"/>
                <w:sz w:val="28"/>
                <w:szCs w:val="28"/>
              </w:rPr>
              <w:t>0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0B3154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2027</w:t>
            </w:r>
            <w:r w:rsidR="009C6D6B">
              <w:rPr>
                <w:color w:val="000000" w:themeColor="text1"/>
                <w:sz w:val="28"/>
                <w:szCs w:val="28"/>
              </w:rPr>
              <w:t xml:space="preserve"> год – 0,00 тыс. рублей</w:t>
            </w:r>
            <w:r w:rsidR="00A358BB">
              <w:rPr>
                <w:color w:val="000000" w:themeColor="text1"/>
                <w:sz w:val="28"/>
                <w:szCs w:val="28"/>
              </w:rPr>
              <w:t>,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из бюджета Новоавачинского сельского поселения – 0,0 тыс. рублей, из них по годам</w:t>
            </w:r>
          </w:p>
          <w:p w:rsidR="000B3154" w:rsidRPr="008904AC" w:rsidRDefault="000B3154" w:rsidP="000B315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8904AC">
              <w:rPr>
                <w:color w:val="000000" w:themeColor="text1"/>
                <w:sz w:val="28"/>
                <w:szCs w:val="28"/>
              </w:rPr>
              <w:t>02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год –  </w:t>
            </w:r>
            <w:r>
              <w:rPr>
                <w:color w:val="000000" w:themeColor="text1"/>
                <w:sz w:val="28"/>
                <w:szCs w:val="28"/>
              </w:rPr>
              <w:t>0,00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B3154" w:rsidRDefault="000B3154" w:rsidP="000B315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год -  0,0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Pr="008904AC">
              <w:rPr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8904AC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9C6D6B" w:rsidRPr="008904AC" w:rsidRDefault="000B3154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2027 год – 0,00 тыс. рублей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построенных (реконструированных) учреждений культурно-досуговой деятельности;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построенных (реконструированных) систем водоснабжения сельских населенных пунктов: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- увеличение количества реализованных проектов по благоустройству сельских территорий.</w:t>
            </w:r>
          </w:p>
        </w:tc>
      </w:tr>
    </w:tbl>
    <w:p w:rsidR="00EB3996" w:rsidRPr="008904AC" w:rsidRDefault="00EB3996" w:rsidP="00EB3996">
      <w:pPr>
        <w:jc w:val="center"/>
        <w:rPr>
          <w:color w:val="000000" w:themeColor="text1"/>
          <w:sz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Общая характеристика сферы реализации Программы</w:t>
      </w:r>
    </w:p>
    <w:p w:rsidR="00EB3996" w:rsidRPr="008904AC" w:rsidRDefault="00EB3996" w:rsidP="00EB3996">
      <w:pPr>
        <w:jc w:val="both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  <w:szCs w:val="28"/>
        </w:rPr>
        <w:t>Задачи государственной политики требуют принятия действенных мер, направленных на повышение уровня и качества жизни на селе.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8904AC">
          <w:rPr>
            <w:color w:val="000000" w:themeColor="text1"/>
            <w:sz w:val="28"/>
            <w:szCs w:val="28"/>
          </w:rPr>
          <w:t>06.10.2003</w:t>
        </w:r>
      </w:smartTag>
      <w:r w:rsidRPr="008904AC">
        <w:rPr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определен перечень полномочий, в рамках которого сельское поселение создает условия и организует работу коммунальной инфраструктуры в целом. Руководствуясь этим законом администрация Новоавачинского сельского поселения выполняет следующие полномочия: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-организация в границах сельского поселения электро-, тепло-, газо- и водоснабжения населения, водоотведения;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создание условий для организации досуга и обеспечения жителей поселения услугами организаций культуры.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Уровень обеспеченности села объектами инженерной инфраструктуры: электрификация, водоснабжение, телекоммуникационная связь, дорожное строительство, а также объектами социальной инфраструктуры в таких областях как образование, здравоохранение, культура, торгово-бытовое обслуживание, информационно-консультационное значительно ниже городского, что создает дополнительный стимул для миграции населения, оттока трудовых ресурсов из сельскохозяйственной отрасли.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настоящей подпрограмме приоритетными направлениями являются развитие жилищного строительства в сельской местности, развитие сети сельских учреждений физической культуры и спорта, развитие учреждений культурно - досуговой деятельности на селе, развитие систем водоснабжения </w:t>
      </w:r>
      <w:r w:rsidRPr="008904AC">
        <w:rPr>
          <w:color w:val="000000" w:themeColor="text1"/>
          <w:sz w:val="28"/>
        </w:rPr>
        <w:lastRenderedPageBreak/>
        <w:t>сельских населенных пунктов, при этом, первоочередному финансированию подлежат работы на объектах, не завершенных строительством, на объектах, находящихся в ветхом и аварийном состоянии, а также имеющих высокую степень технической готовности.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</w:p>
    <w:p w:rsidR="00EB3996" w:rsidRPr="008904AC" w:rsidRDefault="00EB3996" w:rsidP="00EB3996">
      <w:pPr>
        <w:shd w:val="clear" w:color="auto" w:fill="FFFFFF"/>
        <w:ind w:right="14"/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Одиночное протяжение уличных водопроводных сетей составляет 14,207км.</w:t>
      </w:r>
    </w:p>
    <w:p w:rsidR="00EB3996" w:rsidRPr="008904AC" w:rsidRDefault="00EB3996" w:rsidP="00EB3996">
      <w:pPr>
        <w:shd w:val="clear" w:color="auto" w:fill="FFFFFF"/>
        <w:ind w:right="14"/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pacing w:val="8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</w:rPr>
        <w:t>Водоснабжение пос.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Новый осуществляется от локальных водозаборных сооружений; улицы Солнечная, Строительная, Шоссейная из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 xml:space="preserve">Нагорный - от локальных водозаборных сооружений; </w:t>
      </w:r>
      <w:r w:rsidRPr="008904AC">
        <w:rPr>
          <w:color w:val="000000" w:themeColor="text1"/>
          <w:sz w:val="28"/>
          <w:szCs w:val="28"/>
        </w:rPr>
        <w:t>улицы Новая, Шоссейная, Совхозная из</w:t>
      </w:r>
      <w:r w:rsidRPr="008904AC">
        <w:rPr>
          <w:color w:val="000000" w:themeColor="text1"/>
          <w:sz w:val="28"/>
        </w:rPr>
        <w:t xml:space="preserve">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 Красный - от локальных водозаборных сооружений; улица Совхозная</w:t>
      </w:r>
      <w:r w:rsidRPr="008904AC">
        <w:rPr>
          <w:color w:val="000000" w:themeColor="text1"/>
          <w:sz w:val="28"/>
          <w:szCs w:val="28"/>
        </w:rPr>
        <w:t xml:space="preserve"> из</w:t>
      </w:r>
      <w:r w:rsidRPr="008904AC">
        <w:rPr>
          <w:color w:val="000000" w:themeColor="text1"/>
          <w:sz w:val="28"/>
        </w:rPr>
        <w:t xml:space="preserve"> магистрального стального водовода г.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Елизово - г. Петропавловск-Камчатский; пос.</w:t>
      </w:r>
      <w:r w:rsidR="00BA6A15">
        <w:rPr>
          <w:color w:val="000000" w:themeColor="text1"/>
          <w:sz w:val="28"/>
        </w:rPr>
        <w:t xml:space="preserve"> </w:t>
      </w:r>
      <w:r w:rsidRPr="008904AC">
        <w:rPr>
          <w:color w:val="000000" w:themeColor="text1"/>
          <w:sz w:val="28"/>
        </w:rPr>
        <w:t>Двуречье - от локальных водозаборных сооружений.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2010 году закончилось строительство объекта</w:t>
      </w:r>
      <w:r w:rsidRPr="008904AC">
        <w:rPr>
          <w:color w:val="000000" w:themeColor="text1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«Реконструкция холодного водоснабжения в пос. Нагорный Елизовского района (первая очередь строительства)», протяженностью сетей </w:t>
      </w:r>
      <w:smartTag w:uri="urn:schemas-microsoft-com:office:smarttags" w:element="metricconverter">
        <w:smartTagPr>
          <w:attr w:name="ProductID" w:val="2871 км"/>
        </w:smartTagPr>
        <w:r w:rsidRPr="008904AC">
          <w:rPr>
            <w:color w:val="000000" w:themeColor="text1"/>
            <w:sz w:val="28"/>
            <w:szCs w:val="28"/>
          </w:rPr>
          <w:t>2871 км</w:t>
        </w:r>
      </w:smartTag>
      <w:r w:rsidRPr="008904AC">
        <w:rPr>
          <w:color w:val="000000" w:themeColor="text1"/>
          <w:sz w:val="28"/>
          <w:szCs w:val="28"/>
        </w:rPr>
        <w:t>. Завершение строительства данного объекта сняло проблему организации водоснабжения частного сектора пос. Нагорный.</w:t>
      </w:r>
    </w:p>
    <w:p w:rsidR="00EB3996" w:rsidRPr="008904AC" w:rsidRDefault="00EB3996" w:rsidP="00EB3996">
      <w:pPr>
        <w:jc w:val="both"/>
        <w:rPr>
          <w:color w:val="000000" w:themeColor="text1"/>
        </w:rPr>
      </w:pPr>
      <w:r w:rsidRPr="008904AC">
        <w:rPr>
          <w:color w:val="000000" w:themeColor="text1"/>
          <w:sz w:val="28"/>
          <w:szCs w:val="28"/>
        </w:rPr>
        <w:t xml:space="preserve">     В 2012 году администрацией оформлен в собственность Новоавачинского сельского поселения объект «Водозаборная скважина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Двуречье», в 2013 году - «Сооружение водоснабжения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Двуречье». Ранее эти объекты были признаны бесхозяйными (после ликвидации военного совхоза), что затрудняло ремонт и обслуживание сетей водоснабжения данного поселка.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Источником водоснабжения многоэтажной застройки поселка Нагорный, являются пресные подземные воды, т.е. забор воды осуществляется из скважин. К системе водоснабжения подключено 10 многоквартирных многоэтажных дома, 17 домов </w:t>
      </w:r>
      <w:r w:rsidR="00BA6A15" w:rsidRPr="008904AC">
        <w:rPr>
          <w:color w:val="000000" w:themeColor="text1"/>
          <w:sz w:val="28"/>
          <w:szCs w:val="28"/>
        </w:rPr>
        <w:t>коттеджного</w:t>
      </w:r>
      <w:r w:rsidRPr="008904AC">
        <w:rPr>
          <w:color w:val="000000" w:themeColor="text1"/>
          <w:sz w:val="28"/>
          <w:szCs w:val="28"/>
        </w:rPr>
        <w:t xml:space="preserve"> типа и 15 двух-трех-четырех квартирных домов. Также услугами холодного водоснабжения пользуются 6 учреждений социальной сферы (средняя школа с количеством учащихся 237, детский сад с количеством воспитанников 110, амбулатория с клинической лабораторией, дом культуры со зрительным залом на 200 посадочных мест, библиотека, ветеринарная лечебница). В настоящее время завершается строительство нового 32-х квартирного дома.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Год ввода в эксплуатацию существующей системы водоснабжения поселка – 1960 –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1990 г</w:t>
        </w:r>
      </w:smartTag>
      <w:r w:rsidRPr="008904AC">
        <w:rPr>
          <w:color w:val="000000" w:themeColor="text1"/>
          <w:sz w:val="28"/>
          <w:szCs w:val="28"/>
        </w:rPr>
        <w:t xml:space="preserve">.г., протяженностью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5585,0 км</w:t>
        </w:r>
      </w:smartTag>
      <w:r w:rsidRPr="008904AC">
        <w:rPr>
          <w:color w:val="000000" w:themeColor="text1"/>
          <w:sz w:val="28"/>
          <w:szCs w:val="28"/>
        </w:rPr>
        <w:t>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Кроме того, от водозабора, питающего пос. Нагорный в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500 метрах</w:t>
        </w:r>
      </w:smartTag>
      <w:r w:rsidRPr="008904AC">
        <w:rPr>
          <w:color w:val="000000" w:themeColor="text1"/>
          <w:sz w:val="28"/>
          <w:szCs w:val="28"/>
        </w:rPr>
        <w:t xml:space="preserve"> находится гражданское кладбище, что не исключает возможности попадания инфекции в весенне - осенние паводки т. к. водозаборные скважины находятся ниже уровня мест захоронения. Дальнейшая эксплуатация  данных водоисточников сопряжена с большим риском для жизни и здоровья населения.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Источником водоснабжения многоэтажной застройки поселка Новый, также являются водозаборные скважины. К системе водоснабжения подключено 13 многоквартирных многоэтажных дома, 4 дома </w:t>
      </w:r>
      <w:r w:rsidR="00BA6A15" w:rsidRPr="008904AC">
        <w:rPr>
          <w:color w:val="000000" w:themeColor="text1"/>
          <w:sz w:val="28"/>
          <w:szCs w:val="28"/>
        </w:rPr>
        <w:t>коттеджного</w:t>
      </w:r>
      <w:r w:rsidRPr="008904AC">
        <w:rPr>
          <w:color w:val="000000" w:themeColor="text1"/>
          <w:sz w:val="28"/>
          <w:szCs w:val="28"/>
        </w:rPr>
        <w:t xml:space="preserve"> типа и 12 двух-четырех квартирных домов. К системе водоснабжения подключены 3 учреждения социальной сферы (детский сад с количеством мест 110, дом культуры со зрительным залом на 100 посадочных мест, библиотека). В 2014 году планируется завершение строительства 32-х квартирного жилого дома.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Год ввода в эксплуатацию существующей системы водоснабжения поселка – 1960 –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1980 г</w:t>
        </w:r>
      </w:smartTag>
      <w:r w:rsidRPr="008904AC">
        <w:rPr>
          <w:color w:val="000000" w:themeColor="text1"/>
          <w:sz w:val="28"/>
          <w:szCs w:val="28"/>
        </w:rPr>
        <w:t xml:space="preserve">.г, протяженностью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3051,0 км</w:t>
        </w:r>
      </w:smartTag>
      <w:r w:rsidRPr="008904AC">
        <w:rPr>
          <w:color w:val="000000" w:themeColor="text1"/>
          <w:sz w:val="28"/>
          <w:szCs w:val="28"/>
        </w:rPr>
        <w:t xml:space="preserve">.  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пос. Красный (частный сектор) централизованное водоснабжение отсутствует (кроме ул. Совхозная), нет общественных колодцев. Количество домов -72, жителей-225 чел. По предварительным расчетам протяженность сетей для обеспечения жителей поселка водоснабжением составит 2400м.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В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Новый (частный сектор) также отсутствует централизованное водоснабжение, общественные колодца. Количество домов -101, жителей-350 чел. По предварительным расчетам протяженность сетей поселка составит 4000м.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Строительство водопровода в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Нагорный,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Красный и пос.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Новый позволит решить проблему централизованного водоснабжения поселков от магистрального водовода Елизовского водоканала, что обеспечит безопасность здоровья населения.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Все сети водоснабжения изношены, частые порывы труб приводят к нехватке воды на верхних этажах многоэтажных домов. Постоянный ремонт сетей требует больших материальных затрат.</w:t>
      </w:r>
    </w:p>
    <w:p w:rsidR="00EB3996" w:rsidRPr="008904AC" w:rsidRDefault="00EB3996" w:rsidP="00EB3996">
      <w:pPr>
        <w:jc w:val="both"/>
        <w:rPr>
          <w:color w:val="000000" w:themeColor="text1"/>
          <w:spacing w:val="8"/>
          <w:sz w:val="28"/>
          <w:szCs w:val="28"/>
        </w:rPr>
      </w:pPr>
      <w:r w:rsidRPr="008904AC">
        <w:rPr>
          <w:color w:val="000000" w:themeColor="text1"/>
          <w:spacing w:val="8"/>
          <w:sz w:val="28"/>
          <w:szCs w:val="28"/>
        </w:rPr>
        <w:t xml:space="preserve">     Подключение к магистральному водопроводу также позволит установить пожарные гидранты, которые необходимы для обеспечения мер противопожарной безопасности на территории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Сельские учреждения культуры (Дома культуры) являются общедоступными для населения  учреждениями, в которых жители могут реализовать свои интересы и увлечения, творческие способности.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Обслуживанием населения в сфере культуры в Новоавачинском сельском поселении занимается МУК ЦКС «Талант», имеющий два здания в п. Новый 1962 года постройки на 100 мест зрительного зала и п.</w:t>
      </w:r>
      <w:r w:rsidR="00BA6A15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>Нагорный 1970 года постройки на 200 мест зрительного зала.</w:t>
      </w:r>
    </w:p>
    <w:p w:rsidR="00EB3996" w:rsidRPr="008904AC" w:rsidRDefault="00EB3996" w:rsidP="00EB3996">
      <w:pPr>
        <w:shd w:val="clear" w:color="auto" w:fill="FFFFFF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Наиболее остро проблема досуга населения, особенно детей и подростков, сложилась в пос. Новый, в котором проживает 1396 человек, их них детей и подростков в возрасте от 5 до 18 лет – 390 человек.</w:t>
      </w:r>
    </w:p>
    <w:p w:rsidR="00EB3996" w:rsidRPr="008904AC" w:rsidRDefault="00EB3996" w:rsidP="00EB399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Дом культуры пос. Новый не отвечает современным требованиям: построенное в 1960 году помещение изначально использовалось как забойный цех зверосовхоза «Авачинский».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Зверосовхозом «Авачинский» начата реконструкция Дома культуры пос. Новый (строительство выполнено на 40 %), существует проектно-сметная </w:t>
      </w:r>
      <w:r w:rsidRPr="008904AC">
        <w:rPr>
          <w:color w:val="000000" w:themeColor="text1"/>
          <w:sz w:val="28"/>
          <w:szCs w:val="28"/>
        </w:rPr>
        <w:lastRenderedPageBreak/>
        <w:t xml:space="preserve">документация 1984 -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1992 г</w:t>
        </w:r>
      </w:smartTag>
      <w:r w:rsidRPr="008904AC">
        <w:rPr>
          <w:color w:val="000000" w:themeColor="text1"/>
          <w:sz w:val="28"/>
          <w:szCs w:val="28"/>
        </w:rPr>
        <w:t xml:space="preserve">., с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1992 г</w:t>
        </w:r>
      </w:smartTag>
      <w:r w:rsidRPr="008904AC">
        <w:rPr>
          <w:color w:val="000000" w:themeColor="text1"/>
          <w:sz w:val="28"/>
          <w:szCs w:val="28"/>
        </w:rPr>
        <w:t xml:space="preserve">. объект считается незавершенным строительством.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На основании акта приёма – передачи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27.05.2003</w:t>
        </w:r>
      </w:smartTag>
      <w:r w:rsidRPr="008904AC">
        <w:rPr>
          <w:color w:val="000000" w:themeColor="text1"/>
          <w:sz w:val="28"/>
          <w:szCs w:val="28"/>
        </w:rPr>
        <w:t xml:space="preserve"> г. и распоряжения главы Новоавачинской сельской администрации № 34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 xml:space="preserve">10 июня </w:t>
        </w:r>
        <w:smartTag w:uri="urn:schemas-microsoft-com:office:smarttags" w:element="date">
          <w:smartTagPr>
            <w:attr w:name="ls" w:val="trans"/>
            <w:attr w:name="Month" w:val="08"/>
            <w:attr w:name="Day" w:val="01"/>
            <w:attr w:name="Year" w:val="2012"/>
          </w:smartTagPr>
          <w:r w:rsidRPr="008904AC">
            <w:rPr>
              <w:color w:val="000000" w:themeColor="text1"/>
              <w:sz w:val="28"/>
              <w:szCs w:val="28"/>
            </w:rPr>
            <w:t>2003 г</w:t>
          </w:r>
        </w:smartTag>
        <w:r w:rsidRPr="008904AC">
          <w:rPr>
            <w:color w:val="000000" w:themeColor="text1"/>
            <w:sz w:val="28"/>
            <w:szCs w:val="28"/>
          </w:rPr>
          <w:t>.</w:t>
        </w:r>
      </w:smartTag>
      <w:r w:rsidRPr="008904AC">
        <w:rPr>
          <w:color w:val="000000" w:themeColor="text1"/>
          <w:sz w:val="28"/>
          <w:szCs w:val="28"/>
        </w:rPr>
        <w:t xml:space="preserve"> вышеуказанный объект принят на баланс Новоавачинской сельской администрации с баланса Зверосовхоза  «Авачинский».    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Указанный объект находится в собственности Новоавачинского сельского поселения (свидетельство о государственной регистрации права от </w:t>
      </w:r>
      <w:smartTag w:uri="urn:schemas-microsoft-com:office:smarttags" w:element="date">
        <w:smartTagPr>
          <w:attr w:name="ls" w:val="trans"/>
          <w:attr w:name="Month" w:val="08"/>
          <w:attr w:name="Day" w:val="01"/>
          <w:attr w:name="Year" w:val="2012"/>
        </w:smartTagPr>
        <w:r w:rsidRPr="008904AC">
          <w:rPr>
            <w:color w:val="000000" w:themeColor="text1"/>
            <w:sz w:val="28"/>
            <w:szCs w:val="28"/>
          </w:rPr>
          <w:t>01.08.2012</w:t>
        </w:r>
      </w:smartTag>
      <w:r w:rsidRPr="008904AC">
        <w:rPr>
          <w:color w:val="000000" w:themeColor="text1"/>
          <w:sz w:val="28"/>
          <w:szCs w:val="28"/>
        </w:rPr>
        <w:t xml:space="preserve"> № 41 АВ 149977), в 2011 году изготовлен новый технический и кадастровый паспорта на объект, в августе 2011года проведено обследование несущих строительных конструкций незавершенного строительством объекта и подготовлено заключение ООО «ГЕРЛЕО-ТЕХ», в июне 2013 года изготовлен кадастровый паспорт земельного участка.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 Администрация Новоавачинского сельского поселения не имеет возможности самостоятельно выполнить работы по изготовлению проектно-сметной документации (корректировки ПСД) и завершить строительство этого объекта за счет собственных средств без включения в государственные программы.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Завершение строительства объекта «Реконструкция Дома культуры пос. Новый» и использование его как культурно-спортивного комплекса  имеет неоценимое значение для воспитания детей и подростков, проведения их досуга,  организации мероприятий для всех жителей сельского поселения.</w:t>
      </w:r>
    </w:p>
    <w:p w:rsidR="00EB3996" w:rsidRPr="008904AC" w:rsidRDefault="00EB3996" w:rsidP="00EB399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Нерешенность проблем обеспеченности учреждений культуры материально-техническим оснащением, соответствующим современным требованиям, является препятствием в развитии сферы культуры как составляющей стратегии экономического и социального развития.</w:t>
      </w:r>
    </w:p>
    <w:p w:rsidR="00EB3996" w:rsidRPr="008904AC" w:rsidRDefault="00EB3996" w:rsidP="00EB3996">
      <w:pPr>
        <w:jc w:val="both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Цели, задачи Программы, сроки и механизмы её реализации и характеристика основных мероприятий Программы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  <w:szCs w:val="28"/>
        </w:rPr>
        <w:t>Целью Программы является повышение уровня и качества жизни граждан, проживающих в сельской местности, на основе повышения уровня развития социальной инфраструктуры и инженерного обустройства населенных пунктов, расположенных в Новоавачинском сельском поселении.     Достижение поставленной цели Программы обеспечивается решением следующих задач: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улучшение жилищных условий граждан, проживающих в Новоавачинском сельском поселении;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повышение уровня развития социальной инфраструктуры и инженерного обустройства населенных пунктов, расположенных в Новоавачинском сельском поселении.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     Основные мероприятия Программы, обеспечивающие решение поставленных задач Программы, по объемам и источникам финансирования приведены в приложении.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  <w:szCs w:val="28"/>
        </w:rPr>
        <w:lastRenderedPageBreak/>
        <w:t xml:space="preserve">     </w:t>
      </w:r>
      <w:r w:rsidRPr="008904AC">
        <w:rPr>
          <w:color w:val="000000" w:themeColor="text1"/>
          <w:sz w:val="28"/>
        </w:rPr>
        <w:t xml:space="preserve">Объемы финансирования мероприятий Программы за счет средств федерального и краевого бюджета согласовываются </w:t>
      </w:r>
      <w:r w:rsidRPr="008904AC">
        <w:rPr>
          <w:color w:val="000000" w:themeColor="text1"/>
          <w:sz w:val="28"/>
          <w:szCs w:val="28"/>
        </w:rPr>
        <w:t>с</w:t>
      </w:r>
      <w:r w:rsidRPr="008904AC">
        <w:rPr>
          <w:color w:val="000000" w:themeColor="text1"/>
          <w:sz w:val="28"/>
        </w:rPr>
        <w:t xml:space="preserve"> Министерством сельского хозяйства, пищевой и перерабатывающей промышленности Камчатского края.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Объемы финансирования мероприятий Программы за счет средств местного бюджета ежегодно подлежит уточнению и утверждению Решением о бюджете Новоавачинского сельского поселения на соответствующий финансовый год.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Для реализации программных мероприятий могут привлекаться средства юридических (физических) лиц, внебюджетные источники, которые подлежат ежегодному уточнению.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Основные мероприятия Программы</w:t>
      </w:r>
    </w:p>
    <w:p w:rsidR="00EB3996" w:rsidRPr="008904AC" w:rsidRDefault="00EB3996" w:rsidP="00EB3996">
      <w:pPr>
        <w:ind w:left="360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Основные мероприятия Программы приведены в Приложении.</w:t>
      </w:r>
    </w:p>
    <w:p w:rsidR="00EB3996" w:rsidRPr="008904AC" w:rsidRDefault="00EB3996" w:rsidP="00EB399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При реализации мероприятий предусматривается повышение уровня развития социальной инфраструктуры и инженерного обустройства населенных пунктов Новоавачинского сельского поселения путем строительства (реконструкции) сельских учреждений культурно-досуговой деятельности, систем водоснабжения сельских населенных пунктов, увеличение количества реализованных проектов по благоустройству территорий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целях софинансирования мероприятий Программы и обеспечения их реализации предоставляются субсидии из краевого бюджета. </w:t>
      </w:r>
    </w:p>
    <w:p w:rsidR="00EB3996" w:rsidRPr="008904AC" w:rsidRDefault="00EB3996" w:rsidP="00EB3996">
      <w:pPr>
        <w:jc w:val="center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Анализ рисков реализации Программы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contextualSpacing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К рискам реализации Программы относятся: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Операционные риски, связанные с ошибками управления реализацией Программы, в том числе отдельных ее исполнителей, неготовности организационной инфраструктуры к решению задач, поставленных Программой, что может привести к неэффективному использованию бюджетных средств, невыполнению ряда мероприятий программы или задержке в их выполнении.  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2) Риск финансового обеспечения, который связан с финансированием Программы в неполном объеме, как за счет бюджетных, так и внебюджетных источников. Данный риск возникает по причине значительной продолжительности Программы, а также высокой зависимости ее успешной реализации от привлечения федеральных, краевых средств и внебюджетных источников.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Реализации Программы также угрожают следующие риски, которые связаны с изменениями внешней среды и которыми невозможно управлять в рамках реализации программы.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Риск ухудшения состояния экономики, что может привести к снижению </w:t>
      </w:r>
      <w:r w:rsidRPr="008904AC">
        <w:rPr>
          <w:color w:val="000000" w:themeColor="text1"/>
          <w:sz w:val="28"/>
          <w:szCs w:val="28"/>
        </w:rPr>
        <w:lastRenderedPageBreak/>
        <w:t xml:space="preserve">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инфраструктуры. </w:t>
      </w:r>
    </w:p>
    <w:p w:rsidR="00EB3996" w:rsidRPr="008904AC" w:rsidRDefault="00EB3996" w:rsidP="00EB3996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Управление рисками реализации Программы будет осуществляться путем координации деятельности всех исполнителей и участников Программы.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pStyle w:val="1"/>
        <w:numPr>
          <w:ilvl w:val="0"/>
          <w:numId w:val="1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Прогноз ожидаемых результатов реализации Программы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u w:val="single"/>
        </w:rPr>
      </w:pPr>
      <w:r w:rsidRPr="008904AC">
        <w:rPr>
          <w:color w:val="000000" w:themeColor="text1"/>
          <w:sz w:val="28"/>
          <w:szCs w:val="28"/>
        </w:rPr>
        <w:t xml:space="preserve">     Реализация Программы должна привести к улучшение жилищных условий граждан, проживающих в сельском поселении.</w:t>
      </w:r>
    </w:p>
    <w:p w:rsidR="00EB3996" w:rsidRPr="008904AC" w:rsidRDefault="00EB3996" w:rsidP="00EB3996">
      <w:pPr>
        <w:pStyle w:val="a9"/>
        <w:tabs>
          <w:tab w:val="left" w:pos="993"/>
        </w:tabs>
        <w:spacing w:after="0"/>
        <w:ind w:left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результате реализации Программы должен сложиться качественно новый уровень состояния объектов социальной и жилищной сферы, характеризуемый следующими целевыми показателями: создание безопасной и комфортной среды проживания и жизнедеятельности человека.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</w:rPr>
      </w:pPr>
    </w:p>
    <w:p w:rsidR="00EB3996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Методика оценки эффективности реализации Программы</w:t>
      </w:r>
    </w:p>
    <w:p w:rsidR="00E33ACC" w:rsidRPr="008904AC" w:rsidRDefault="00E33ACC" w:rsidP="00E33ACC">
      <w:pPr>
        <w:ind w:left="720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spacing w:before="12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Эффективность реализации Программы в целом оценивается по результатам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Показатели реализации подпрограмм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производится Министерством сельского хозяйства, пищевой и перерабатывающей промышленности Камчатского края. 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на основе оценки: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достижения целей и решения задач Программы путем сопоставления фактически достигнутых значений индикаторов Программы и их плановых значений;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соответствия запланированному уровню затрат и эффективности использования средств </w:t>
      </w:r>
      <w:r w:rsidR="003F0144">
        <w:rPr>
          <w:color w:val="000000" w:themeColor="text1"/>
          <w:sz w:val="28"/>
          <w:szCs w:val="28"/>
        </w:rPr>
        <w:t>федерального, краевого</w:t>
      </w:r>
      <w:r w:rsidRPr="008904AC">
        <w:rPr>
          <w:color w:val="000000" w:themeColor="text1"/>
          <w:sz w:val="28"/>
          <w:szCs w:val="28"/>
        </w:rPr>
        <w:t xml:space="preserve"> бюджет</w:t>
      </w:r>
      <w:r w:rsidR="003F0144">
        <w:rPr>
          <w:color w:val="000000" w:themeColor="text1"/>
          <w:sz w:val="28"/>
          <w:szCs w:val="28"/>
        </w:rPr>
        <w:t>ов</w:t>
      </w:r>
      <w:r w:rsidRPr="008904AC">
        <w:rPr>
          <w:color w:val="000000" w:themeColor="text1"/>
          <w:sz w:val="28"/>
          <w:szCs w:val="28"/>
        </w:rPr>
        <w:t xml:space="preserve"> и иных источников ресурсного обеспечения Программы путем сопоставления плановых и фактических объемов финансирования подпрограмм и основных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степени реализации мероприятий Программы (достижения ожидаемых непосредственных результатов их реализации) на основе сопоставления </w:t>
      </w:r>
      <w:r w:rsidRPr="008904AC">
        <w:rPr>
          <w:color w:val="000000" w:themeColor="text1"/>
          <w:sz w:val="28"/>
          <w:szCs w:val="28"/>
        </w:rPr>
        <w:lastRenderedPageBreak/>
        <w:t xml:space="preserve">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Программы.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Степень достижения целей (решения задач) Программы (Сд)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Сд=Зф/Зп×100 %,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где Зф - фактическое значение индикатора (показателя)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Зп - плановое значение индикатора (показателя) Программы (для индикаторов (показателей), желаемой тенденцией развития которых является рост значений).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Уровень финансирования реализации основных мероприятий Программы (Уф) определяется по формуле: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ind w:firstLine="709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Уф=Фф/Фп×100 %,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где: Фф - фактический объем финансовых ресурсов, направленный на реализацию мероприятий Программы;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Фп - плановый объем финансовых ресурсов на соответствующий отчетный период.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Оценка эффективности реализации Программы проводится ответственным исполнителем ежегодно, до 1 марта года, следующего за отчетным.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высоким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90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90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Программа считается реализуемой с удовлетворительным уровнем эффективности в следующих случаях: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значения 75 процентов и более показателей Программы и ее подпрограмм входят в установленный интервал значений для отнесения Программы к высокому уровню эффективности;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- не менее 75 процентов мероприятий, запланированных на отчетный год, выполнены в полном объеме.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Если реализация Программы не отвечает указанным критериям, уровень эффективности ее реализации признается неудовлетворительным.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  <w:szCs w:val="28"/>
        </w:rPr>
      </w:pPr>
    </w:p>
    <w:p w:rsidR="00EB3996" w:rsidRDefault="00EB3996" w:rsidP="00A47641">
      <w:pPr>
        <w:jc w:val="right"/>
      </w:pPr>
    </w:p>
    <w:sectPr w:rsidR="00EB3996" w:rsidSect="00E33ACC">
      <w:footerReference w:type="default" r:id="rId7"/>
      <w:pgSz w:w="11906" w:h="16838"/>
      <w:pgMar w:top="1134" w:right="851" w:bottom="1134" w:left="1701" w:header="709" w:footer="709" w:gutter="0"/>
      <w:pgNumType w:start="2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1CF" w:rsidRDefault="00E851CF" w:rsidP="00E33ACC">
      <w:r>
        <w:separator/>
      </w:r>
    </w:p>
  </w:endnote>
  <w:endnote w:type="continuationSeparator" w:id="0">
    <w:p w:rsidR="00E851CF" w:rsidRDefault="00E851CF" w:rsidP="00E33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685980"/>
      <w:docPartObj>
        <w:docPartGallery w:val="Page Numbers (Bottom of Page)"/>
        <w:docPartUnique/>
      </w:docPartObj>
    </w:sdtPr>
    <w:sdtContent>
      <w:p w:rsidR="00E33ACC" w:rsidRDefault="00E33ACC">
        <w:pPr>
          <w:pStyle w:val="af0"/>
          <w:jc w:val="right"/>
        </w:pPr>
        <w:r w:rsidRPr="00E33ACC">
          <w:rPr>
            <w:sz w:val="28"/>
          </w:rPr>
          <w:fldChar w:fldCharType="begin"/>
        </w:r>
        <w:r w:rsidRPr="00E33ACC">
          <w:rPr>
            <w:sz w:val="28"/>
          </w:rPr>
          <w:instrText>PAGE   \* MERGEFORMAT</w:instrText>
        </w:r>
        <w:r w:rsidRPr="00E33ACC">
          <w:rPr>
            <w:sz w:val="28"/>
          </w:rPr>
          <w:fldChar w:fldCharType="separate"/>
        </w:r>
        <w:r>
          <w:rPr>
            <w:noProof/>
            <w:sz w:val="28"/>
          </w:rPr>
          <w:t>234</w:t>
        </w:r>
        <w:r w:rsidRPr="00E33ACC">
          <w:rPr>
            <w:sz w:val="28"/>
          </w:rPr>
          <w:fldChar w:fldCharType="end"/>
        </w:r>
      </w:p>
    </w:sdtContent>
  </w:sdt>
  <w:p w:rsidR="00E33ACC" w:rsidRDefault="00E33AC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1CF" w:rsidRDefault="00E851CF" w:rsidP="00E33ACC">
      <w:r>
        <w:separator/>
      </w:r>
    </w:p>
  </w:footnote>
  <w:footnote w:type="continuationSeparator" w:id="0">
    <w:p w:rsidR="00E851CF" w:rsidRDefault="00E851CF" w:rsidP="00E33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873"/>
    <w:multiLevelType w:val="hybridMultilevel"/>
    <w:tmpl w:val="7FBA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355514"/>
    <w:multiLevelType w:val="hybridMultilevel"/>
    <w:tmpl w:val="0BB46C40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CB"/>
    <w:rsid w:val="00024AEF"/>
    <w:rsid w:val="0007616A"/>
    <w:rsid w:val="000B3154"/>
    <w:rsid w:val="000E62BA"/>
    <w:rsid w:val="001C247C"/>
    <w:rsid w:val="001E15DA"/>
    <w:rsid w:val="00295BC8"/>
    <w:rsid w:val="002C02E8"/>
    <w:rsid w:val="002C30B9"/>
    <w:rsid w:val="003F0144"/>
    <w:rsid w:val="005721B2"/>
    <w:rsid w:val="00670F1C"/>
    <w:rsid w:val="006F116D"/>
    <w:rsid w:val="0084688A"/>
    <w:rsid w:val="009C6D6B"/>
    <w:rsid w:val="00A358BB"/>
    <w:rsid w:val="00A47641"/>
    <w:rsid w:val="00B879ED"/>
    <w:rsid w:val="00BA6A15"/>
    <w:rsid w:val="00D45B13"/>
    <w:rsid w:val="00E33ACC"/>
    <w:rsid w:val="00E851CF"/>
    <w:rsid w:val="00EB3996"/>
    <w:rsid w:val="00F1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6371DF0"/>
  <w15:docId w15:val="{7DC73453-4DCD-4342-A750-9AE05632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24A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uiPriority w:val="10"/>
    <w:rsid w:val="00024A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024AEF"/>
    <w:rPr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024A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тАНДАРТ"/>
    <w:basedOn w:val="a"/>
    <w:uiPriority w:val="99"/>
    <w:rsid w:val="00EB3996"/>
    <w:pPr>
      <w:spacing w:after="200"/>
      <w:ind w:left="708"/>
      <w:jc w:val="both"/>
    </w:pPr>
    <w:rPr>
      <w:szCs w:val="22"/>
      <w:lang w:eastAsia="en-US"/>
    </w:rPr>
  </w:style>
  <w:style w:type="table" w:styleId="a8">
    <w:name w:val="Table Grid"/>
    <w:basedOn w:val="a1"/>
    <w:uiPriority w:val="99"/>
    <w:rsid w:val="00EB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1"/>
    <w:basedOn w:val="a"/>
    <w:link w:val="aa"/>
    <w:uiPriority w:val="99"/>
    <w:rsid w:val="00EB39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EB3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B3996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B39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1C24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247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E33AC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3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E33AC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3A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2024-11-13T04:46:00Z</cp:lastPrinted>
  <dcterms:created xsi:type="dcterms:W3CDTF">2020-11-24T03:29:00Z</dcterms:created>
  <dcterms:modified xsi:type="dcterms:W3CDTF">2024-11-13T04:46:00Z</dcterms:modified>
</cp:coreProperties>
</file>