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80" w:rsidRDefault="00D7573A">
      <w:pPr>
        <w:pStyle w:val="ConsPlusNormal"/>
        <w:ind w:left="5812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5 к Порядку проведения процедуры оценки регулирующего воздействия проектов нормативных правовых актов Камчатского края</w:t>
      </w:r>
    </w:p>
    <w:p w:rsidR="009B1C80" w:rsidRDefault="00D7573A">
      <w:pPr>
        <w:pStyle w:val="ConsPlusNormal"/>
        <w:tabs>
          <w:tab w:val="left" w:pos="829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ФОРМА</w:t>
      </w:r>
    </w:p>
    <w:p w:rsidR="009B1C80" w:rsidRDefault="009B1C80">
      <w:pPr>
        <w:pStyle w:val="ConsPlusNormal"/>
        <w:tabs>
          <w:tab w:val="left" w:pos="8295"/>
        </w:tabs>
        <w:jc w:val="both"/>
        <w:rPr>
          <w:rFonts w:ascii="Times New Roman" w:hAnsi="Times New Roman"/>
          <w:sz w:val="28"/>
        </w:rPr>
      </w:pPr>
    </w:p>
    <w:p w:rsidR="009B1C80" w:rsidRDefault="00D7573A">
      <w:pPr>
        <w:pStyle w:val="ConsPlusTitle"/>
        <w:jc w:val="center"/>
        <w:rPr>
          <w:rFonts w:ascii="Times New Roman" w:hAnsi="Times New Roman"/>
          <w:b w:val="0"/>
          <w:sz w:val="28"/>
        </w:rPr>
      </w:pPr>
      <w:bookmarkStart w:id="0" w:name="P427"/>
      <w:bookmarkEnd w:id="0"/>
      <w:r>
        <w:rPr>
          <w:rFonts w:ascii="Times New Roman" w:hAnsi="Times New Roman"/>
          <w:b w:val="0"/>
          <w:sz w:val="28"/>
        </w:rPr>
        <w:t>Анкета участника публичных консультаций с примерным перечнем</w:t>
      </w:r>
    </w:p>
    <w:p w:rsidR="009B1C80" w:rsidRDefault="00D7573A">
      <w:pPr>
        <w:pStyle w:val="ConsPlusTitle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вопросов, обсуждаемых при размещении текста проекта нормативного</w:t>
      </w:r>
    </w:p>
    <w:p w:rsidR="009B1C80" w:rsidRDefault="00D7573A">
      <w:pPr>
        <w:pStyle w:val="ConsPlusTitle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правового акта Камчатского края </w:t>
      </w:r>
    </w:p>
    <w:p w:rsidR="009B1C80" w:rsidRDefault="009B1C80">
      <w:pPr>
        <w:spacing w:after="1"/>
        <w:rPr>
          <w:rFonts w:ascii="Times New Roman" w:hAnsi="Times New Roman"/>
          <w:sz w:val="28"/>
        </w:rPr>
      </w:pPr>
    </w:p>
    <w:p w:rsidR="009B1C80" w:rsidRDefault="009B1C8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444"/>
        <w:gridCol w:w="6184"/>
      </w:tblGrid>
      <w:tr w:rsidR="009B1C80">
        <w:tc>
          <w:tcPr>
            <w:tcW w:w="9628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9B1C80" w:rsidRDefault="00D7573A">
            <w:pPr>
              <w:tabs>
                <w:tab w:val="left" w:pos="3064"/>
                <w:tab w:val="center" w:pos="4873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возможности, укажите:</w:t>
            </w:r>
          </w:p>
        </w:tc>
      </w:tr>
      <w:tr w:rsidR="009B1C80">
        <w:tc>
          <w:tcPr>
            <w:tcW w:w="344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9B1C80" w:rsidRDefault="00D757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организации:</w:t>
            </w:r>
          </w:p>
        </w:tc>
        <w:tc>
          <w:tcPr>
            <w:tcW w:w="6184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B1C80" w:rsidRDefault="009B1C80">
            <w:pPr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344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9B1C80" w:rsidRDefault="00D757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Сферу деятельности организации:</w:t>
            </w:r>
          </w:p>
        </w:tc>
        <w:tc>
          <w:tcPr>
            <w:tcW w:w="6184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B1C80" w:rsidRDefault="009B1C80">
            <w:pPr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344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9B1C80" w:rsidRDefault="00D757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 контактного лица:</w:t>
            </w:r>
          </w:p>
        </w:tc>
        <w:tc>
          <w:tcPr>
            <w:tcW w:w="6184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B1C80" w:rsidRDefault="009B1C80">
            <w:pPr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344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9B1C80" w:rsidRDefault="00D757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телефона:</w:t>
            </w:r>
          </w:p>
        </w:tc>
        <w:tc>
          <w:tcPr>
            <w:tcW w:w="6184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B1C80" w:rsidRDefault="009B1C80">
            <w:pPr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3444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9B1C80" w:rsidRDefault="00D757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электронной почты:</w:t>
            </w:r>
          </w:p>
        </w:tc>
        <w:tc>
          <w:tcPr>
            <w:tcW w:w="6184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9B1C80" w:rsidRDefault="009B1C80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9B1C80" w:rsidRDefault="009B1C8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9B1C80" w:rsidRDefault="00D7573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Публичные консультации</w:t>
      </w:r>
    </w:p>
    <w:p w:rsidR="009B1C80" w:rsidRDefault="00D7573A">
      <w:pPr>
        <w:spacing w:after="36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проекту нормативного правового акта Камчатского края в рамках проведения оценки регулирующего воздействия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933"/>
        <w:gridCol w:w="4695"/>
      </w:tblGrid>
      <w:tr w:rsidR="009B1C80">
        <w:tc>
          <w:tcPr>
            <w:tcW w:w="49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B1C80" w:rsidRDefault="00D757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направления информации – не позднее: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B1C80" w:rsidRPr="00D7573A" w:rsidRDefault="00B067C2" w:rsidP="00B067C2">
            <w:pPr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09</w:t>
            </w:r>
            <w:r w:rsidR="00D7573A"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  <w:lang w:val="en-US"/>
              </w:rPr>
              <w:t>12</w:t>
            </w:r>
            <w:r w:rsidR="00D7573A">
              <w:rPr>
                <w:rFonts w:ascii="Times New Roman" w:hAnsi="Times New Roman"/>
                <w:sz w:val="28"/>
              </w:rPr>
              <w:t>.202</w:t>
            </w:r>
            <w:r w:rsidR="00D7573A">
              <w:rPr>
                <w:rFonts w:ascii="Times New Roman" w:hAnsi="Times New Roman"/>
                <w:sz w:val="28"/>
                <w:lang w:val="en-US"/>
              </w:rPr>
              <w:t>4</w:t>
            </w:r>
          </w:p>
        </w:tc>
      </w:tr>
      <w:tr w:rsidR="009B1C80">
        <w:trPr>
          <w:trHeight w:val="721"/>
        </w:trPr>
        <w:tc>
          <w:tcPr>
            <w:tcW w:w="49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B1C80" w:rsidRDefault="00D757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электронной почты для направления информации: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B1C80" w:rsidRDefault="00D7573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AgZanyat@kamgov.ru</w:t>
            </w:r>
          </w:p>
        </w:tc>
      </w:tr>
      <w:tr w:rsidR="009B1C80">
        <w:tc>
          <w:tcPr>
            <w:tcW w:w="493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B1C80" w:rsidRDefault="00D757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Контактное лицо 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B1C80" w:rsidRDefault="00D7573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Корнейчук Татьяна Геннадьевна</w:t>
            </w:r>
          </w:p>
        </w:tc>
      </w:tr>
    </w:tbl>
    <w:p w:rsidR="009B1C80" w:rsidRDefault="00D7573A">
      <w:pPr>
        <w:spacing w:before="36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сведения о проекте нормативного правового акта Камчатского края: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964"/>
        <w:gridCol w:w="6664"/>
      </w:tblGrid>
      <w:tr w:rsidR="009B1C80">
        <w:trPr>
          <w:trHeight w:val="1072"/>
        </w:trPr>
        <w:tc>
          <w:tcPr>
            <w:tcW w:w="2964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B1C80" w:rsidRDefault="00D7573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Сфера государственного регулирования:</w:t>
            </w:r>
          </w:p>
        </w:tc>
        <w:tc>
          <w:tcPr>
            <w:tcW w:w="6664" w:type="dxa"/>
            <w:tcMar>
              <w:top w:w="57" w:type="dxa"/>
              <w:bottom w:w="57" w:type="dxa"/>
            </w:tcMar>
            <w:vAlign w:val="center"/>
          </w:tcPr>
          <w:p w:rsidR="009B1C80" w:rsidRDefault="00D7573A">
            <w:pPr>
              <w:tabs>
                <w:tab w:val="left" w:pos="426"/>
                <w:tab w:val="left" w:pos="1134"/>
                <w:tab w:val="left" w:pos="1418"/>
                <w:tab w:val="left" w:pos="7371"/>
              </w:tabs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Трудоустройство, занятость.</w:t>
            </w:r>
          </w:p>
          <w:p w:rsidR="009B1C80" w:rsidRDefault="009B1C80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2964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B1C80" w:rsidRDefault="00D7573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и наименование: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B1C80" w:rsidRDefault="00D7573A" w:rsidP="00871D7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Закона Камчатского края «О внесении изменени</w:t>
            </w:r>
            <w:r w:rsidR="00871D71"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в Закон Камчатского края "О квотировании в Камчатском крае рабочих мест для </w:t>
            </w:r>
            <w:r>
              <w:rPr>
                <w:rFonts w:ascii="Times New Roman" w:hAnsi="Times New Roman"/>
                <w:sz w:val="28"/>
              </w:rPr>
              <w:lastRenderedPageBreak/>
              <w:t>отдельных категорий граждан, испытывающих трудности в поиске работы"</w:t>
            </w:r>
          </w:p>
        </w:tc>
      </w:tr>
      <w:tr w:rsidR="009B1C80">
        <w:trPr>
          <w:trHeight w:val="262"/>
        </w:trPr>
        <w:tc>
          <w:tcPr>
            <w:tcW w:w="2964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B1C80" w:rsidRPr="00D7573A" w:rsidRDefault="00D7573A">
            <w:pPr>
              <w:rPr>
                <w:rFonts w:ascii="Times New Roman" w:hAnsi="Times New Roman"/>
                <w:sz w:val="28"/>
                <w:lang w:val="en-US"/>
              </w:rPr>
            </w:pPr>
            <w:r w:rsidRPr="00D7573A">
              <w:rPr>
                <w:rFonts w:ascii="Times New Roman" w:hAnsi="Times New Roman"/>
                <w:sz w:val="28"/>
                <w:lang w:val="en-US"/>
              </w:rPr>
              <w:lastRenderedPageBreak/>
              <w:t xml:space="preserve">ID </w:t>
            </w:r>
            <w:r>
              <w:rPr>
                <w:rFonts w:ascii="Times New Roman" w:hAnsi="Times New Roman"/>
                <w:sz w:val="28"/>
              </w:rPr>
              <w:t>на</w:t>
            </w:r>
            <w:r w:rsidRPr="00D7573A">
              <w:rPr>
                <w:rFonts w:ascii="Times New Roman" w:hAnsi="Times New Roman"/>
                <w:sz w:val="28"/>
                <w:lang w:val="en-US"/>
              </w:rPr>
              <w:t xml:space="preserve"> regulation.kamgov.ru:</w:t>
            </w:r>
          </w:p>
        </w:tc>
        <w:tc>
          <w:tcPr>
            <w:tcW w:w="6664" w:type="dxa"/>
            <w:tcMar>
              <w:top w:w="57" w:type="dxa"/>
              <w:bottom w:w="57" w:type="dxa"/>
            </w:tcMar>
            <w:vAlign w:val="center"/>
          </w:tcPr>
          <w:p w:rsidR="009B1C80" w:rsidRDefault="00B067C2">
            <w:pPr>
              <w:spacing w:before="120" w:after="120"/>
              <w:ind w:left="120" w:right="120" w:hanging="120"/>
              <w:rPr>
                <w:rFonts w:ascii="Times New Roman" w:hAnsi="Times New Roman"/>
                <w:sz w:val="28"/>
                <w:highlight w:val="white"/>
              </w:rPr>
            </w:pPr>
            <w:r w:rsidRPr="00C65678">
              <w:rPr>
                <w:rFonts w:ascii="Times New Roman" w:hAnsi="Times New Roman"/>
                <w:sz w:val="28"/>
              </w:rPr>
              <w:t>01/03/12-24/00008811</w:t>
            </w:r>
            <w:bookmarkStart w:id="1" w:name="_GoBack"/>
            <w:bookmarkEnd w:id="1"/>
          </w:p>
        </w:tc>
      </w:tr>
    </w:tbl>
    <w:p w:rsidR="009B1C80" w:rsidRDefault="009B1C80">
      <w:pPr>
        <w:spacing w:after="0"/>
        <w:rPr>
          <w:rFonts w:ascii="Times New Roman" w:hAnsi="Times New Roman"/>
          <w:b/>
          <w:sz w:val="24"/>
        </w:rPr>
      </w:pPr>
    </w:p>
    <w:p w:rsidR="009B1C80" w:rsidRDefault="00D7573A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Вопросы:</w:t>
      </w:r>
    </w:p>
    <w:p w:rsidR="009B1C80" w:rsidRDefault="009B1C80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Style w:val="ab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633"/>
      </w:tblGrid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Насколько обоснована необходимость государственного вмешательства? Актуальна ли проблема, на решение которой направлено предлагаемое правовое регулирование, в Камчатском крае?</w:t>
            </w:r>
          </w:p>
          <w:p w:rsidR="009B1C80" w:rsidRDefault="009B1C80">
            <w:pPr>
              <w:widowControl w:val="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Является ли выбранный вариант решения проблемы оптимальным? Достигнет ли, на Ваш взгляд, правовое регулирование тех целей, на которые оно направлено? Существуют ли иные варианты достижения заявленных целей?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Достаточно ли полно и точно отражены обязанности, ответственность адресатов правового регулирования, а также насколько понятно прописаны административные процедуры?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Приведет ли реализация правового регулирования к избыточным действиям или, наоборот, ограничению действий субъектов предпринимательской и иной экономической деятельности?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Приведет ли реализация правового регулирования к возникновению обязанностей и запретов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затрат?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rPr>
          <w:trHeight w:val="1524"/>
        </w:trPr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Приводит ли реализация правового регулирования к нарушению принципов конкуренции?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каким позитивным/негативным последствиям может привести принятие правового регулирования? Приведите конкретные примеры.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регулирования.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Требуется ли переходный период для вступления в силу правового регулирования (если да, какова его продолжительность), какие ограничения по срокам введения правового регулирования необходимо учесть?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B1C80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C80" w:rsidRDefault="00D7573A">
            <w:pPr>
              <w:widowControl w:val="0"/>
              <w:numPr>
                <w:ilvl w:val="0"/>
                <w:numId w:val="1"/>
              </w:numPr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предложения и замечания, которые, по Вашему мнению, целесообразно учесть в рамках процедуры оценки регулирующего воздействия.</w:t>
            </w:r>
          </w:p>
          <w:p w:rsidR="009B1C80" w:rsidRDefault="009B1C80">
            <w:pPr>
              <w:widowControl w:val="0"/>
              <w:spacing w:before="220"/>
              <w:ind w:left="34" w:firstLine="5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9B1C80" w:rsidRDefault="009B1C80">
      <w:pPr>
        <w:pStyle w:val="ConsPlusNormal"/>
        <w:ind w:left="-565"/>
        <w:jc w:val="both"/>
        <w:outlineLvl w:val="1"/>
      </w:pPr>
    </w:p>
    <w:sectPr w:rsidR="009B1C80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C3E"/>
    <w:multiLevelType w:val="multilevel"/>
    <w:tmpl w:val="CC240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C80"/>
    <w:rsid w:val="00871D71"/>
    <w:rsid w:val="009B1C80"/>
    <w:rsid w:val="00B067C2"/>
    <w:rsid w:val="00D7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49737"/>
  <w15:docId w15:val="{F46FADC8-5531-4D92-9989-4052AF69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4"/>
    <w:rPr>
      <w:color w:val="0000FF"/>
      <w:u w:val="single"/>
    </w:rPr>
  </w:style>
  <w:style w:type="character" w:styleId="a4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Заголовок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7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75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Тихонов Александр Михайлович</cp:lastModifiedBy>
  <cp:revision>5</cp:revision>
  <cp:lastPrinted>2024-08-21T03:24:00Z</cp:lastPrinted>
  <dcterms:created xsi:type="dcterms:W3CDTF">2024-08-21T03:21:00Z</dcterms:created>
  <dcterms:modified xsi:type="dcterms:W3CDTF">2024-12-09T01:59:00Z</dcterms:modified>
</cp:coreProperties>
</file>