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DB" w:rsidRDefault="006C6FDB" w:rsidP="006C6FDB">
      <w:pPr>
        <w:pStyle w:val="a3"/>
        <w:rPr>
          <w:sz w:val="26"/>
        </w:rPr>
      </w:pPr>
      <w:r>
        <w:rPr>
          <w:sz w:val="26"/>
        </w:rPr>
        <w:t xml:space="preserve">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6C6FDB" w:rsidRDefault="006C6FDB" w:rsidP="006C6FDB">
      <w:pPr>
        <w:pStyle w:val="a5"/>
        <w:jc w:val="center"/>
        <w:rPr>
          <w:sz w:val="26"/>
        </w:rPr>
      </w:pPr>
      <w:r>
        <w:rPr>
          <w:sz w:val="26"/>
        </w:rPr>
        <w:t>КАМЧАТСКИЙ КРАЙ</w:t>
      </w:r>
    </w:p>
    <w:p w:rsidR="006C6FDB" w:rsidRDefault="006C6FDB" w:rsidP="006C6FDB">
      <w:pPr>
        <w:pStyle w:val="2"/>
        <w:spacing w:line="360" w:lineRule="auto"/>
      </w:pPr>
      <w:r>
        <w:t>ЕЛИЗОВСКИЙ  МУНИЦИПАЛЬНЫЙ РАЙОН</w:t>
      </w:r>
    </w:p>
    <w:p w:rsidR="006C6FDB" w:rsidRDefault="006C6FDB" w:rsidP="006C6FDB">
      <w:pPr>
        <w:pStyle w:val="1"/>
        <w:pBdr>
          <w:bottom w:val="single" w:sz="12" w:space="1" w:color="auto"/>
        </w:pBdr>
        <w:rPr>
          <w:sz w:val="24"/>
        </w:rPr>
      </w:pPr>
      <w:r>
        <w:rPr>
          <w:sz w:val="24"/>
        </w:rPr>
        <w:t>АДМИНИСТРАЦИЯ НОВОАВАЧИНСКОГО СЕЛЬСКОГО ПОСЕЛЕНИЯ</w:t>
      </w:r>
    </w:p>
    <w:p w:rsidR="006C6FDB" w:rsidRDefault="006C6FDB" w:rsidP="006C6FDB">
      <w:pPr>
        <w:spacing w:line="480" w:lineRule="auto"/>
      </w:pPr>
      <w:r>
        <w:t xml:space="preserve"> </w:t>
      </w:r>
    </w:p>
    <w:p w:rsidR="006C6FDB" w:rsidRDefault="006C6FDB" w:rsidP="006C6FDB">
      <w:pPr>
        <w:pStyle w:val="3"/>
        <w:spacing w:line="240" w:lineRule="auto"/>
      </w:pPr>
      <w:r>
        <w:t>ПОСТАНОВЛЕНИЕ</w:t>
      </w:r>
    </w:p>
    <w:p w:rsidR="006C6FDB" w:rsidRPr="00DB2596" w:rsidRDefault="006C6FDB" w:rsidP="006C6FDB">
      <w:pPr>
        <w:jc w:val="center"/>
        <w:rPr>
          <w:sz w:val="28"/>
          <w:szCs w:val="28"/>
        </w:rPr>
      </w:pPr>
    </w:p>
    <w:p w:rsidR="006C6FDB" w:rsidRDefault="006C6FDB" w:rsidP="006C6FDB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14   декабря        </w:t>
      </w:r>
      <w:r w:rsidRPr="0086493A">
        <w:rPr>
          <w:sz w:val="28"/>
        </w:rPr>
        <w:t xml:space="preserve"> </w:t>
      </w:r>
      <w:r>
        <w:rPr>
          <w:sz w:val="28"/>
        </w:rPr>
        <w:t xml:space="preserve">2022 г.                                                                    № </w:t>
      </w:r>
      <w:r>
        <w:rPr>
          <w:sz w:val="28"/>
          <w:u w:val="single"/>
        </w:rPr>
        <w:t xml:space="preserve">    230 </w:t>
      </w:r>
      <w:r>
        <w:rPr>
          <w:sz w:val="28"/>
        </w:rPr>
        <w:t xml:space="preserve"> </w:t>
      </w:r>
    </w:p>
    <w:p w:rsidR="006C6FDB" w:rsidRDefault="006C6FDB" w:rsidP="006C6FDB">
      <w:pPr>
        <w:jc w:val="both"/>
        <w:rPr>
          <w:sz w:val="28"/>
        </w:rPr>
      </w:pPr>
    </w:p>
    <w:p w:rsidR="006C6FDB" w:rsidRDefault="006C6FDB" w:rsidP="006C6FDB">
      <w:pPr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6C6FDB" w:rsidTr="008973C6">
        <w:trPr>
          <w:trHeight w:val="167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C6FDB" w:rsidRDefault="006C6FDB" w:rsidP="008973C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определении  </w:t>
            </w:r>
            <w:r w:rsidRPr="002068FF">
              <w:rPr>
                <w:sz w:val="28"/>
                <w:szCs w:val="28"/>
              </w:rPr>
              <w:t>управляющ</w:t>
            </w:r>
            <w:r>
              <w:rPr>
                <w:sz w:val="28"/>
                <w:szCs w:val="28"/>
              </w:rPr>
              <w:t>ей</w:t>
            </w:r>
            <w:r w:rsidRPr="002068FF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 для управления многоквартирным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а</w:t>
            </w:r>
            <w:r w:rsidRPr="002068F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      </w:r>
            <w:r w:rsidRPr="002068FF">
              <w:rPr>
                <w:sz w:val="28"/>
                <w:szCs w:val="28"/>
              </w:rPr>
              <w:t>на территории</w:t>
            </w:r>
            <w:r>
              <w:rPr>
                <w:sz w:val="28"/>
                <w:szCs w:val="28"/>
              </w:rPr>
              <w:t xml:space="preserve"> Новоавачинского сельского поселения</w:t>
            </w:r>
            <w:r>
              <w:rPr>
                <w:sz w:val="28"/>
              </w:rPr>
              <w:t xml:space="preserve">  </w:t>
            </w:r>
          </w:p>
        </w:tc>
      </w:tr>
    </w:tbl>
    <w:p w:rsidR="006C6FDB" w:rsidRDefault="006C6FDB" w:rsidP="006C6FDB">
      <w:pPr>
        <w:jc w:val="both"/>
        <w:rPr>
          <w:sz w:val="28"/>
        </w:rPr>
      </w:pPr>
    </w:p>
    <w:p w:rsidR="006C6FDB" w:rsidRDefault="006C6FDB" w:rsidP="006C6FDB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C6FDB" w:rsidRDefault="006C6FDB" w:rsidP="006C6FDB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2068F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17 </w:t>
      </w:r>
      <w:r w:rsidRPr="002068FF">
        <w:rPr>
          <w:sz w:val="28"/>
          <w:szCs w:val="28"/>
        </w:rPr>
        <w:t>стать</w:t>
      </w:r>
      <w:r>
        <w:rPr>
          <w:sz w:val="28"/>
          <w:szCs w:val="28"/>
        </w:rPr>
        <w:t>и 161</w:t>
      </w:r>
      <w:r w:rsidRPr="002068FF">
        <w:rPr>
          <w:sz w:val="28"/>
          <w:szCs w:val="28"/>
        </w:rPr>
        <w:t xml:space="preserve"> Жилищного кодекса Российской Федерации, Правил</w:t>
      </w:r>
      <w:r>
        <w:rPr>
          <w:sz w:val="28"/>
          <w:szCs w:val="28"/>
        </w:rPr>
        <w:t>ами</w:t>
      </w:r>
      <w:r w:rsidRPr="00206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 w:rsidRPr="002068FF">
        <w:rPr>
          <w:sz w:val="28"/>
          <w:szCs w:val="28"/>
        </w:rPr>
        <w:t>утвержденным</w:t>
      </w:r>
      <w:r>
        <w:rPr>
          <w:sz w:val="28"/>
          <w:szCs w:val="28"/>
        </w:rPr>
        <w:t>и</w:t>
      </w:r>
      <w:r w:rsidRPr="002068FF">
        <w:rPr>
          <w:sz w:val="28"/>
          <w:szCs w:val="28"/>
        </w:rPr>
        <w:t xml:space="preserve"> постановлением Правительства Российской Федерации от </w:t>
      </w:r>
      <w:r>
        <w:rPr>
          <w:sz w:val="28"/>
          <w:szCs w:val="28"/>
        </w:rPr>
        <w:t>21</w:t>
      </w:r>
      <w:r w:rsidRPr="002068F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068FF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2068FF">
        <w:rPr>
          <w:sz w:val="28"/>
          <w:szCs w:val="28"/>
        </w:rPr>
        <w:t xml:space="preserve"> № </w:t>
      </w:r>
      <w:r>
        <w:rPr>
          <w:sz w:val="28"/>
          <w:szCs w:val="28"/>
        </w:rPr>
        <w:t>1616</w:t>
      </w:r>
      <w:r w:rsidRPr="002068F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Российской Федерации от 03.04.2013 № 290 «О минимальном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</w:t>
      </w:r>
      <w:r w:rsidRPr="002068F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Новоавачинского сельского</w:t>
      </w:r>
      <w:r w:rsidRPr="002068F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Елизовского муниципального района в Камчатском крае,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Новоавачинского сельского поселения от 25.11.2021  № 202 «Об утверждении перечня </w:t>
      </w:r>
      <w:r w:rsidRPr="002068FF">
        <w:rPr>
          <w:sz w:val="28"/>
          <w:szCs w:val="28"/>
        </w:rPr>
        <w:t>управляющ</w:t>
      </w:r>
      <w:r>
        <w:rPr>
          <w:sz w:val="28"/>
          <w:szCs w:val="28"/>
        </w:rPr>
        <w:t>их</w:t>
      </w:r>
      <w:r w:rsidRPr="002068F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2068FF">
        <w:rPr>
          <w:sz w:val="28"/>
          <w:szCs w:val="28"/>
        </w:rPr>
        <w:t xml:space="preserve"> для</w:t>
      </w:r>
      <w:proofErr w:type="gramEnd"/>
      <w:r w:rsidRPr="002068FF">
        <w:rPr>
          <w:sz w:val="28"/>
          <w:szCs w:val="28"/>
        </w:rPr>
        <w:t xml:space="preserve"> управления многоквартирным</w:t>
      </w:r>
      <w:r>
        <w:rPr>
          <w:sz w:val="28"/>
          <w:szCs w:val="28"/>
        </w:rPr>
        <w:t>и</w:t>
      </w:r>
      <w:r w:rsidRPr="002068FF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2068F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068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  <w:r w:rsidRPr="002068F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Новоавачинского сельского </w:t>
      </w:r>
      <w:r w:rsidRPr="002068F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»  </w:t>
      </w:r>
    </w:p>
    <w:p w:rsidR="006C6FDB" w:rsidRPr="002068FF" w:rsidRDefault="006C6FDB" w:rsidP="006C6FDB">
      <w:pPr>
        <w:pStyle w:val="a7"/>
        <w:spacing w:line="120" w:lineRule="atLeast"/>
        <w:ind w:firstLine="567"/>
        <w:jc w:val="both"/>
        <w:rPr>
          <w:sz w:val="28"/>
          <w:szCs w:val="28"/>
          <w:lang w:bidi="he-IL"/>
        </w:rPr>
      </w:pPr>
    </w:p>
    <w:p w:rsidR="006C6FDB" w:rsidRDefault="006C6FDB" w:rsidP="006C6FDB">
      <w:pPr>
        <w:jc w:val="both"/>
        <w:rPr>
          <w:b/>
          <w:spacing w:val="136"/>
          <w:sz w:val="28"/>
          <w:szCs w:val="28"/>
        </w:rPr>
      </w:pPr>
      <w:r w:rsidRPr="002068FF">
        <w:rPr>
          <w:bCs/>
          <w:sz w:val="28"/>
          <w:szCs w:val="28"/>
        </w:rPr>
        <w:lastRenderedPageBreak/>
        <w:tab/>
      </w:r>
      <w:proofErr w:type="gramStart"/>
      <w:r w:rsidRPr="002068FF">
        <w:rPr>
          <w:bCs/>
          <w:sz w:val="28"/>
          <w:szCs w:val="28"/>
        </w:rPr>
        <w:t>П</w:t>
      </w:r>
      <w:proofErr w:type="gramEnd"/>
      <w:r w:rsidRPr="002068FF">
        <w:rPr>
          <w:bCs/>
          <w:sz w:val="28"/>
          <w:szCs w:val="28"/>
        </w:rPr>
        <w:t xml:space="preserve"> О С Т А Н О В Л Я Ю:</w:t>
      </w:r>
      <w:r w:rsidRPr="002068FF">
        <w:rPr>
          <w:b/>
          <w:spacing w:val="136"/>
          <w:sz w:val="28"/>
          <w:szCs w:val="28"/>
        </w:rPr>
        <w:t xml:space="preserve"> </w:t>
      </w:r>
    </w:p>
    <w:p w:rsidR="006C6FDB" w:rsidRPr="002068FF" w:rsidRDefault="006C6FDB" w:rsidP="006C6FDB">
      <w:pPr>
        <w:jc w:val="both"/>
        <w:rPr>
          <w:b/>
          <w:spacing w:val="136"/>
          <w:sz w:val="28"/>
          <w:szCs w:val="28"/>
        </w:rPr>
      </w:pPr>
    </w:p>
    <w:p w:rsidR="006C6FDB" w:rsidRPr="002C79BA" w:rsidRDefault="006C6FDB" w:rsidP="006C6FD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2C79BA">
        <w:rPr>
          <w:sz w:val="28"/>
          <w:szCs w:val="28"/>
        </w:rPr>
        <w:t>Определить общество с ограниченной ответственностью  «</w:t>
      </w:r>
      <w:r>
        <w:rPr>
          <w:sz w:val="28"/>
          <w:szCs w:val="28"/>
        </w:rPr>
        <w:t>Энергия 41</w:t>
      </w:r>
      <w:r w:rsidRPr="002C79BA">
        <w:rPr>
          <w:sz w:val="28"/>
          <w:szCs w:val="28"/>
        </w:rPr>
        <w:t xml:space="preserve">» </w:t>
      </w:r>
      <w:r w:rsidRPr="008C743F">
        <w:rPr>
          <w:sz w:val="28"/>
          <w:szCs w:val="28"/>
        </w:rPr>
        <w:t>(ИНН 410</w:t>
      </w:r>
      <w:r>
        <w:rPr>
          <w:sz w:val="28"/>
          <w:szCs w:val="28"/>
        </w:rPr>
        <w:t>0037474</w:t>
      </w:r>
      <w:r w:rsidRPr="008C743F">
        <w:rPr>
          <w:sz w:val="28"/>
          <w:szCs w:val="28"/>
        </w:rPr>
        <w:t>, лицензия от 2</w:t>
      </w:r>
      <w:r>
        <w:rPr>
          <w:sz w:val="28"/>
          <w:szCs w:val="28"/>
        </w:rPr>
        <w:t>1</w:t>
      </w:r>
      <w:r w:rsidRPr="008C743F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C743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8C743F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C743F">
        <w:rPr>
          <w:sz w:val="28"/>
          <w:szCs w:val="28"/>
        </w:rPr>
        <w:t xml:space="preserve">95) </w:t>
      </w:r>
      <w:r w:rsidRPr="002C79BA">
        <w:rPr>
          <w:sz w:val="28"/>
          <w:szCs w:val="28"/>
        </w:rPr>
        <w:t xml:space="preserve">управляющей организацией для управления многоквартирными </w:t>
      </w:r>
      <w:proofErr w:type="gramStart"/>
      <w:r w:rsidRPr="002C79BA">
        <w:rPr>
          <w:sz w:val="28"/>
          <w:szCs w:val="28"/>
        </w:rPr>
        <w:t>домами</w:t>
      </w:r>
      <w:proofErr w:type="gramEnd"/>
      <w:r w:rsidRPr="002C79BA">
        <w:rPr>
          <w:sz w:val="28"/>
          <w:szCs w:val="28"/>
        </w:rPr>
        <w:t xml:space="preserve">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8"/>
          <w:szCs w:val="28"/>
        </w:rPr>
        <w:t>Новоавачинского сельского</w:t>
      </w:r>
      <w:r w:rsidRPr="002C79BA">
        <w:rPr>
          <w:sz w:val="28"/>
          <w:szCs w:val="28"/>
        </w:rPr>
        <w:t xml:space="preserve"> поселения по ул.</w:t>
      </w:r>
      <w:r>
        <w:rPr>
          <w:sz w:val="28"/>
          <w:szCs w:val="28"/>
        </w:rPr>
        <w:t xml:space="preserve">  Молодежная   д. 2, 13, 15, 17 в пос. Новый; по ул. Совхозная д. 16, 17, 20, ул. Юбилейная д. 1 в пос. Нагорный; </w:t>
      </w:r>
      <w:proofErr w:type="gramStart"/>
      <w:r>
        <w:rPr>
          <w:sz w:val="28"/>
          <w:szCs w:val="28"/>
        </w:rPr>
        <w:t xml:space="preserve">по ул. Вулканная д. 1, 1а, ул. Почтовая д.  1а, 1б,  </w:t>
      </w:r>
      <w:r w:rsidRPr="002C79B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15 декабря 2022 года</w:t>
      </w:r>
      <w:r w:rsidRPr="002C79BA">
        <w:rPr>
          <w:sz w:val="28"/>
          <w:szCs w:val="28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>
        <w:rPr>
          <w:sz w:val="28"/>
          <w:szCs w:val="28"/>
        </w:rPr>
        <w:t xml:space="preserve">, </w:t>
      </w:r>
      <w:r w:rsidRPr="002C79BA">
        <w:rPr>
          <w:sz w:val="28"/>
          <w:szCs w:val="28"/>
        </w:rPr>
        <w:t xml:space="preserve"> или по результатам открытого конкурса,  предусмотренного ч.</w:t>
      </w:r>
      <w:r>
        <w:rPr>
          <w:sz w:val="28"/>
          <w:szCs w:val="28"/>
        </w:rPr>
        <w:t xml:space="preserve"> </w:t>
      </w:r>
      <w:r w:rsidRPr="002C79BA">
        <w:rPr>
          <w:sz w:val="28"/>
          <w:szCs w:val="28"/>
        </w:rPr>
        <w:t>4 ст. 161 Жилищного кодекса Российской Федерации, но</w:t>
      </w:r>
      <w:proofErr w:type="gramEnd"/>
      <w:r w:rsidRPr="002C79BA">
        <w:rPr>
          <w:sz w:val="28"/>
          <w:szCs w:val="28"/>
        </w:rPr>
        <w:t xml:space="preserve"> не более одного года. </w:t>
      </w:r>
    </w:p>
    <w:p w:rsidR="006C6FDB" w:rsidRPr="00B223E2" w:rsidRDefault="006C6FDB" w:rsidP="006C6FD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Pr="00B223E2">
        <w:rPr>
          <w:sz w:val="28"/>
          <w:szCs w:val="28"/>
        </w:rPr>
        <w:t xml:space="preserve">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B223E2">
        <w:rPr>
          <w:rFonts w:eastAsia="Calibri"/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B223E2">
        <w:rPr>
          <w:sz w:val="28"/>
          <w:szCs w:val="28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</w:t>
      </w:r>
      <w:r>
        <w:rPr>
          <w:sz w:val="28"/>
          <w:szCs w:val="28"/>
        </w:rPr>
        <w:t>и</w:t>
      </w:r>
      <w:r w:rsidRPr="00B223E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Новоавачинского сельского</w:t>
      </w:r>
      <w:r w:rsidRPr="00B223E2">
        <w:rPr>
          <w:sz w:val="28"/>
          <w:szCs w:val="28"/>
        </w:rPr>
        <w:t xml:space="preserve"> поселения,</w:t>
      </w:r>
      <w:r w:rsidRPr="00B223E2">
        <w:rPr>
          <w:rFonts w:eastAsia="Calibri"/>
          <w:sz w:val="28"/>
          <w:szCs w:val="28"/>
        </w:rPr>
        <w:t xml:space="preserve"> согласно приложению 1</w:t>
      </w:r>
      <w:r>
        <w:rPr>
          <w:rFonts w:eastAsia="Calibri"/>
          <w:sz w:val="28"/>
          <w:szCs w:val="28"/>
        </w:rPr>
        <w:t>.</w:t>
      </w:r>
      <w:r w:rsidRPr="00B223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proofErr w:type="gramEnd"/>
    </w:p>
    <w:p w:rsidR="006C6FDB" w:rsidRPr="0006310C" w:rsidRDefault="006C6FDB" w:rsidP="006C6FD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06310C">
        <w:rPr>
          <w:sz w:val="28"/>
          <w:szCs w:val="28"/>
        </w:rPr>
        <w:t xml:space="preserve">Установить размер </w:t>
      </w:r>
      <w:r w:rsidRPr="0006310C">
        <w:rPr>
          <w:rFonts w:eastAsia="Calibri"/>
          <w:sz w:val="28"/>
          <w:szCs w:val="28"/>
        </w:rPr>
        <w:t>платы за содержание</w:t>
      </w:r>
      <w:r>
        <w:rPr>
          <w:rFonts w:eastAsia="Calibri"/>
          <w:sz w:val="28"/>
          <w:szCs w:val="28"/>
        </w:rPr>
        <w:t xml:space="preserve"> и текущий ремонт</w:t>
      </w:r>
      <w:r w:rsidRPr="0006310C">
        <w:rPr>
          <w:rFonts w:eastAsia="Calibri"/>
          <w:sz w:val="28"/>
          <w:szCs w:val="28"/>
        </w:rPr>
        <w:t xml:space="preserve">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06310C">
        <w:rPr>
          <w:sz w:val="28"/>
          <w:szCs w:val="28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>
        <w:rPr>
          <w:sz w:val="28"/>
          <w:szCs w:val="28"/>
        </w:rPr>
        <w:t>Новоавачинского сельского</w:t>
      </w:r>
      <w:r w:rsidRPr="0006310C">
        <w:rPr>
          <w:sz w:val="28"/>
          <w:szCs w:val="28"/>
        </w:rPr>
        <w:t xml:space="preserve"> поселения,</w:t>
      </w:r>
      <w:r w:rsidRPr="000631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согласно приложению 2</w:t>
      </w:r>
      <w:r w:rsidRPr="0006310C">
        <w:rPr>
          <w:sz w:val="28"/>
          <w:szCs w:val="28"/>
        </w:rPr>
        <w:t xml:space="preserve">. </w:t>
      </w:r>
    </w:p>
    <w:p w:rsidR="006C6FDB" w:rsidRDefault="006C6FDB" w:rsidP="006C6FDB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4. Заместителю главы администрации Кальник Е.М.</w:t>
      </w:r>
      <w:r w:rsidRPr="00BB261A">
        <w:rPr>
          <w:sz w:val="28"/>
        </w:rPr>
        <w:t>:</w:t>
      </w:r>
    </w:p>
    <w:p w:rsidR="006C6FDB" w:rsidRDefault="006C6FDB" w:rsidP="006C6FDB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4.1 </w:t>
      </w:r>
      <w:r w:rsidRPr="00CF2FE8">
        <w:rPr>
          <w:sz w:val="28"/>
        </w:rPr>
        <w:t>в течение 5 рабочих</w:t>
      </w:r>
      <w:r>
        <w:rPr>
          <w:sz w:val="28"/>
        </w:rPr>
        <w:t xml:space="preserve"> дней</w:t>
      </w:r>
      <w:r w:rsidRPr="00CF2FE8">
        <w:rPr>
          <w:sz w:val="28"/>
        </w:rPr>
        <w:t xml:space="preserve"> со дня принятия решения об определении управляющей организации</w:t>
      </w:r>
      <w:r w:rsidRPr="00CF2FE8">
        <w:rPr>
          <w:sz w:val="28"/>
          <w:szCs w:val="28"/>
        </w:rPr>
        <w:t xml:space="preserve"> направить его собственникам помещений в многоквартирных домах, указанных в п.1 настоящего постановления</w:t>
      </w:r>
      <w:r>
        <w:rPr>
          <w:sz w:val="28"/>
        </w:rPr>
        <w:t>;</w:t>
      </w:r>
    </w:p>
    <w:p w:rsidR="006C6FDB" w:rsidRPr="00BB261A" w:rsidRDefault="006C6FDB" w:rsidP="006C6FD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</w:rPr>
        <w:t xml:space="preserve">     4.2 в течение одного рабочего дня со дня принятия решения об определении управляющей организации:</w:t>
      </w:r>
    </w:p>
    <w:p w:rsidR="006C6FDB" w:rsidRDefault="006C6FDB" w:rsidP="006C6FDB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а)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</w:t>
      </w:r>
      <w:r>
        <w:rPr>
          <w:sz w:val="28"/>
          <w:szCs w:val="28"/>
        </w:rPr>
        <w:t>в государственной информационной системе жилищно-коммунального хозяйства;</w:t>
      </w:r>
    </w:p>
    <w:p w:rsidR="006C6FDB" w:rsidRPr="00566F47" w:rsidRDefault="006C6FDB" w:rsidP="006C6FDB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б) направить настоящее постановление в Государственную жилищную инспекцию Камчатского края и о</w:t>
      </w:r>
      <w:r w:rsidRPr="00566F47">
        <w:rPr>
          <w:b w:val="0"/>
          <w:sz w:val="28"/>
          <w:szCs w:val="28"/>
        </w:rPr>
        <w:t>бществу с ограниченной ответственностью  «</w:t>
      </w:r>
      <w:r>
        <w:rPr>
          <w:b w:val="0"/>
          <w:sz w:val="28"/>
          <w:szCs w:val="28"/>
        </w:rPr>
        <w:t>Энергия 41</w:t>
      </w:r>
      <w:r w:rsidRPr="00566F47">
        <w:rPr>
          <w:b w:val="0"/>
          <w:sz w:val="28"/>
          <w:szCs w:val="28"/>
        </w:rPr>
        <w:t>»;</w:t>
      </w:r>
    </w:p>
    <w:p w:rsidR="006C6FDB" w:rsidRPr="00F848CB" w:rsidRDefault="006C6FDB" w:rsidP="006C6FDB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4.3</w:t>
      </w:r>
      <w:r w:rsidRPr="00566F47">
        <w:rPr>
          <w:b w:val="0"/>
          <w:sz w:val="28"/>
          <w:szCs w:val="28"/>
        </w:rPr>
        <w:t xml:space="preserve"> </w:t>
      </w:r>
      <w:r w:rsidRPr="00F848CB">
        <w:rPr>
          <w:b w:val="0"/>
          <w:sz w:val="28"/>
          <w:szCs w:val="28"/>
        </w:rPr>
        <w:t xml:space="preserve">начать подготовку конкурсной документации для  проведения открытого конкурса по отбору управляющей организации для управления многоквартирными домами, указанными в п.1 настоящего постановления,  в </w:t>
      </w:r>
      <w:r w:rsidRPr="00F848CB">
        <w:rPr>
          <w:b w:val="0"/>
          <w:sz w:val="28"/>
          <w:szCs w:val="28"/>
        </w:rPr>
        <w:lastRenderedPageBreak/>
        <w:t>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>
        <w:rPr>
          <w:b w:val="0"/>
          <w:sz w:val="28"/>
          <w:szCs w:val="28"/>
        </w:rPr>
        <w:t>, утвержденными постановлением Правительства Российской Федерации от 06.02.2006 № 75 .</w:t>
      </w:r>
    </w:p>
    <w:p w:rsidR="006C6FDB" w:rsidRDefault="006C6FDB" w:rsidP="006C6FDB">
      <w:pPr>
        <w:jc w:val="both"/>
        <w:rPr>
          <w:sz w:val="28"/>
        </w:rPr>
      </w:pPr>
      <w:r>
        <w:rPr>
          <w:sz w:val="28"/>
          <w:szCs w:val="28"/>
        </w:rPr>
        <w:t xml:space="preserve">      5. </w:t>
      </w:r>
      <w:r>
        <w:rPr>
          <w:sz w:val="28"/>
        </w:rPr>
        <w:t xml:space="preserve"> </w:t>
      </w:r>
      <w:r w:rsidRPr="006A1D76">
        <w:rPr>
          <w:snapToGrid w:val="0"/>
          <w:sz w:val="28"/>
          <w:szCs w:val="28"/>
        </w:rPr>
        <w:t xml:space="preserve"> </w:t>
      </w:r>
      <w:proofErr w:type="gramStart"/>
      <w:r w:rsidRPr="008962BC">
        <w:rPr>
          <w:sz w:val="28"/>
          <w:szCs w:val="28"/>
        </w:rPr>
        <w:t>Отделу правовой и кадровой работы администрации Новоавачинского сельского  поселения   обнародовать настоящее постановление в  местах официального обнародования и разместить</w:t>
      </w:r>
      <w:r>
        <w:rPr>
          <w:sz w:val="28"/>
          <w:szCs w:val="28"/>
        </w:rPr>
        <w:t xml:space="preserve"> на</w:t>
      </w:r>
      <w:r w:rsidRPr="008962BC">
        <w:rPr>
          <w:sz w:val="28"/>
          <w:szCs w:val="28"/>
        </w:rPr>
        <w:t xml:space="preserve"> </w:t>
      </w:r>
      <w:r>
        <w:rPr>
          <w:sz w:val="28"/>
        </w:rPr>
        <w:t xml:space="preserve">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</w:t>
      </w:r>
      <w:hyperlink r:id="rId5" w:history="1">
        <w:r w:rsidRPr="00176530">
          <w:rPr>
            <w:rStyle w:val="a9"/>
            <w:sz w:val="28"/>
            <w:lang w:val="en-US"/>
          </w:rPr>
          <w:t>http</w:t>
        </w:r>
        <w:r w:rsidRPr="00176530">
          <w:rPr>
            <w:rStyle w:val="a9"/>
            <w:sz w:val="28"/>
          </w:rPr>
          <w:t>://</w:t>
        </w:r>
        <w:r w:rsidRPr="00176530">
          <w:rPr>
            <w:rStyle w:val="a9"/>
            <w:sz w:val="28"/>
            <w:lang w:val="en-US"/>
          </w:rPr>
          <w:t>www</w:t>
        </w:r>
        <w:r w:rsidRPr="00176530">
          <w:rPr>
            <w:rStyle w:val="a9"/>
            <w:sz w:val="28"/>
          </w:rPr>
          <w:t>.</w:t>
        </w:r>
        <w:proofErr w:type="spellStart"/>
        <w:r w:rsidRPr="00176530">
          <w:rPr>
            <w:rStyle w:val="a9"/>
            <w:sz w:val="28"/>
            <w:lang w:val="en-US"/>
          </w:rPr>
          <w:t>kamgov</w:t>
        </w:r>
        <w:proofErr w:type="spellEnd"/>
        <w:r w:rsidRPr="00176530">
          <w:rPr>
            <w:rStyle w:val="a9"/>
            <w:sz w:val="28"/>
          </w:rPr>
          <w:t>.</w:t>
        </w:r>
        <w:proofErr w:type="spellStart"/>
        <w:r w:rsidRPr="00176530">
          <w:rPr>
            <w:rStyle w:val="a9"/>
            <w:sz w:val="28"/>
            <w:lang w:val="en-US"/>
          </w:rPr>
          <w:t>ru</w:t>
        </w:r>
        <w:proofErr w:type="spellEnd"/>
        <w:r w:rsidRPr="00176530">
          <w:rPr>
            <w:rStyle w:val="a9"/>
            <w:sz w:val="28"/>
          </w:rPr>
          <w:t>/</w:t>
        </w:r>
        <w:proofErr w:type="spellStart"/>
        <w:r w:rsidRPr="00176530">
          <w:rPr>
            <w:rStyle w:val="a9"/>
            <w:sz w:val="28"/>
            <w:lang w:val="en-US"/>
          </w:rPr>
          <w:t>emr</w:t>
        </w:r>
        <w:proofErr w:type="spellEnd"/>
        <w:r w:rsidRPr="00176530">
          <w:rPr>
            <w:rStyle w:val="a9"/>
            <w:sz w:val="28"/>
          </w:rPr>
          <w:t>/</w:t>
        </w:r>
        <w:proofErr w:type="spellStart"/>
        <w:r w:rsidRPr="00176530">
          <w:rPr>
            <w:rStyle w:val="a9"/>
            <w:sz w:val="28"/>
            <w:lang w:val="en-US"/>
          </w:rPr>
          <w:t>novoavacha</w:t>
        </w:r>
        <w:proofErr w:type="spellEnd"/>
      </w:hyperlink>
      <w:r>
        <w:rPr>
          <w:sz w:val="28"/>
        </w:rPr>
        <w:t xml:space="preserve"> в течение одного рабочего дня со дня принятия решения об определении управляющей организации</w:t>
      </w:r>
      <w:r w:rsidRPr="0050201A">
        <w:rPr>
          <w:sz w:val="28"/>
        </w:rPr>
        <w:t>.</w:t>
      </w:r>
      <w:proofErr w:type="gramEnd"/>
    </w:p>
    <w:p w:rsidR="006C6FDB" w:rsidRPr="0050201A" w:rsidRDefault="006C6FDB" w:rsidP="006C6FD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7.</w:t>
      </w:r>
      <w:r>
        <w:rPr>
          <w:sz w:val="28"/>
          <w:szCs w:val="28"/>
        </w:rPr>
        <w:t xml:space="preserve"> Постановление вступает в силу после его подписания.</w:t>
      </w:r>
    </w:p>
    <w:p w:rsidR="006C6FDB" w:rsidRPr="00CA0324" w:rsidRDefault="006C6FDB" w:rsidP="006C6FDB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8</w:t>
      </w:r>
      <w:r w:rsidRPr="00CA0324">
        <w:rPr>
          <w:bCs/>
          <w:sz w:val="28"/>
          <w:szCs w:val="28"/>
        </w:rPr>
        <w:t xml:space="preserve">. </w:t>
      </w:r>
      <w:proofErr w:type="gramStart"/>
      <w:r w:rsidRPr="00CA0324">
        <w:rPr>
          <w:sz w:val="28"/>
          <w:szCs w:val="28"/>
        </w:rPr>
        <w:t>Контроль за</w:t>
      </w:r>
      <w:proofErr w:type="gramEnd"/>
      <w:r w:rsidRPr="00CA03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 </w:t>
      </w:r>
      <w:r w:rsidRPr="00CA03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t>на заместителя главы</w:t>
      </w:r>
      <w:r w:rsidRPr="00CA032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Новоавачинского сельского</w:t>
      </w:r>
      <w:r w:rsidRPr="00CA032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Кальник Е.М.</w:t>
      </w:r>
      <w:r w:rsidRPr="00CA0324">
        <w:rPr>
          <w:sz w:val="28"/>
          <w:szCs w:val="28"/>
        </w:rPr>
        <w:t>.</w:t>
      </w:r>
    </w:p>
    <w:p w:rsidR="006C6FDB" w:rsidRPr="002068FF" w:rsidRDefault="006C6FDB" w:rsidP="006C6FDB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6C6FDB" w:rsidRDefault="006C6FDB" w:rsidP="006C6FDB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6C6FDB" w:rsidRPr="002068FF" w:rsidRDefault="006C6FDB" w:rsidP="006C6FDB">
      <w:pPr>
        <w:rPr>
          <w:sz w:val="26"/>
          <w:szCs w:val="26"/>
        </w:rPr>
      </w:pPr>
      <w:r>
        <w:rPr>
          <w:sz w:val="28"/>
          <w:szCs w:val="28"/>
        </w:rPr>
        <w:t>сельского поселения                                                                    О.А. Прокопенко</w:t>
      </w: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22"/>
        <w:gridCol w:w="5025"/>
      </w:tblGrid>
      <w:tr w:rsidR="006C6FDB" w:rsidRPr="0023604D" w:rsidTr="008973C6">
        <w:tc>
          <w:tcPr>
            <w:tcW w:w="4722" w:type="dxa"/>
          </w:tcPr>
          <w:p w:rsidR="006C6FDB" w:rsidRPr="0023604D" w:rsidRDefault="006C6FDB" w:rsidP="008973C6">
            <w:pPr>
              <w:rPr>
                <w:sz w:val="26"/>
                <w:szCs w:val="26"/>
              </w:rPr>
            </w:pPr>
          </w:p>
        </w:tc>
        <w:tc>
          <w:tcPr>
            <w:tcW w:w="5025" w:type="dxa"/>
          </w:tcPr>
          <w:p w:rsidR="006C6FDB" w:rsidRPr="0023604D" w:rsidRDefault="006C6FDB" w:rsidP="0089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3604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6C6FDB" w:rsidRPr="0023604D" w:rsidRDefault="006C6FDB" w:rsidP="0089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3604D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6C6FDB" w:rsidRPr="0023604D" w:rsidRDefault="006C6FDB" w:rsidP="0089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Новоавачинского сельского</w:t>
            </w:r>
            <w:r w:rsidRPr="0023604D">
              <w:rPr>
                <w:sz w:val="28"/>
                <w:szCs w:val="28"/>
              </w:rPr>
              <w:t xml:space="preserve"> поселения</w:t>
            </w:r>
          </w:p>
          <w:p w:rsidR="006C6FDB" w:rsidRPr="0023604D" w:rsidRDefault="006C6FDB" w:rsidP="0089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3604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 xml:space="preserve">  14      декабря       </w:t>
            </w:r>
            <w:r>
              <w:rPr>
                <w:sz w:val="28"/>
                <w:szCs w:val="28"/>
              </w:rPr>
              <w:t xml:space="preserve"> </w:t>
            </w:r>
            <w:r w:rsidRPr="002360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23604D">
              <w:rPr>
                <w:sz w:val="28"/>
                <w:szCs w:val="28"/>
              </w:rPr>
              <w:t xml:space="preserve"> № </w:t>
            </w:r>
            <w:r w:rsidRPr="0076371C">
              <w:rPr>
                <w:sz w:val="28"/>
                <w:szCs w:val="28"/>
                <w:u w:val="single"/>
              </w:rPr>
              <w:t xml:space="preserve">  2</w:t>
            </w:r>
            <w:r>
              <w:rPr>
                <w:sz w:val="28"/>
                <w:szCs w:val="28"/>
                <w:u w:val="single"/>
              </w:rPr>
              <w:t>30</w:t>
            </w:r>
          </w:p>
          <w:p w:rsidR="006C6FDB" w:rsidRPr="0023604D" w:rsidRDefault="006C6FDB" w:rsidP="008973C6">
            <w:pPr>
              <w:rPr>
                <w:sz w:val="26"/>
                <w:szCs w:val="26"/>
              </w:rPr>
            </w:pPr>
          </w:p>
        </w:tc>
      </w:tr>
    </w:tbl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Р Е Ч Е Н Ь</w:t>
      </w:r>
    </w:p>
    <w:p w:rsidR="006C6FDB" w:rsidRDefault="006C6FDB" w:rsidP="006C6FDB">
      <w:pPr>
        <w:jc w:val="center"/>
        <w:rPr>
          <w:sz w:val="28"/>
          <w:szCs w:val="28"/>
        </w:rPr>
      </w:pPr>
      <w:r w:rsidRPr="0050201A">
        <w:rPr>
          <w:sz w:val="28"/>
          <w:szCs w:val="28"/>
        </w:rPr>
        <w:t xml:space="preserve"> </w:t>
      </w:r>
      <w:proofErr w:type="gramStart"/>
      <w:r w:rsidRPr="000C3DB4">
        <w:rPr>
          <w:sz w:val="28"/>
          <w:szCs w:val="28"/>
        </w:rPr>
        <w:t xml:space="preserve">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0C3DB4">
        <w:rPr>
          <w:rFonts w:eastAsia="Calibri"/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0C3DB4">
        <w:rPr>
          <w:sz w:val="28"/>
          <w:szCs w:val="28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>
        <w:rPr>
          <w:sz w:val="28"/>
          <w:szCs w:val="28"/>
        </w:rPr>
        <w:t>Новоавачинского сельского</w:t>
      </w:r>
      <w:r w:rsidRPr="000C3DB4">
        <w:rPr>
          <w:sz w:val="28"/>
          <w:szCs w:val="28"/>
        </w:rPr>
        <w:t xml:space="preserve"> поселения</w:t>
      </w:r>
      <w:proofErr w:type="gramEnd"/>
    </w:p>
    <w:p w:rsidR="006C6FDB" w:rsidRDefault="006C6FDB" w:rsidP="006C6FDB">
      <w:pPr>
        <w:jc w:val="center"/>
        <w:rPr>
          <w:sz w:val="28"/>
          <w:szCs w:val="28"/>
        </w:rPr>
      </w:pPr>
    </w:p>
    <w:tbl>
      <w:tblPr>
        <w:tblW w:w="9649" w:type="dxa"/>
        <w:tblInd w:w="98" w:type="dxa"/>
        <w:tblLook w:val="04A0" w:firstRow="1" w:lastRow="0" w:firstColumn="1" w:lastColumn="0" w:noHBand="0" w:noVBand="1"/>
      </w:tblPr>
      <w:tblGrid>
        <w:gridCol w:w="792"/>
        <w:gridCol w:w="6731"/>
        <w:gridCol w:w="2126"/>
      </w:tblGrid>
      <w:tr w:rsidR="006C6FDB" w:rsidRPr="00DB0CD0" w:rsidTr="008973C6">
        <w:trPr>
          <w:trHeight w:val="6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ind w:right="204"/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461A22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461A22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Наименование работ или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Периодичность</w:t>
            </w:r>
          </w:p>
        </w:tc>
      </w:tr>
      <w:tr w:rsidR="006C6FDB" w:rsidRPr="00DB0CD0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 xml:space="preserve">Раздел  I - Содержание и текущий ремонт </w:t>
            </w:r>
            <w:r w:rsidRPr="00461A22">
              <w:rPr>
                <w:b/>
                <w:sz w:val="26"/>
                <w:szCs w:val="26"/>
              </w:rPr>
              <w:t>конструктивных</w:t>
            </w:r>
            <w:bookmarkStart w:id="0" w:name="_GoBack"/>
            <w:bookmarkEnd w:id="0"/>
            <w:r w:rsidRPr="00461A22">
              <w:rPr>
                <w:b/>
                <w:sz w:val="26"/>
                <w:szCs w:val="26"/>
              </w:rPr>
              <w:t xml:space="preserve"> элементов жилых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</w:tr>
      <w:tr w:rsidR="006C6FDB" w:rsidRPr="00DB0CD0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>Подраздел - содержание конструктивных элементов жилых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</w:tr>
      <w:tr w:rsidR="006C6FDB" w:rsidRPr="00DB0CD0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Закрытие окон подвалов, слуховых окон, люков и входов на чердак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6C6FDB" w:rsidRPr="00DB0CD0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Удаление снега, сосулек и наледи с кровель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Прочистка вентиляционных каналов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:rsidTr="008973C6">
        <w:trPr>
          <w:trHeight w:val="55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>Подраздел - текущий ремонт конструктивных элементов жилых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</w:tr>
      <w:tr w:rsidR="006C6FDB" w:rsidRPr="00DB0CD0" w:rsidTr="008973C6">
        <w:trPr>
          <w:trHeight w:val="105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4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Ремонт ограждающих несущих конструкций (крыш, кровель, плит перекрытия, несущих стен, в </w:t>
            </w:r>
            <w:proofErr w:type="spellStart"/>
            <w:r w:rsidRPr="00461A22">
              <w:rPr>
                <w:sz w:val="26"/>
                <w:szCs w:val="26"/>
              </w:rPr>
              <w:t>т.ч</w:t>
            </w:r>
            <w:proofErr w:type="spellEnd"/>
            <w:r w:rsidRPr="00461A22">
              <w:rPr>
                <w:sz w:val="26"/>
                <w:szCs w:val="26"/>
              </w:rPr>
              <w:t>. фасадов, фундаментов и иных ограждающих несущих конструкций)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:rsidTr="008973C6">
        <w:trPr>
          <w:trHeight w:val="13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5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Ремонт ограждающих ненесущих конструкций МКД обслуживающих более одного жилого и (или) нежилого помещения (окна, двери, перила, лестничные марши, лестничные площадки и иные элементы ненесущих конструкций)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:rsidTr="008973C6">
        <w:trPr>
          <w:trHeight w:val="79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 II - Содержание и текущий ремонт внутридомового инженерного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C6FDB" w:rsidRPr="00DB0CD0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Подготовка многоквартирного дома к сезонной эксплуатации: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C6FDB" w:rsidRPr="00DB0CD0" w:rsidTr="008973C6">
        <w:trPr>
          <w:trHeight w:val="6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Регулировка  запорной и регулирующей арматуры, проведение планово-предупредительных ремонтов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6C6FDB" w:rsidRPr="00DB0CD0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Промывка системы центрального отопления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6C6FDB" w:rsidRPr="00DB0CD0" w:rsidTr="008973C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Утепление трубопроводов внутридомовых инженерных сетей в чердачных помещениях, технических подпольях, подвалах, приямках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6C6FDB" w:rsidRPr="00DB0CD0" w:rsidTr="008973C6">
        <w:trPr>
          <w:trHeight w:val="8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Техническое обслуживание электротехнических коммуникаций, систем теплоснабжения, водоснабжения, водоотведения: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C6FDB" w:rsidRPr="00DB0CD0" w:rsidTr="008973C6">
        <w:trPr>
          <w:trHeight w:val="7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10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Замена электроламп на фасадах жилых домов и в подъездах МКД (многоквартирных домов, далее МКД)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</w:t>
            </w:r>
            <w:proofErr w:type="gramStart"/>
            <w:r w:rsidRPr="00461A22">
              <w:rPr>
                <w:sz w:val="26"/>
                <w:szCs w:val="26"/>
              </w:rPr>
              <w:t>и</w:t>
            </w:r>
            <w:proofErr w:type="gramEnd"/>
            <w:r w:rsidRPr="00461A22">
              <w:rPr>
                <w:sz w:val="26"/>
                <w:szCs w:val="26"/>
              </w:rPr>
              <w:t xml:space="preserve"> 2-х дней</w:t>
            </w:r>
          </w:p>
        </w:tc>
      </w:tr>
      <w:tr w:rsidR="006C6FDB" w:rsidRPr="00DB0CD0" w:rsidTr="008973C6">
        <w:trPr>
          <w:trHeight w:val="105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11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Проведение технических осмотров и устранение неисправностей электротехнических коммуникаций и устройств, систем теплоснабжения, водоснабжения, водоотведения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6C6FDB" w:rsidRPr="00DB0CD0" w:rsidTr="008973C6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Работа аварийно-диспетчерской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 </w:t>
            </w:r>
          </w:p>
        </w:tc>
      </w:tr>
      <w:tr w:rsidR="006C6FDB" w:rsidRPr="00DB0CD0" w:rsidTr="008973C6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12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Аварийное обслуживание внутридомового инженерного оборудования (теплоснабжение, водоснабжение, водоотведение, электроснабжение)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:rsidTr="008973C6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>Подраздел - текущий ремонт внутридомового инженерного оборудования (магистральный трубопровод, стояки общего пользования, электротехнические устройства)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</w:tr>
      <w:tr w:rsidR="006C6FDB" w:rsidRPr="00DB0CD0" w:rsidTr="008973C6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13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Текущий ремонт центрального отопления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</w:t>
            </w:r>
            <w:proofErr w:type="gramStart"/>
            <w:r w:rsidRPr="00461A22">
              <w:rPr>
                <w:sz w:val="26"/>
                <w:szCs w:val="26"/>
              </w:rPr>
              <w:t>и</w:t>
            </w:r>
            <w:proofErr w:type="gramEnd"/>
            <w:r w:rsidRPr="00461A22">
              <w:rPr>
                <w:sz w:val="26"/>
                <w:szCs w:val="26"/>
              </w:rPr>
              <w:t xml:space="preserve"> 2-х дней</w:t>
            </w:r>
          </w:p>
        </w:tc>
      </w:tr>
      <w:tr w:rsidR="006C6FDB" w:rsidRPr="00DB0CD0" w:rsidTr="008973C6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14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Текущий ремонт водоснабжения, канализации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</w:t>
            </w:r>
            <w:proofErr w:type="gramStart"/>
            <w:r w:rsidRPr="00461A22">
              <w:rPr>
                <w:sz w:val="26"/>
                <w:szCs w:val="26"/>
              </w:rPr>
              <w:t>и</w:t>
            </w:r>
            <w:proofErr w:type="gramEnd"/>
            <w:r w:rsidRPr="00461A22">
              <w:rPr>
                <w:sz w:val="26"/>
                <w:szCs w:val="26"/>
              </w:rPr>
              <w:t xml:space="preserve"> 2-х дней</w:t>
            </w:r>
          </w:p>
        </w:tc>
      </w:tr>
      <w:tr w:rsidR="006C6FDB" w:rsidRPr="00DB0CD0" w:rsidTr="008973C6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15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Текущий ремонт электротехнических устройств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</w:t>
            </w:r>
            <w:proofErr w:type="gramStart"/>
            <w:r w:rsidRPr="00461A22">
              <w:rPr>
                <w:sz w:val="26"/>
                <w:szCs w:val="26"/>
              </w:rPr>
              <w:t>и</w:t>
            </w:r>
            <w:proofErr w:type="gramEnd"/>
            <w:r w:rsidRPr="00461A22">
              <w:rPr>
                <w:sz w:val="26"/>
                <w:szCs w:val="26"/>
              </w:rPr>
              <w:t xml:space="preserve"> 2-х дней</w:t>
            </w:r>
          </w:p>
        </w:tc>
      </w:tr>
      <w:tr w:rsidR="006C6FDB" w:rsidRPr="00DB0CD0" w:rsidTr="008973C6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 III - Благоустройство и обеспечение санитарного состояния  жилых зданий и придомовых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C6FDB" w:rsidRPr="00DB0CD0" w:rsidTr="008973C6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Содержание помещений общего пользования: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C6FDB" w:rsidRPr="00DB0CD0" w:rsidTr="008973C6">
        <w:trPr>
          <w:trHeight w:val="4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лестничных клеток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 </w:t>
            </w:r>
          </w:p>
        </w:tc>
      </w:tr>
      <w:tr w:rsidR="006C6FDB" w:rsidRPr="00DB0CD0" w:rsidTr="008973C6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 </w:t>
            </w:r>
          </w:p>
        </w:tc>
      </w:tr>
      <w:tr w:rsidR="006C6FDB" w:rsidRPr="00DB0CD0" w:rsidTr="008973C6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влажное подметание лестничных площадок и маршей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неделю</w:t>
            </w:r>
          </w:p>
        </w:tc>
      </w:tr>
      <w:tr w:rsidR="006C6FDB" w:rsidRPr="00DB0CD0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влажная уборка (мытье) лестничных площадок и маршей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6C6FDB" w:rsidRPr="00DB0CD0" w:rsidTr="008973C6">
        <w:trPr>
          <w:trHeight w:val="105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обметание пыли с потолков, влажная протирка стен, дверей, плафонов на лестничных клетках, оконных решеток, шкафов для электросчетчиков, почтовых ящиков, мытье окон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год</w:t>
            </w:r>
          </w:p>
        </w:tc>
      </w:tr>
      <w:tr w:rsidR="006C6FDB" w:rsidRPr="00DB0CD0" w:rsidTr="008973C6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площадки перед входом в подъезд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неделю</w:t>
            </w:r>
          </w:p>
        </w:tc>
      </w:tr>
      <w:tr w:rsidR="006C6FDB" w:rsidRPr="00DB0CD0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Содержание подвальных помещений (уборка, дератизация, дезинсекция)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год</w:t>
            </w:r>
          </w:p>
        </w:tc>
      </w:tr>
      <w:tr w:rsidR="006C6FDB" w:rsidRPr="00DB0CD0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C6FDB" w:rsidRPr="00DB0CD0" w:rsidTr="008973C6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Холодный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C6FDB" w:rsidRPr="00DB0CD0" w:rsidTr="008973C6">
        <w:trPr>
          <w:trHeight w:val="79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придомовой территории, сдвижка и подметание снега, очистка территории от наледи и льда, уборка урн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5 раз в неделю</w:t>
            </w:r>
          </w:p>
        </w:tc>
      </w:tr>
      <w:tr w:rsidR="006C6FDB" w:rsidRPr="00DB0CD0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Механизированная уборка снега на придомовой территории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20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Посыпка территории </w:t>
            </w:r>
            <w:proofErr w:type="spellStart"/>
            <w:r w:rsidRPr="00461A22">
              <w:rPr>
                <w:sz w:val="26"/>
                <w:szCs w:val="26"/>
              </w:rPr>
              <w:t>противогололёдным</w:t>
            </w:r>
            <w:proofErr w:type="spellEnd"/>
            <w:r w:rsidRPr="00461A22">
              <w:rPr>
                <w:sz w:val="26"/>
                <w:szCs w:val="26"/>
              </w:rPr>
              <w:t xml:space="preserve"> составом и материалами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сутки во время гололеда</w:t>
            </w:r>
          </w:p>
        </w:tc>
      </w:tr>
      <w:tr w:rsidR="006C6FDB" w:rsidRPr="00DB0CD0" w:rsidTr="008973C6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Теплый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C6FDB" w:rsidRPr="00DB0CD0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мусора, подметание земельного участка в летний период, уборка урн, очистка приямков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5 раз в неделю</w:t>
            </w:r>
          </w:p>
        </w:tc>
      </w:tr>
      <w:tr w:rsidR="006C6FDB" w:rsidRPr="00DB0CD0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Сезонное выкашивание газонов, агротехнические мероприятия по уходу за зелеными насаждениями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год</w:t>
            </w:r>
          </w:p>
        </w:tc>
      </w:tr>
      <w:tr w:rsidR="006C6FDB" w:rsidRPr="00DB0CD0" w:rsidTr="008973C6">
        <w:trPr>
          <w:trHeight w:val="52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23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Подготовка к сезонной эксплуатации оборудования детских и спортивных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6C6FDB" w:rsidRPr="00DB0CD0" w:rsidTr="008973C6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Круглогодичные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C6FDB" w:rsidRPr="00DB0CD0" w:rsidTr="008973C6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24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Организация и содержание мест накопления твердых коммунальных отходов, включая обслуживание контейнерных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Ежедневно</w:t>
            </w:r>
          </w:p>
        </w:tc>
      </w:tr>
      <w:tr w:rsidR="006C6FDB" w:rsidRPr="00DB0CD0" w:rsidTr="008973C6">
        <w:trPr>
          <w:trHeight w:val="15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27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Организация сбора отходов I-IV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транспортировке, обработке, утилизации, обезвреживанию, размещению таких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необходимости, но не реже 1 раза в месяц</w:t>
            </w:r>
          </w:p>
        </w:tc>
      </w:tr>
      <w:tr w:rsidR="006C6FDB" w:rsidRPr="00DB0CD0" w:rsidTr="008973C6">
        <w:trPr>
          <w:trHeight w:val="7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IV - Плата за обслуживание общедомовых приборов учета тепловой энергии, электрической энергии, холодного и горячего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Cs/>
                <w:sz w:val="26"/>
                <w:szCs w:val="26"/>
              </w:rPr>
            </w:pPr>
          </w:p>
        </w:tc>
      </w:tr>
      <w:tr w:rsidR="006C6FDB" w:rsidRPr="00DB0CD0" w:rsidTr="008973C6">
        <w:trPr>
          <w:trHeight w:val="12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Проведение осмотров, технического обслуживания, поверок общедомовых приборов учета коммунальных ресурсов</w:t>
            </w:r>
            <w:proofErr w:type="gramStart"/>
            <w:r w:rsidRPr="00461A22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461A22">
              <w:rPr>
                <w:bCs/>
                <w:sz w:val="26"/>
                <w:szCs w:val="26"/>
              </w:rPr>
              <w:t xml:space="preserve"> в </w:t>
            </w:r>
            <w:proofErr w:type="spellStart"/>
            <w:r w:rsidRPr="00461A22">
              <w:rPr>
                <w:bCs/>
                <w:sz w:val="26"/>
                <w:szCs w:val="26"/>
              </w:rPr>
              <w:t>т.ч</w:t>
            </w:r>
            <w:proofErr w:type="spellEnd"/>
            <w:r w:rsidRPr="00461A22">
              <w:rPr>
                <w:bCs/>
                <w:sz w:val="26"/>
                <w:szCs w:val="26"/>
              </w:rPr>
              <w:t>. ежемесячное снятие показаний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:rsidTr="008973C6">
        <w:trPr>
          <w:trHeight w:val="579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V - Плата за услуги и работы по управлению многоквартирным домо</w:t>
            </w:r>
            <w:r w:rsidRPr="00461A22"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C6FDB" w:rsidRPr="00DB0CD0" w:rsidTr="008973C6">
        <w:trPr>
          <w:trHeight w:val="579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jc w:val="center"/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DB" w:rsidRPr="00461A22" w:rsidRDefault="006C6FDB" w:rsidP="008973C6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Услуги и работы по управлению МКД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DB" w:rsidRPr="00461A22" w:rsidRDefault="006C6FDB" w:rsidP="008973C6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постоянно</w:t>
            </w:r>
          </w:p>
        </w:tc>
      </w:tr>
    </w:tbl>
    <w:p w:rsidR="006C6FDB" w:rsidRDefault="006C6FDB" w:rsidP="006C6FDB">
      <w:pPr>
        <w:jc w:val="center"/>
        <w:rPr>
          <w:sz w:val="28"/>
          <w:szCs w:val="28"/>
        </w:rPr>
      </w:pPr>
    </w:p>
    <w:p w:rsidR="006C6FDB" w:rsidRDefault="006C6FDB" w:rsidP="006C6FDB">
      <w:pPr>
        <w:jc w:val="center"/>
        <w:rPr>
          <w:sz w:val="28"/>
          <w:szCs w:val="28"/>
        </w:rPr>
      </w:pPr>
    </w:p>
    <w:p w:rsidR="006C6FDB" w:rsidRDefault="006C6FDB" w:rsidP="006C6FDB">
      <w:pPr>
        <w:jc w:val="center"/>
        <w:rPr>
          <w:sz w:val="28"/>
          <w:szCs w:val="28"/>
        </w:rPr>
      </w:pPr>
    </w:p>
    <w:p w:rsidR="006C6FDB" w:rsidRDefault="006C6FDB" w:rsidP="006C6FDB">
      <w:pPr>
        <w:jc w:val="center"/>
        <w:rPr>
          <w:sz w:val="28"/>
          <w:szCs w:val="28"/>
        </w:rPr>
      </w:pPr>
    </w:p>
    <w:p w:rsidR="006C6FDB" w:rsidRDefault="006C6FDB" w:rsidP="006C6FDB">
      <w:pPr>
        <w:jc w:val="center"/>
        <w:rPr>
          <w:sz w:val="28"/>
          <w:szCs w:val="28"/>
        </w:rPr>
      </w:pPr>
    </w:p>
    <w:p w:rsidR="006C6FDB" w:rsidRDefault="006C6FDB" w:rsidP="006C6FDB">
      <w:pPr>
        <w:jc w:val="center"/>
        <w:rPr>
          <w:sz w:val="28"/>
          <w:szCs w:val="28"/>
        </w:rPr>
      </w:pPr>
    </w:p>
    <w:p w:rsidR="006C6FDB" w:rsidRDefault="006C6FDB" w:rsidP="006C6FDB">
      <w:pPr>
        <w:jc w:val="center"/>
        <w:rPr>
          <w:sz w:val="28"/>
          <w:szCs w:val="28"/>
        </w:rPr>
      </w:pPr>
    </w:p>
    <w:p w:rsidR="006C6FDB" w:rsidRDefault="006C6FDB" w:rsidP="006C6FDB">
      <w:pPr>
        <w:jc w:val="center"/>
        <w:rPr>
          <w:sz w:val="28"/>
          <w:szCs w:val="28"/>
        </w:rPr>
      </w:pPr>
    </w:p>
    <w:p w:rsidR="006C6FDB" w:rsidRDefault="006C6FDB" w:rsidP="006C6FDB">
      <w:pPr>
        <w:jc w:val="center"/>
        <w:rPr>
          <w:sz w:val="28"/>
          <w:szCs w:val="28"/>
        </w:rPr>
      </w:pPr>
    </w:p>
    <w:p w:rsidR="006C6FDB" w:rsidRDefault="006C6FDB" w:rsidP="006C6FDB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6C6FDB" w:rsidRPr="008770AE" w:rsidTr="008973C6">
        <w:trPr>
          <w:trHeight w:val="1704"/>
        </w:trPr>
        <w:tc>
          <w:tcPr>
            <w:tcW w:w="4786" w:type="dxa"/>
          </w:tcPr>
          <w:p w:rsidR="006C6FDB" w:rsidRPr="008770AE" w:rsidRDefault="006C6FDB" w:rsidP="00897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C6FDB" w:rsidRDefault="006C6FDB" w:rsidP="008973C6">
            <w:pPr>
              <w:rPr>
                <w:sz w:val="28"/>
                <w:szCs w:val="28"/>
              </w:rPr>
            </w:pPr>
            <w:r w:rsidRPr="0023604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6C6FDB" w:rsidRPr="0023604D" w:rsidRDefault="006C6FDB" w:rsidP="0089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Новоавачинского сельского</w:t>
            </w:r>
            <w:r w:rsidRPr="002360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23604D">
              <w:rPr>
                <w:sz w:val="28"/>
                <w:szCs w:val="28"/>
              </w:rPr>
              <w:t>оселения</w:t>
            </w:r>
          </w:p>
          <w:p w:rsidR="006C6FDB" w:rsidRPr="0023604D" w:rsidRDefault="006C6FDB" w:rsidP="008973C6">
            <w:pPr>
              <w:rPr>
                <w:sz w:val="28"/>
                <w:szCs w:val="28"/>
              </w:rPr>
            </w:pPr>
            <w:r w:rsidRPr="0023604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 xml:space="preserve">  14      декабря       </w:t>
            </w:r>
            <w:r>
              <w:rPr>
                <w:sz w:val="28"/>
                <w:szCs w:val="28"/>
              </w:rPr>
              <w:t xml:space="preserve"> </w:t>
            </w:r>
            <w:r w:rsidRPr="002360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23604D">
              <w:rPr>
                <w:sz w:val="28"/>
                <w:szCs w:val="28"/>
              </w:rPr>
              <w:t xml:space="preserve"> № </w:t>
            </w:r>
            <w:r w:rsidRPr="0076371C">
              <w:rPr>
                <w:sz w:val="28"/>
                <w:szCs w:val="28"/>
                <w:u w:val="single"/>
              </w:rPr>
              <w:t xml:space="preserve">  2</w:t>
            </w:r>
            <w:r>
              <w:rPr>
                <w:sz w:val="28"/>
                <w:szCs w:val="28"/>
                <w:u w:val="single"/>
              </w:rPr>
              <w:t>30</w:t>
            </w:r>
          </w:p>
          <w:p w:rsidR="006C6FDB" w:rsidRPr="008770AE" w:rsidRDefault="006C6FDB" w:rsidP="008973C6">
            <w:pPr>
              <w:rPr>
                <w:sz w:val="28"/>
                <w:szCs w:val="28"/>
              </w:rPr>
            </w:pPr>
          </w:p>
        </w:tc>
      </w:tr>
    </w:tbl>
    <w:p w:rsidR="006C6FDB" w:rsidRDefault="006C6FDB" w:rsidP="006C6F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C6FDB" w:rsidRDefault="006C6FDB" w:rsidP="006C6FDB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Размер </w:t>
      </w:r>
      <w:r w:rsidRPr="00B60414">
        <w:rPr>
          <w:rFonts w:eastAsia="Calibri"/>
          <w:sz w:val="28"/>
          <w:szCs w:val="28"/>
        </w:rPr>
        <w:t>платы за содержание</w:t>
      </w:r>
      <w:r>
        <w:rPr>
          <w:rFonts w:eastAsia="Calibri"/>
          <w:sz w:val="28"/>
          <w:szCs w:val="28"/>
        </w:rPr>
        <w:t xml:space="preserve"> и текущий ремонт </w:t>
      </w:r>
      <w:r w:rsidRPr="00B60414">
        <w:rPr>
          <w:rFonts w:eastAsia="Calibri"/>
          <w:sz w:val="28"/>
          <w:szCs w:val="28"/>
        </w:rPr>
        <w:t>жилого помещения</w:t>
      </w:r>
      <w:r>
        <w:rPr>
          <w:rFonts w:eastAsia="Calibri"/>
          <w:sz w:val="28"/>
          <w:szCs w:val="28"/>
        </w:rPr>
        <w:t xml:space="preserve"> для </w:t>
      </w:r>
      <w:r w:rsidRPr="00B60414">
        <w:rPr>
          <w:rFonts w:eastAsia="Calibri"/>
          <w:sz w:val="28"/>
          <w:szCs w:val="28"/>
        </w:rPr>
        <w:t xml:space="preserve">собственников жилых помещений, которые не приняли решение о выборе способа управления многоквартирным домом </w:t>
      </w:r>
      <w:r w:rsidRPr="00E8079C">
        <w:rPr>
          <w:sz w:val="28"/>
          <w:szCs w:val="28"/>
        </w:rPr>
        <w:t xml:space="preserve">или выбранный способ управления не реализован, не определена  управляющая организация </w:t>
      </w:r>
      <w:r>
        <w:rPr>
          <w:sz w:val="28"/>
          <w:szCs w:val="28"/>
        </w:rPr>
        <w:t xml:space="preserve">для управления </w:t>
      </w:r>
      <w:r w:rsidRPr="00E8079C">
        <w:rPr>
          <w:sz w:val="28"/>
          <w:szCs w:val="28"/>
        </w:rPr>
        <w:t xml:space="preserve">многоквартирными домами, расположенным на территории </w:t>
      </w:r>
      <w:r>
        <w:rPr>
          <w:sz w:val="28"/>
          <w:szCs w:val="28"/>
        </w:rPr>
        <w:t>Новоавачинского сельского</w:t>
      </w:r>
      <w:r w:rsidRPr="00E8079C">
        <w:rPr>
          <w:sz w:val="28"/>
          <w:szCs w:val="28"/>
        </w:rPr>
        <w:t xml:space="preserve"> поселения</w:t>
      </w:r>
    </w:p>
    <w:p w:rsidR="006C6FDB" w:rsidRDefault="006C6FDB" w:rsidP="006C6FDB">
      <w:pPr>
        <w:rPr>
          <w:sz w:val="26"/>
          <w:szCs w:val="26"/>
        </w:rPr>
      </w:pPr>
    </w:p>
    <w:p w:rsidR="006C6FDB" w:rsidRDefault="006C6FDB" w:rsidP="006C6FD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708"/>
        <w:gridCol w:w="3197"/>
      </w:tblGrid>
      <w:tr w:rsidR="006C6FDB" w:rsidRPr="008770AE" w:rsidTr="008973C6">
        <w:tc>
          <w:tcPr>
            <w:tcW w:w="666" w:type="dxa"/>
          </w:tcPr>
          <w:p w:rsidR="006C6FDB" w:rsidRPr="008770AE" w:rsidRDefault="006C6FDB" w:rsidP="008973C6">
            <w:pPr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 xml:space="preserve">№ </w:t>
            </w:r>
            <w:proofErr w:type="gramStart"/>
            <w:r w:rsidRPr="008770AE">
              <w:rPr>
                <w:sz w:val="26"/>
                <w:szCs w:val="26"/>
              </w:rPr>
              <w:t>п</w:t>
            </w:r>
            <w:proofErr w:type="gramEnd"/>
            <w:r w:rsidRPr="008770AE">
              <w:rPr>
                <w:sz w:val="26"/>
                <w:szCs w:val="26"/>
              </w:rPr>
              <w:t>/п</w:t>
            </w:r>
          </w:p>
        </w:tc>
        <w:tc>
          <w:tcPr>
            <w:tcW w:w="5708" w:type="dxa"/>
          </w:tcPr>
          <w:p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3197" w:type="dxa"/>
          </w:tcPr>
          <w:p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Размер платы за содержание</w:t>
            </w:r>
            <w:r>
              <w:rPr>
                <w:sz w:val="26"/>
                <w:szCs w:val="26"/>
              </w:rPr>
              <w:t xml:space="preserve"> и текущий ремонт</w:t>
            </w:r>
            <w:r w:rsidRPr="008770AE">
              <w:rPr>
                <w:sz w:val="26"/>
                <w:szCs w:val="26"/>
              </w:rPr>
              <w:t xml:space="preserve"> жилого помещения</w:t>
            </w:r>
            <w:proofErr w:type="gramStart"/>
            <w:r w:rsidRPr="008770AE">
              <w:rPr>
                <w:sz w:val="26"/>
                <w:szCs w:val="26"/>
              </w:rPr>
              <w:t xml:space="preserve"> ,</w:t>
            </w:r>
            <w:proofErr w:type="gramEnd"/>
            <w:r w:rsidRPr="008770AE">
              <w:rPr>
                <w:sz w:val="26"/>
                <w:szCs w:val="26"/>
              </w:rPr>
              <w:t>* руб./</w:t>
            </w:r>
            <w:proofErr w:type="spellStart"/>
            <w:r w:rsidRPr="008770AE">
              <w:rPr>
                <w:sz w:val="26"/>
                <w:szCs w:val="26"/>
              </w:rPr>
              <w:t>кв.м</w:t>
            </w:r>
            <w:proofErr w:type="spellEnd"/>
            <w:r w:rsidRPr="008770AE">
              <w:rPr>
                <w:sz w:val="26"/>
                <w:szCs w:val="26"/>
              </w:rPr>
              <w:t>.</w:t>
            </w:r>
          </w:p>
        </w:tc>
      </w:tr>
      <w:tr w:rsidR="006C6FDB" w:rsidRPr="008770AE" w:rsidTr="008973C6">
        <w:tc>
          <w:tcPr>
            <w:tcW w:w="666" w:type="dxa"/>
          </w:tcPr>
          <w:p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708" w:type="dxa"/>
          </w:tcPr>
          <w:p w:rsidR="006C6FDB" w:rsidRPr="008770AE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2</w:t>
            </w:r>
          </w:p>
        </w:tc>
        <w:tc>
          <w:tcPr>
            <w:tcW w:w="3197" w:type="dxa"/>
          </w:tcPr>
          <w:p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6C6FDB" w:rsidRPr="008770AE" w:rsidTr="008973C6">
        <w:tc>
          <w:tcPr>
            <w:tcW w:w="666" w:type="dxa"/>
          </w:tcPr>
          <w:p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708" w:type="dxa"/>
          </w:tcPr>
          <w:p w:rsidR="006C6FDB" w:rsidRPr="008770AE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13</w:t>
            </w:r>
          </w:p>
        </w:tc>
        <w:tc>
          <w:tcPr>
            <w:tcW w:w="3197" w:type="dxa"/>
          </w:tcPr>
          <w:p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6C6FDB" w:rsidRPr="008770AE" w:rsidTr="008973C6">
        <w:tc>
          <w:tcPr>
            <w:tcW w:w="666" w:type="dxa"/>
          </w:tcPr>
          <w:p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708" w:type="dxa"/>
          </w:tcPr>
          <w:p w:rsidR="006C6FDB" w:rsidRPr="008770AE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15</w:t>
            </w:r>
          </w:p>
        </w:tc>
        <w:tc>
          <w:tcPr>
            <w:tcW w:w="3197" w:type="dxa"/>
          </w:tcPr>
          <w:p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6C6FDB" w:rsidRPr="008770AE" w:rsidTr="008973C6">
        <w:tc>
          <w:tcPr>
            <w:tcW w:w="666" w:type="dxa"/>
          </w:tcPr>
          <w:p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708" w:type="dxa"/>
          </w:tcPr>
          <w:p w:rsidR="006C6FDB" w:rsidRPr="008770AE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17</w:t>
            </w:r>
          </w:p>
        </w:tc>
        <w:tc>
          <w:tcPr>
            <w:tcW w:w="3197" w:type="dxa"/>
          </w:tcPr>
          <w:p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6C6FDB" w:rsidRPr="008770AE" w:rsidTr="008973C6">
        <w:tc>
          <w:tcPr>
            <w:tcW w:w="666" w:type="dxa"/>
          </w:tcPr>
          <w:p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708" w:type="dxa"/>
          </w:tcPr>
          <w:p w:rsidR="006C6FDB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Нагорный ул. Совхозная д. 16</w:t>
            </w:r>
          </w:p>
        </w:tc>
        <w:tc>
          <w:tcPr>
            <w:tcW w:w="3197" w:type="dxa"/>
          </w:tcPr>
          <w:p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6C6FDB" w:rsidRPr="008770AE" w:rsidTr="008973C6">
        <w:tc>
          <w:tcPr>
            <w:tcW w:w="666" w:type="dxa"/>
          </w:tcPr>
          <w:p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708" w:type="dxa"/>
          </w:tcPr>
          <w:p w:rsidR="006C6FDB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Нагорный ул. Совхозная д. 17</w:t>
            </w:r>
          </w:p>
        </w:tc>
        <w:tc>
          <w:tcPr>
            <w:tcW w:w="3197" w:type="dxa"/>
          </w:tcPr>
          <w:p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6C6FDB" w:rsidRPr="008770AE" w:rsidTr="008973C6">
        <w:tc>
          <w:tcPr>
            <w:tcW w:w="666" w:type="dxa"/>
          </w:tcPr>
          <w:p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708" w:type="dxa"/>
          </w:tcPr>
          <w:p w:rsidR="006C6FDB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Нагорный ул. Совхозная д. 20</w:t>
            </w:r>
          </w:p>
        </w:tc>
        <w:tc>
          <w:tcPr>
            <w:tcW w:w="3197" w:type="dxa"/>
          </w:tcPr>
          <w:p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6C6FDB" w:rsidRPr="008770AE" w:rsidTr="008973C6">
        <w:tc>
          <w:tcPr>
            <w:tcW w:w="666" w:type="dxa"/>
          </w:tcPr>
          <w:p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708" w:type="dxa"/>
          </w:tcPr>
          <w:p w:rsidR="006C6FDB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Нагорный ул. Юбилейная д. 1</w:t>
            </w:r>
          </w:p>
        </w:tc>
        <w:tc>
          <w:tcPr>
            <w:tcW w:w="3197" w:type="dxa"/>
          </w:tcPr>
          <w:p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6C6FDB" w:rsidRPr="008770AE" w:rsidTr="008973C6">
        <w:tc>
          <w:tcPr>
            <w:tcW w:w="666" w:type="dxa"/>
          </w:tcPr>
          <w:p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708" w:type="dxa"/>
          </w:tcPr>
          <w:p w:rsidR="006C6FDB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Красный ул. Вулканная д. 1</w:t>
            </w:r>
          </w:p>
        </w:tc>
        <w:tc>
          <w:tcPr>
            <w:tcW w:w="3197" w:type="dxa"/>
          </w:tcPr>
          <w:p w:rsidR="006C6FDB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54,71</w:t>
            </w:r>
          </w:p>
        </w:tc>
      </w:tr>
      <w:tr w:rsidR="006C6FDB" w:rsidRPr="008770AE" w:rsidTr="008973C6">
        <w:tc>
          <w:tcPr>
            <w:tcW w:w="666" w:type="dxa"/>
          </w:tcPr>
          <w:p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708" w:type="dxa"/>
          </w:tcPr>
          <w:p w:rsidR="006C6FDB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Красный ул. Вулканная д. 1а</w:t>
            </w:r>
          </w:p>
        </w:tc>
        <w:tc>
          <w:tcPr>
            <w:tcW w:w="3197" w:type="dxa"/>
          </w:tcPr>
          <w:p w:rsidR="006C6FDB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53,07</w:t>
            </w:r>
          </w:p>
        </w:tc>
      </w:tr>
      <w:tr w:rsidR="006C6FDB" w:rsidRPr="008770AE" w:rsidTr="008973C6">
        <w:tc>
          <w:tcPr>
            <w:tcW w:w="666" w:type="dxa"/>
          </w:tcPr>
          <w:p w:rsidR="006C6FDB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708" w:type="dxa"/>
          </w:tcPr>
          <w:p w:rsidR="006C6FDB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пос. Красный ул. </w:t>
            </w:r>
            <w:proofErr w:type="gramStart"/>
            <w:r>
              <w:rPr>
                <w:sz w:val="26"/>
                <w:szCs w:val="26"/>
              </w:rPr>
              <w:t>Почтовая</w:t>
            </w:r>
            <w:proofErr w:type="gramEnd"/>
            <w:r>
              <w:rPr>
                <w:sz w:val="26"/>
                <w:szCs w:val="26"/>
              </w:rPr>
              <w:t xml:space="preserve">  д. 1а</w:t>
            </w:r>
          </w:p>
        </w:tc>
        <w:tc>
          <w:tcPr>
            <w:tcW w:w="3197" w:type="dxa"/>
          </w:tcPr>
          <w:p w:rsidR="006C6FDB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49,26</w:t>
            </w:r>
          </w:p>
        </w:tc>
      </w:tr>
      <w:tr w:rsidR="006C6FDB" w:rsidRPr="008770AE" w:rsidTr="008973C6">
        <w:tc>
          <w:tcPr>
            <w:tcW w:w="666" w:type="dxa"/>
          </w:tcPr>
          <w:p w:rsidR="006C6FDB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708" w:type="dxa"/>
          </w:tcPr>
          <w:p w:rsidR="006C6FDB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пос. Красный ул. </w:t>
            </w:r>
            <w:proofErr w:type="gramStart"/>
            <w:r>
              <w:rPr>
                <w:sz w:val="26"/>
                <w:szCs w:val="26"/>
              </w:rPr>
              <w:t>Почтовая</w:t>
            </w:r>
            <w:proofErr w:type="gramEnd"/>
            <w:r>
              <w:rPr>
                <w:sz w:val="26"/>
                <w:szCs w:val="26"/>
              </w:rPr>
              <w:t xml:space="preserve">  д. 1б</w:t>
            </w:r>
          </w:p>
        </w:tc>
        <w:tc>
          <w:tcPr>
            <w:tcW w:w="3197" w:type="dxa"/>
          </w:tcPr>
          <w:p w:rsidR="006C6FDB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52,79</w:t>
            </w:r>
          </w:p>
        </w:tc>
      </w:tr>
    </w:tbl>
    <w:p w:rsidR="006C6FDB" w:rsidRDefault="006C6FDB" w:rsidP="006C6FDB">
      <w:pPr>
        <w:ind w:firstLine="284"/>
        <w:jc w:val="both"/>
        <w:rPr>
          <w:sz w:val="16"/>
          <w:szCs w:val="16"/>
        </w:rPr>
      </w:pPr>
    </w:p>
    <w:p w:rsidR="006C6FDB" w:rsidRDefault="006C6FDB" w:rsidP="006C6FDB">
      <w:pPr>
        <w:ind w:firstLine="284"/>
        <w:jc w:val="both"/>
        <w:rPr>
          <w:sz w:val="16"/>
          <w:szCs w:val="16"/>
        </w:rPr>
      </w:pPr>
      <w:r w:rsidRPr="00586962">
        <w:rPr>
          <w:sz w:val="16"/>
          <w:szCs w:val="16"/>
        </w:rPr>
        <w:t>*</w:t>
      </w:r>
      <w:r>
        <w:rPr>
          <w:sz w:val="16"/>
          <w:szCs w:val="16"/>
        </w:rPr>
        <w:t>Размер платы за содержание</w:t>
      </w:r>
      <w:r w:rsidRPr="0058696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жилого помещения </w:t>
      </w:r>
      <w:r w:rsidRPr="00586962">
        <w:rPr>
          <w:sz w:val="16"/>
          <w:szCs w:val="16"/>
        </w:rPr>
        <w:t>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</w:t>
      </w:r>
      <w:r>
        <w:rPr>
          <w:sz w:val="16"/>
          <w:szCs w:val="16"/>
        </w:rPr>
        <w:t xml:space="preserve">. </w:t>
      </w:r>
    </w:p>
    <w:p w:rsidR="006C6FDB" w:rsidRDefault="006C6FDB" w:rsidP="006C6FDB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Р</w:t>
      </w:r>
      <w:r w:rsidRPr="00946985">
        <w:rPr>
          <w:sz w:val="16"/>
          <w:szCs w:val="16"/>
        </w:rPr>
        <w:t>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</w:t>
      </w:r>
      <w:proofErr w:type="gramEnd"/>
      <w:r w:rsidRPr="00946985">
        <w:rPr>
          <w:sz w:val="16"/>
          <w:szCs w:val="16"/>
        </w:rPr>
        <w:t xml:space="preserve">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Федерации. </w:t>
      </w:r>
      <w:proofErr w:type="gramStart"/>
      <w:r w:rsidRPr="00946985">
        <w:rPr>
          <w:sz w:val="16"/>
          <w:szCs w:val="16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</w:t>
      </w:r>
      <w:proofErr w:type="gramEnd"/>
      <w:r w:rsidRPr="00946985">
        <w:rPr>
          <w:sz w:val="16"/>
          <w:szCs w:val="16"/>
        </w:rPr>
        <w:t xml:space="preserve">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6C6FDB" w:rsidRDefault="006C6FDB" w:rsidP="006C6FDB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Р</w:t>
      </w:r>
      <w:r w:rsidRPr="00586962">
        <w:rPr>
          <w:sz w:val="16"/>
          <w:szCs w:val="16"/>
        </w:rPr>
        <w:t>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</w:t>
      </w:r>
      <w:r>
        <w:rPr>
          <w:sz w:val="16"/>
          <w:szCs w:val="16"/>
        </w:rPr>
        <w:t xml:space="preserve"> </w:t>
      </w:r>
      <w:r w:rsidRPr="00586962">
        <w:rPr>
          <w:sz w:val="16"/>
          <w:szCs w:val="16"/>
        </w:rPr>
        <w:t>виду ресурсов.</w:t>
      </w:r>
    </w:p>
    <w:p w:rsidR="006C6FDB" w:rsidRDefault="006C6FDB" w:rsidP="006C6FDB">
      <w:pPr>
        <w:ind w:firstLine="284"/>
        <w:jc w:val="both"/>
        <w:rPr>
          <w:sz w:val="16"/>
          <w:szCs w:val="16"/>
        </w:rPr>
      </w:pPr>
    </w:p>
    <w:p w:rsidR="006C6FDB" w:rsidRDefault="006C6FDB" w:rsidP="006C6FDB">
      <w:pPr>
        <w:ind w:firstLine="284"/>
        <w:jc w:val="both"/>
        <w:rPr>
          <w:sz w:val="16"/>
          <w:szCs w:val="16"/>
        </w:rPr>
      </w:pPr>
    </w:p>
    <w:p w:rsidR="00CC53A1" w:rsidRDefault="00CC53A1"/>
    <w:sectPr w:rsidR="00CC53A1" w:rsidSect="00CD18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82"/>
    <w:rsid w:val="006C6FDB"/>
    <w:rsid w:val="00C81682"/>
    <w:rsid w:val="00CC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6FD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C6FD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6C6FDB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F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6FD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6FD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C6FD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C6F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C6FDB"/>
    <w:rPr>
      <w:sz w:val="28"/>
    </w:rPr>
  </w:style>
  <w:style w:type="character" w:customStyle="1" w:styleId="a6">
    <w:name w:val="Подзаголовок Знак"/>
    <w:basedOn w:val="a0"/>
    <w:link w:val="a5"/>
    <w:rsid w:val="006C6F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Стиль"/>
    <w:rsid w:val="006C6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C6FDB"/>
    <w:pPr>
      <w:ind w:left="720"/>
      <w:contextualSpacing/>
    </w:pPr>
  </w:style>
  <w:style w:type="character" w:styleId="a9">
    <w:name w:val="Hyperlink"/>
    <w:rsid w:val="006C6F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6FD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C6FD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6C6FDB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F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6FD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6FD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C6FD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C6F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C6FDB"/>
    <w:rPr>
      <w:sz w:val="28"/>
    </w:rPr>
  </w:style>
  <w:style w:type="character" w:customStyle="1" w:styleId="a6">
    <w:name w:val="Подзаголовок Знак"/>
    <w:basedOn w:val="a0"/>
    <w:link w:val="a5"/>
    <w:rsid w:val="006C6F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Стиль"/>
    <w:rsid w:val="006C6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C6FDB"/>
    <w:pPr>
      <w:ind w:left="720"/>
      <w:contextualSpacing/>
    </w:pPr>
  </w:style>
  <w:style w:type="character" w:styleId="a9">
    <w:name w:val="Hyperlink"/>
    <w:rsid w:val="006C6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gov.ru/emr/novoavac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2163</Words>
  <Characters>12331</Characters>
  <Application>Microsoft Office Word</Application>
  <DocSecurity>0</DocSecurity>
  <Lines>102</Lines>
  <Paragraphs>28</Paragraphs>
  <ScaleCrop>false</ScaleCrop>
  <Company/>
  <LinksUpToDate>false</LinksUpToDate>
  <CharactersWithSpaces>14466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2022-12-20T03:06:00Z</dcterms:created>
  <dcterms:modified xsi:type="dcterms:W3CDTF">2022-12-20T03:07:00Z</dcterms:modified>
</cp:coreProperties>
</file>