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ED1B" w14:textId="77777777" w:rsidR="007603C0" w:rsidRDefault="007603C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</w:p>
    <w:p w14:paraId="22FBDE95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14:paraId="3396AF55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14:paraId="36D10D82" w14:textId="77777777" w:rsidR="007603C0" w:rsidRDefault="007603C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14:paraId="0D000A36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СОЗЫВ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14:paraId="55946A78" w14:textId="77777777" w:rsidR="007603C0" w:rsidRDefault="007603C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14:paraId="39C567EB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14:paraId="6530728B" w14:textId="23D9B7F0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от  26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 xml:space="preserve">  августа</w:t>
      </w:r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202</w:t>
      </w:r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4</w:t>
      </w:r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года  №  12</w:t>
      </w:r>
      <w:r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-нд</w:t>
      </w:r>
    </w:p>
    <w:p w14:paraId="0EA725FA" w14:textId="77777777" w:rsidR="007603C0" w:rsidRDefault="007603C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14:paraId="3D689561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О налоге на имущество физических лиц на территории </w:t>
      </w:r>
    </w:p>
    <w:p w14:paraId="70376E7F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Николаевского сельского поселения</w:t>
      </w:r>
    </w:p>
    <w:p w14:paraId="1996EA30" w14:textId="77777777" w:rsidR="007603C0" w:rsidRDefault="007603C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14:paraId="4DA2E437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14:paraId="7D19F555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14:paraId="67E5B889" w14:textId="77777777" w:rsidR="007603C0" w:rsidRDefault="003674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20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4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168</w:t>
      </w:r>
    </w:p>
    <w:p w14:paraId="72E546F1" w14:textId="77777777" w:rsidR="007603C0" w:rsidRDefault="007603C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14:paraId="60DF9052" w14:textId="77777777" w:rsidR="007603C0" w:rsidRDefault="007603C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14:paraId="7BB094E5" w14:textId="77777777" w:rsidR="007603C0" w:rsidRDefault="00367445">
      <w:pPr>
        <w:spacing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Установить и ввести в действие на территории Николаевского сельского поселения налог на имущество физических лиц с 1 января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года.</w:t>
      </w:r>
    </w:p>
    <w:p w14:paraId="404CFFBD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Налоговая база в отношении объектов налогообложения определяется исходя из их кадастровой стоимости.</w:t>
      </w:r>
    </w:p>
    <w:p w14:paraId="64FBDAE3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Установить налоговые ставки в следующих размерах:</w:t>
      </w:r>
    </w:p>
    <w:p w14:paraId="2D091F84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0,1 процента в отношении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0AD7C1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14:paraId="0503E7ED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</w:rPr>
          <w:t>объектов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14:paraId="01E5164A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4C94C848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гаражей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-мест, в том числе расположенных в объектах налогооб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ложения,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Федерации, а также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 объектах налогообложения, кадастровая стоимость каждого из которых превышает 300 миллионов рублей;</w:t>
      </w:r>
    </w:p>
    <w:p w14:paraId="02D4633B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</w:t>
      </w:r>
      <w:r>
        <w:rPr>
          <w:rFonts w:ascii="Times New Roman" w:eastAsia="Times New Roman" w:hAnsi="Times New Roman" w:cs="Times New Roman"/>
          <w:sz w:val="24"/>
          <w:szCs w:val="24"/>
        </w:rPr>
        <w:t>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F7639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процентов в отношении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5972D7F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отношении объектов налогообложения,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включённых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 перечень, определяемый в соответствии с пунктом 7 статьи 378.2 НК РФ;</w:t>
      </w:r>
    </w:p>
    <w:p w14:paraId="13B921E1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отношении объектов налогообложения, предусмотренных абзацем вторым пункта 10 статьи 378.2 НК РФ; </w:t>
      </w:r>
    </w:p>
    <w:p w14:paraId="405565D1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- а также в отношении объектов налогообложения, кадастровая стоимость каждого из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которых превышает 300 миллионов рублей</w:t>
      </w:r>
    </w:p>
    <w:p w14:paraId="272FDBCB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0,5 процента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прочих объектов налогообложения.</w:t>
      </w:r>
    </w:p>
    <w:p w14:paraId="720FBE8E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От уплаты налогов на имущество физических лиц в порядке, установленном статьей 407 Налогового Кодекса Российской Федерации, освобождаются категории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>нал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огоплательщиков, предусмотренные частью 1 статьи 407 Налогового Кодекса Российской Федерации.</w:t>
      </w:r>
    </w:p>
    <w:p w14:paraId="610E362F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Дополнительно от уплаты налога на имущество физических лиц освобождаются следующие категории налогоплательщиков: </w:t>
      </w:r>
    </w:p>
    <w:p w14:paraId="794198CA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5.1.  многодетные семьи, имеющие трех и более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несовершеннолетних детей; </w:t>
      </w:r>
    </w:p>
    <w:p w14:paraId="648F76EA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5.2.  родители (законные представители), имеющие детей-инвалидов; </w:t>
      </w:r>
    </w:p>
    <w:p w14:paraId="6ED1E0D2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5.3.  категория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Ребенок-инвалид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04AAD520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опекуны,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приёмные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родители несовершеннолетних детей, находящихся под опекой (попечительством), лишенных родительского попечения; </w:t>
      </w:r>
    </w:p>
    <w:p w14:paraId="28BED16B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5.5. несовершеннолетние дети-сироты и несовершеннолетние дети, оставшиеся без попечения родителей. </w:t>
      </w:r>
    </w:p>
    <w:p w14:paraId="3B74B077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5.6.</w:t>
      </w:r>
      <w:r>
        <w:rPr>
          <w:rFonts w:ascii="Times New Roman" w:eastAsia="Times New Roman CYR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22272F"/>
          <w:sz w:val="24"/>
          <w:szCs w:val="24"/>
        </w:rPr>
        <w:t xml:space="preserve">граждане, проходящих военную службу в </w:t>
      </w:r>
      <w:r>
        <w:rPr>
          <w:rFonts w:ascii="Times New Roman" w:eastAsia="Times New Roman CYR" w:hAnsi="Times New Roman" w:cs="Times New Roman"/>
          <w:color w:val="22272F"/>
          <w:sz w:val="24"/>
          <w:szCs w:val="24"/>
        </w:rPr>
        <w:t>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пункте 6 статьи 1 Федерального закона от 31.05.199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№ 61-</w:t>
      </w:r>
      <w:r>
        <w:rPr>
          <w:rFonts w:ascii="Times New Roman" w:eastAsia="Times New Roman CYR" w:hAnsi="Times New Roman" w:cs="Times New Roman"/>
          <w:sz w:val="24"/>
          <w:szCs w:val="24"/>
        </w:rPr>
        <w:t>ФЗ</w:t>
      </w:r>
      <w:r>
        <w:rPr>
          <w:rFonts w:ascii="Times New Roman" w:eastAsia="Times New Roman CYR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color w:val="22272F"/>
          <w:sz w:val="24"/>
          <w:szCs w:val="24"/>
        </w:rPr>
        <w:t>Об обороне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», </w:t>
      </w:r>
      <w:r>
        <w:rPr>
          <w:rFonts w:ascii="Times New Roman" w:eastAsia="Times New Roman CYR" w:hAnsi="Times New Roman" w:cs="Times New Roman"/>
          <w:color w:val="22272F"/>
          <w:sz w:val="24"/>
          <w:szCs w:val="24"/>
        </w:rPr>
        <w:t xml:space="preserve">а также их супругов, несовершеннолетних детей, родителей (усыновителей) при условии их участия в специальной военной операции на территории Украины, Донецкой Народной Республики, Луганской Народной Республики, Херсонской и </w:t>
      </w:r>
      <w:r>
        <w:rPr>
          <w:rFonts w:ascii="Times New Roman" w:eastAsia="Times New Roman CYR" w:hAnsi="Times New Roman" w:cs="Times New Roman"/>
          <w:color w:val="22272F"/>
          <w:sz w:val="24"/>
          <w:szCs w:val="24"/>
        </w:rPr>
        <w:t>Запорожской областей;</w:t>
      </w:r>
    </w:p>
    <w:p w14:paraId="06A2A0B9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 CYR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22272F"/>
          <w:sz w:val="24"/>
          <w:szCs w:val="24"/>
        </w:rPr>
        <w:t>граждане, призванные на военную службу по мобилизации в Вооруженные Силы Российской Федерации, а также их супругов, несовершеннолетних детей, родителей (усыновителей).</w:t>
      </w:r>
    </w:p>
    <w:p w14:paraId="27FC845E" w14:textId="77777777" w:rsidR="007603C0" w:rsidRDefault="00367445">
      <w:pPr>
        <w:numPr>
          <w:ilvl w:val="0"/>
          <w:numId w:val="1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Налоговая льгота предоставляется в размере подлежащей уплате </w:t>
      </w:r>
      <w:r>
        <w:rPr>
          <w:rFonts w:ascii="Times New Roman" w:eastAsia="Times New Roman" w:hAnsi="Times New Roman"/>
          <w:bCs/>
          <w:sz w:val="24"/>
          <w:szCs w:val="24"/>
        </w:rPr>
        <w:t>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D6ED59B" w14:textId="77777777" w:rsidR="007603C0" w:rsidRDefault="00367445">
      <w:pPr>
        <w:spacing w:after="0" w:line="240" w:lineRule="auto"/>
        <w:ind w:firstLine="56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Налоговая льгота не предоставляется в отношении объектов налогообл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ожения, указанных в </w:t>
      </w:r>
      <w:hyperlink r:id="rId9" w:history="1">
        <w:r>
          <w:rPr>
            <w:rFonts w:ascii="Times New Roman" w:eastAsia="Times New Roman" w:hAnsi="Times New Roman"/>
            <w:bCs/>
            <w:sz w:val="24"/>
            <w:szCs w:val="24"/>
          </w:rPr>
          <w:t>подпункте 2 пункта 2 статьи 406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Налогового кодекса Российской Федерации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за исключением гаражей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машино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-мест, расположенных в таких объектах налогооблож</w:t>
      </w:r>
      <w:r>
        <w:rPr>
          <w:rFonts w:ascii="Times New Roman" w:eastAsia="Times New Roman" w:hAnsi="Times New Roman"/>
          <w:bCs/>
          <w:sz w:val="24"/>
          <w:szCs w:val="24"/>
        </w:rPr>
        <w:t>ения.</w:t>
      </w:r>
    </w:p>
    <w:p w14:paraId="40054B6A" w14:textId="77777777" w:rsidR="007603C0" w:rsidRDefault="00367445">
      <w:pPr>
        <w:spacing w:after="0" w:line="240" w:lineRule="auto"/>
        <w:ind w:firstLine="5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</w:t>
      </w:r>
      <w:r>
        <w:rPr>
          <w:rFonts w:ascii="Times New Roman" w:eastAsia="Times New Roman" w:hAnsi="Times New Roman"/>
          <w:bCs/>
          <w:sz w:val="24"/>
          <w:szCs w:val="24"/>
        </w:rPr>
        <w:t>гот.</w:t>
      </w:r>
    </w:p>
    <w:p w14:paraId="262AEC83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официального опубликования (обнародования)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распространяется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правоотношения, возникшие с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7C0309C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 дня вступления в силу настоящего Решения признать утратившим силу Решение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-нд «О налоге на имущество физических лиц на территории Николаевского сельского поселения».</w:t>
      </w:r>
    </w:p>
    <w:p w14:paraId="0315B468" w14:textId="77777777" w:rsidR="007603C0" w:rsidRDefault="003674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вступления в силу настоящего Решения признать утратившим с</w:t>
      </w:r>
      <w:r>
        <w:rPr>
          <w:rFonts w:ascii="Times New Roman" w:hAnsi="Times New Roman" w:cs="Times New Roman"/>
          <w:sz w:val="24"/>
          <w:szCs w:val="24"/>
        </w:rPr>
        <w:t xml:space="preserve">илу Решение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-нд «О налоге на имущество физических лиц на территории Николаевского сельского поселения».</w:t>
      </w:r>
    </w:p>
    <w:p w14:paraId="72B6A430" w14:textId="77777777" w:rsidR="007603C0" w:rsidRDefault="007603C0">
      <w:pPr>
        <w:pStyle w:val="a5"/>
        <w:widowControl/>
        <w:shd w:val="clear" w:color="auto" w:fill="FEFFFE"/>
        <w:jc w:val="both"/>
        <w:rPr>
          <w:shd w:val="clear" w:color="auto" w:fill="FEFFFE"/>
        </w:rPr>
      </w:pPr>
    </w:p>
    <w:p w14:paraId="63C5BE4C" w14:textId="77777777" w:rsidR="007603C0" w:rsidRDefault="007603C0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342259EE" w14:textId="77777777" w:rsidR="007603C0" w:rsidRDefault="0036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Николаевского</w:t>
      </w:r>
    </w:p>
    <w:p w14:paraId="24E0BDA7" w14:textId="77777777" w:rsidR="007603C0" w:rsidRDefault="0036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Никифоров</w:t>
      </w:r>
    </w:p>
    <w:sectPr w:rsidR="007603C0">
      <w:pgSz w:w="11906" w:h="16838"/>
      <w:pgMar w:top="709" w:right="11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1CB0" w14:textId="77777777" w:rsidR="007603C0" w:rsidRDefault="00367445">
      <w:pPr>
        <w:spacing w:line="240" w:lineRule="auto"/>
      </w:pPr>
      <w:r>
        <w:separator/>
      </w:r>
    </w:p>
  </w:endnote>
  <w:endnote w:type="continuationSeparator" w:id="0">
    <w:p w14:paraId="10A4D34E" w14:textId="77777777" w:rsidR="007603C0" w:rsidRDefault="00367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805D" w14:textId="77777777" w:rsidR="007603C0" w:rsidRDefault="00367445">
      <w:pPr>
        <w:spacing w:after="0"/>
      </w:pPr>
      <w:r>
        <w:separator/>
      </w:r>
    </w:p>
  </w:footnote>
  <w:footnote w:type="continuationSeparator" w:id="0">
    <w:p w14:paraId="2DCD0749" w14:textId="77777777" w:rsidR="007603C0" w:rsidRDefault="003674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3637"/>
    <w:multiLevelType w:val="singleLevel"/>
    <w:tmpl w:val="51423637"/>
    <w:lvl w:ilvl="0">
      <w:start w:val="6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6AEC"/>
    <w:rsid w:val="0002230B"/>
    <w:rsid w:val="00031983"/>
    <w:rsid w:val="0004417D"/>
    <w:rsid w:val="00045650"/>
    <w:rsid w:val="000A210C"/>
    <w:rsid w:val="000B5B76"/>
    <w:rsid w:val="000F6D0E"/>
    <w:rsid w:val="000F6EDF"/>
    <w:rsid w:val="0010094C"/>
    <w:rsid w:val="00132600"/>
    <w:rsid w:val="00135E9E"/>
    <w:rsid w:val="00172A27"/>
    <w:rsid w:val="001D48A3"/>
    <w:rsid w:val="00251FFB"/>
    <w:rsid w:val="0027779B"/>
    <w:rsid w:val="002B2AAC"/>
    <w:rsid w:val="002D0192"/>
    <w:rsid w:val="002D65AB"/>
    <w:rsid w:val="002E0C9E"/>
    <w:rsid w:val="003059EC"/>
    <w:rsid w:val="00367445"/>
    <w:rsid w:val="00372D87"/>
    <w:rsid w:val="00392AF5"/>
    <w:rsid w:val="003E61D7"/>
    <w:rsid w:val="004007DF"/>
    <w:rsid w:val="0040708D"/>
    <w:rsid w:val="004B45CA"/>
    <w:rsid w:val="004D595B"/>
    <w:rsid w:val="004F212F"/>
    <w:rsid w:val="0052798B"/>
    <w:rsid w:val="00557009"/>
    <w:rsid w:val="005A59D7"/>
    <w:rsid w:val="00605ECC"/>
    <w:rsid w:val="0065021B"/>
    <w:rsid w:val="006945D7"/>
    <w:rsid w:val="00695C0D"/>
    <w:rsid w:val="006A2ECA"/>
    <w:rsid w:val="006B5E5C"/>
    <w:rsid w:val="006E31A9"/>
    <w:rsid w:val="00714EB2"/>
    <w:rsid w:val="007157EC"/>
    <w:rsid w:val="00741E1D"/>
    <w:rsid w:val="007603C0"/>
    <w:rsid w:val="0077157C"/>
    <w:rsid w:val="00786574"/>
    <w:rsid w:val="0085284D"/>
    <w:rsid w:val="00852A31"/>
    <w:rsid w:val="008D4CED"/>
    <w:rsid w:val="008F5418"/>
    <w:rsid w:val="00925114"/>
    <w:rsid w:val="009822F9"/>
    <w:rsid w:val="00985357"/>
    <w:rsid w:val="009968D5"/>
    <w:rsid w:val="009B2AE5"/>
    <w:rsid w:val="009F0009"/>
    <w:rsid w:val="00A03675"/>
    <w:rsid w:val="00AB68E0"/>
    <w:rsid w:val="00B86AD4"/>
    <w:rsid w:val="00B876D3"/>
    <w:rsid w:val="00BA2CB4"/>
    <w:rsid w:val="00BB28E3"/>
    <w:rsid w:val="00BF3084"/>
    <w:rsid w:val="00C01F86"/>
    <w:rsid w:val="00C33572"/>
    <w:rsid w:val="00C34779"/>
    <w:rsid w:val="00C3728B"/>
    <w:rsid w:val="00CC3476"/>
    <w:rsid w:val="00D957D0"/>
    <w:rsid w:val="00E312DD"/>
    <w:rsid w:val="00EA6EC2"/>
    <w:rsid w:val="00ED2A82"/>
    <w:rsid w:val="00ED39B9"/>
    <w:rsid w:val="00EE42C8"/>
    <w:rsid w:val="00F07A40"/>
    <w:rsid w:val="00F25CD5"/>
    <w:rsid w:val="00F34169"/>
    <w:rsid w:val="00F36B99"/>
    <w:rsid w:val="00F75281"/>
    <w:rsid w:val="00F85301"/>
    <w:rsid w:val="00F954F6"/>
    <w:rsid w:val="00FA48FE"/>
    <w:rsid w:val="11384059"/>
    <w:rsid w:val="1BDA5E3A"/>
    <w:rsid w:val="3540487A"/>
    <w:rsid w:val="490000A6"/>
    <w:rsid w:val="4CD964DE"/>
    <w:rsid w:val="52A918A9"/>
    <w:rsid w:val="68AE3512"/>
    <w:rsid w:val="7B11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955"/>
  <w15:docId w15:val="{64A635B7-BA3D-45F9-8513-8C9337F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a5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7880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1297&amp;dst=1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6262-F743-4A49-A12E-84699EA1F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778</Words>
  <Characters>4438</Characters>
  <Application>Microsoft Office Word</Application>
  <DocSecurity>0</DocSecurity>
  <Lines>36</Lines>
  <Paragraphs>10</Paragraphs>
  <ScaleCrop>false</ScaleCrop>
  <Company>Grizli777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2024-08-25T21:50:00Z</cp:lastPrinted>
  <dcterms:created xsi:type="dcterms:W3CDTF">2020-05-29T00:54:00Z</dcterms:created>
  <dcterms:modified xsi:type="dcterms:W3CDTF">2024-08-25T21:51:00Z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BEBCE3208BBA4ACDA78F806E8B18AC55_12</vt:lpwstr>
  </property>
</Properties>
</file>