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>Перечень</w:t>
      </w: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 xml:space="preserve">земельных участков, предоставляемых бесплатно в собственность участникам специальной военной операции и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членам семей участников специальной военной операции, содержащий сведения о сформированных земельных участках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>Николаевского сельского поселения</w:t>
      </w:r>
      <w:r>
        <w:rPr>
          <w:rFonts w:hint="default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 xml:space="preserve"> в целях осуществления индивидуального жилищного строительства</w:t>
      </w: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E1E1E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E1E1E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E1E1E"/>
          <w:spacing w:val="0"/>
          <w:sz w:val="21"/>
          <w:szCs w:val="21"/>
          <w:shd w:val="clear" w:fill="FFFFFF"/>
        </w:rPr>
        <w:t>    </w:t>
      </w:r>
    </w:p>
    <w:tbl>
      <w:tblPr>
        <w:tblStyle w:val="12"/>
        <w:tblW w:w="10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676"/>
        <w:gridCol w:w="1810"/>
        <w:gridCol w:w="1147"/>
        <w:gridCol w:w="3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Номер</w:t>
            </w:r>
          </w:p>
        </w:tc>
        <w:tc>
          <w:tcPr>
            <w:tcW w:w="2676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Кадастровый номер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Местоположение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Площадь</w:t>
            </w:r>
          </w:p>
        </w:tc>
        <w:tc>
          <w:tcPr>
            <w:tcW w:w="3835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Разрешенное использование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676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41:05:0101012:1679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676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41:05:0101012:1680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3</w:t>
            </w:r>
          </w:p>
        </w:tc>
        <w:tc>
          <w:tcPr>
            <w:tcW w:w="2676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41:05:0101012:1682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676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41:05:0101012:1683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676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41:05:0101012:1685</w:t>
            </w:r>
          </w:p>
        </w:tc>
        <w:tc>
          <w:tcPr>
            <w:tcW w:w="1810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41:05:0101012:1689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7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41:05:0101012:1692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8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41:05:0101012:1693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9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41:05:0101012:1695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41:05:0101012:1698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41:05:0101012:1700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41:05:0101012:1702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41:05:0101012:1716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41:05:0101012:1742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41:05:0101012:1743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41:05:0101012:1747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41:05:0101012:1753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41:05:0101012:1755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41:05:0101012:1757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41:05:0101012:1759</w:t>
            </w:r>
          </w:p>
        </w:tc>
        <w:tc>
          <w:tcPr>
            <w:tcW w:w="1810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t>с. Сосновка</w:t>
            </w:r>
          </w:p>
        </w:tc>
        <w:tc>
          <w:tcPr>
            <w:tcW w:w="1147" w:type="dxa"/>
            <w:shd w:val="clear" w:color="auto" w:fill="auto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1500</w:t>
            </w:r>
          </w:p>
        </w:tc>
        <w:tc>
          <w:tcPr>
            <w:tcW w:w="3835" w:type="dxa"/>
            <w:shd w:val="clear" w:color="auto" w:fill="auto"/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t>Индивидуальные жилые дома</w:t>
            </w:r>
          </w:p>
        </w:tc>
      </w:tr>
    </w:tbl>
    <w:p>
      <w:pPr>
        <w:rPr>
          <w:rFonts w:hint="default"/>
          <w:lang w:val="en-US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firstLine="560" w:firstLineChars="0"/>
        <w:jc w:val="both"/>
        <w:textAlignment w:val="auto"/>
        <w:rPr>
          <w:rFonts w:hint="default" w:cs="Times New Roman"/>
          <w:b/>
          <w:bCs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E1E1E"/>
          <w:spacing w:val="0"/>
          <w:sz w:val="24"/>
          <w:szCs w:val="24"/>
          <w:shd w:val="clear" w:fill="FFFFFF"/>
          <w:lang w:val="ru-RU"/>
        </w:rPr>
        <w:t>З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>а предоставлением указанной услуги необходимо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>обращаться в Управление архитектуры, градостроительства и земельных отношений Администрации Елизовского муниципального района</w:t>
      </w:r>
      <w:r>
        <w:rPr>
          <w:rFonts w:hint="default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 xml:space="preserve">, так как </w:t>
      </w:r>
      <w:r>
        <w:rPr>
          <w:rFonts w:ascii="Times New Roman" w:hAnsi="Times New Roman"/>
          <w:b w:val="0"/>
          <w:bCs w:val="0"/>
          <w:sz w:val="24"/>
          <w:szCs w:val="24"/>
          <w:lang w:bidi="ru-RU"/>
        </w:rPr>
        <w:t xml:space="preserve">государственная собственность на </w:t>
      </w:r>
      <w:r>
        <w:rPr>
          <w:b w:val="0"/>
          <w:bCs w:val="0"/>
          <w:sz w:val="24"/>
          <w:szCs w:val="24"/>
          <w:lang w:bidi="ru-RU"/>
        </w:rPr>
        <w:t>данные</w:t>
      </w:r>
      <w:r>
        <w:rPr>
          <w:rFonts w:hint="default"/>
          <w:b w:val="0"/>
          <w:bCs w:val="0"/>
          <w:sz w:val="24"/>
          <w:szCs w:val="24"/>
          <w:lang w:val="en-US" w:bidi="ru-RU"/>
        </w:rPr>
        <w:t xml:space="preserve"> участки</w:t>
      </w:r>
      <w:r>
        <w:rPr>
          <w:rFonts w:ascii="Times New Roman" w:hAnsi="Times New Roman"/>
          <w:b w:val="0"/>
          <w:bCs w:val="0"/>
          <w:sz w:val="24"/>
          <w:szCs w:val="24"/>
          <w:lang w:bidi="ru-RU"/>
        </w:rPr>
        <w:t xml:space="preserve"> не разграничена</w:t>
      </w:r>
      <w:r>
        <w:rPr>
          <w:rFonts w:hint="default"/>
          <w:b w:val="0"/>
          <w:bCs w:val="0"/>
          <w:sz w:val="24"/>
          <w:szCs w:val="24"/>
          <w:lang w:val="en-US" w:bidi="ru-RU"/>
        </w:rPr>
        <w:t>, данная услуга по предоставлению участков находятся в компетенции Елизовского муниципального района.</w:t>
      </w:r>
      <w:r>
        <w:rPr>
          <w:rFonts w:hint="default" w:cs="Times New Roman"/>
          <w:b/>
          <w:bCs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 xml:space="preserve"> </w:t>
      </w: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firstLine="560" w:firstLineChars="0"/>
        <w:jc w:val="both"/>
        <w:textAlignment w:val="auto"/>
        <w:rPr>
          <w:rFonts w:hint="default" w:cs="Times New Roman"/>
          <w:b/>
          <w:bCs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leftChars="0" w:firstLine="560" w:firstLineChars="0"/>
        <w:jc w:val="both"/>
        <w:textAlignment w:val="auto"/>
        <w:rPr>
          <w:rFonts w:hint="default" w:cs="Times New Roman"/>
          <w:b/>
          <w:bCs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Ссылка</w:t>
      </w:r>
      <w:r>
        <w:rPr>
          <w:rFonts w:hint="default" w:ascii="Times New Roman" w:hAnsi="Times New Roman"/>
          <w:bCs/>
          <w:sz w:val="24"/>
          <w:szCs w:val="24"/>
          <w:shd w:val="clear" w:color="auto" w:fill="FFFFFF"/>
          <w:lang w:val="en-US" w:bidi="ru-RU"/>
        </w:rPr>
        <w:t xml:space="preserve"> на вкладку сайта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shd w:val="clear" w:fill="FFFFFF"/>
          <w:lang w:val="ru-RU"/>
        </w:rPr>
        <w:t>Управление архитектуры, градостроительства и земельных отношений Администрации Елизовского муниципального района:</w:t>
      </w:r>
    </w:p>
    <w:p>
      <w:pPr>
        <w:jc w:val="both"/>
        <w:rPr>
          <w:rFonts w:hint="default" w:ascii="Times New Roman" w:hAnsi="Times New Roman"/>
          <w:bCs/>
          <w:sz w:val="24"/>
          <w:szCs w:val="24"/>
          <w:shd w:val="clear" w:color="auto" w:fill="FFFFFF"/>
          <w:lang w:val="en-US" w:bidi="ru-RU"/>
        </w:rPr>
      </w:pPr>
      <w:r>
        <w:rPr>
          <w:rFonts w:hint="default" w:ascii="Times New Roman" w:hAnsi="Times New Roman"/>
          <w:bCs/>
          <w:sz w:val="24"/>
          <w:szCs w:val="24"/>
          <w:shd w:val="clear" w:color="auto" w:fill="FFFFFF"/>
          <w:lang w:val="en-US" w:bidi="ru-RU"/>
        </w:rPr>
        <w:t xml:space="preserve">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"https://uarh.elizovomr.ru/publikatsiia/perechen-zemelnykh-uchastkov-1" </w:instrText>
      </w:r>
      <w:r>
        <w:rPr>
          <w:rFonts w:hint="default"/>
          <w:lang w:val="en-US"/>
        </w:rPr>
        <w:fldChar w:fldCharType="separate"/>
      </w:r>
      <w:r>
        <w:rPr>
          <w:rStyle w:val="20"/>
          <w:rFonts w:hint="default"/>
          <w:lang w:val="en-US"/>
        </w:rPr>
        <w:t>https://uarh.elizovomr.ru/publikatsiia/perechen-zemelnykh-uchastkov-1</w:t>
      </w:r>
      <w:r>
        <w:rPr>
          <w:rFonts w:hint="default"/>
          <w:lang w:val="en-US"/>
        </w:rPr>
        <w:fldChar w:fldCharType="end"/>
      </w: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</w:p>
    <w:p>
      <w:pPr>
        <w:rPr>
          <w:rFonts w:hint="default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880" w:right="1026" w:bottom="658" w:left="6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0746102"/>
    <w:rsid w:val="326F18DE"/>
    <w:rsid w:val="3D2E204C"/>
    <w:rsid w:val="3DA77C10"/>
    <w:rsid w:val="4D422A8F"/>
    <w:rsid w:val="53142B5F"/>
    <w:rsid w:val="56265373"/>
    <w:rsid w:val="6B1354C0"/>
    <w:rsid w:val="77A0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="Calibri" w:hAnsi="Calibri" w:eastAsia="Calibri" w:cs="Times New Roman"/>
      <w:kern w:val="1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5">
    <w:name w:val="footnote reference"/>
    <w:basedOn w:val="11"/>
    <w:autoRedefine/>
    <w:qFormat/>
    <w:uiPriority w:val="0"/>
    <w:rPr>
      <w:vertAlign w:val="superscript"/>
    </w:rPr>
  </w:style>
  <w:style w:type="character" w:styleId="16">
    <w:name w:val="annotation reference"/>
    <w:basedOn w:val="11"/>
    <w:autoRedefine/>
    <w:qFormat/>
    <w:uiPriority w:val="0"/>
    <w:rPr>
      <w:sz w:val="21"/>
      <w:szCs w:val="21"/>
    </w:rPr>
  </w:style>
  <w:style w:type="character" w:styleId="17">
    <w:name w:val="endnote reference"/>
    <w:basedOn w:val="11"/>
    <w:autoRedefine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autoRedefine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autoRedefine/>
    <w:qFormat/>
    <w:uiPriority w:val="0"/>
  </w:style>
  <w:style w:type="character" w:styleId="24">
    <w:name w:val="line number"/>
    <w:basedOn w:val="11"/>
    <w:autoRedefine/>
    <w:qFormat/>
    <w:uiPriority w:val="0"/>
  </w:style>
  <w:style w:type="character" w:styleId="25">
    <w:name w:val="HTML Definition"/>
    <w:basedOn w:val="11"/>
    <w:autoRedefine/>
    <w:qFormat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autoRedefine/>
    <w:qFormat/>
    <w:uiPriority w:val="0"/>
    <w:rPr>
      <w:i/>
      <w:iCs/>
    </w:rPr>
  </w:style>
  <w:style w:type="paragraph" w:styleId="30">
    <w:name w:val="Balloon Text"/>
    <w:basedOn w:val="1"/>
    <w:autoRedefine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autoRedefine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autoRedefine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autoRedefine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autoRedefine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autoRedefine/>
    <w:qFormat/>
    <w:uiPriority w:val="0"/>
    <w:pPr>
      <w:jc w:val="left"/>
    </w:pPr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autoRedefine/>
    <w:qFormat/>
    <w:uiPriority w:val="0"/>
    <w:rPr>
      <w:b/>
      <w:bCs/>
    </w:rPr>
  </w:style>
  <w:style w:type="paragraph" w:styleId="45">
    <w:name w:val="Document Map"/>
    <w:basedOn w:val="1"/>
    <w:autoRedefine/>
    <w:qFormat/>
    <w:uiPriority w:val="0"/>
    <w:pPr>
      <w:shd w:val="clear" w:color="auto" w:fill="000080"/>
    </w:pPr>
  </w:style>
  <w:style w:type="paragraph" w:styleId="46">
    <w:name w:val="footnote text"/>
    <w:basedOn w:val="1"/>
    <w:autoRedefine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autoRedefine/>
    <w:qFormat/>
    <w:uiPriority w:val="0"/>
    <w:pPr>
      <w:ind w:left="2940" w:leftChars="1400"/>
    </w:pPr>
  </w:style>
  <w:style w:type="paragraph" w:styleId="48">
    <w:name w:val="index 2"/>
    <w:basedOn w:val="1"/>
    <w:next w:val="1"/>
    <w:autoRedefine/>
    <w:qFormat/>
    <w:uiPriority w:val="0"/>
    <w:pPr>
      <w:ind w:left="200" w:leftChars="200"/>
    </w:pPr>
  </w:style>
  <w:style w:type="paragraph" w:styleId="49">
    <w:name w:val="List Number 3"/>
    <w:basedOn w:val="1"/>
    <w:autoRedefine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autoRedefine/>
    <w:qFormat/>
    <w:uiPriority w:val="0"/>
    <w:rPr>
      <w:i/>
      <w:iCs/>
    </w:rPr>
  </w:style>
  <w:style w:type="paragraph" w:styleId="5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autoRedefine/>
    <w:qFormat/>
    <w:uiPriority w:val="0"/>
    <w:pPr>
      <w:ind w:left="800" w:leftChars="800"/>
    </w:pPr>
  </w:style>
  <w:style w:type="paragraph" w:styleId="54">
    <w:name w:val="index 4"/>
    <w:basedOn w:val="1"/>
    <w:next w:val="1"/>
    <w:autoRedefine/>
    <w:qFormat/>
    <w:uiPriority w:val="0"/>
    <w:pPr>
      <w:ind w:left="600" w:leftChars="600"/>
    </w:pPr>
  </w:style>
  <w:style w:type="paragraph" w:styleId="55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autoRedefine/>
    <w:qFormat/>
    <w:uiPriority w:val="0"/>
    <w:pPr>
      <w:ind w:left="2520" w:leftChars="1200"/>
    </w:pPr>
  </w:style>
  <w:style w:type="paragraph" w:styleId="58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3">
    <w:name w:val="List Number 4"/>
    <w:basedOn w:val="1"/>
    <w:autoRedefine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autoRedefine/>
    <w:qFormat/>
    <w:uiPriority w:val="0"/>
  </w:style>
  <w:style w:type="paragraph" w:styleId="6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8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autoRedefine/>
    <w:qFormat/>
    <w:uiPriority w:val="0"/>
    <w:pPr>
      <w:ind w:left="840" w:leftChars="400"/>
    </w:pPr>
  </w:style>
  <w:style w:type="paragraph" w:styleId="72">
    <w:name w:val="toc 2"/>
    <w:basedOn w:val="1"/>
    <w:next w:val="1"/>
    <w:autoRedefine/>
    <w:qFormat/>
    <w:uiPriority w:val="0"/>
    <w:pPr>
      <w:ind w:left="420" w:leftChars="200"/>
    </w:pPr>
  </w:style>
  <w:style w:type="paragraph" w:styleId="73">
    <w:name w:val="toc 4"/>
    <w:basedOn w:val="1"/>
    <w:next w:val="1"/>
    <w:autoRedefine/>
    <w:qFormat/>
    <w:uiPriority w:val="0"/>
    <w:pPr>
      <w:ind w:left="1260" w:leftChars="600"/>
    </w:pPr>
  </w:style>
  <w:style w:type="paragraph" w:styleId="74">
    <w:name w:val="toc 5"/>
    <w:basedOn w:val="1"/>
    <w:next w:val="1"/>
    <w:autoRedefine/>
    <w:qFormat/>
    <w:uiPriority w:val="0"/>
    <w:pPr>
      <w:ind w:left="1680" w:leftChars="800"/>
    </w:pPr>
  </w:style>
  <w:style w:type="paragraph" w:styleId="75">
    <w:name w:val="Note Heading"/>
    <w:basedOn w:val="1"/>
    <w:next w:val="1"/>
    <w:autoRedefine/>
    <w:qFormat/>
    <w:uiPriority w:val="0"/>
  </w:style>
  <w:style w:type="paragraph" w:styleId="76">
    <w:name w:val="Date"/>
    <w:basedOn w:val="1"/>
    <w:next w:val="1"/>
    <w:autoRedefine/>
    <w:qFormat/>
    <w:uiPriority w:val="0"/>
  </w:style>
  <w:style w:type="paragraph" w:styleId="77">
    <w:name w:val="List Bullet 5"/>
    <w:basedOn w:val="1"/>
    <w:autoRedefine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autoRedefine/>
    <w:qFormat/>
    <w:uiPriority w:val="0"/>
    <w:pPr>
      <w:ind w:firstLine="210"/>
    </w:pPr>
  </w:style>
  <w:style w:type="paragraph" w:styleId="79">
    <w:name w:val="Body Text First Indent 2"/>
    <w:basedOn w:val="80"/>
    <w:autoRedefine/>
    <w:qFormat/>
    <w:uiPriority w:val="0"/>
    <w:pPr>
      <w:ind w:firstLine="210"/>
    </w:pPr>
  </w:style>
  <w:style w:type="paragraph" w:styleId="80">
    <w:name w:val="Body Text Indent"/>
    <w:basedOn w:val="1"/>
    <w:autoRedefine/>
    <w:qFormat/>
    <w:uiPriority w:val="0"/>
    <w:pPr>
      <w:spacing w:after="120"/>
      <w:ind w:left="360"/>
    </w:pPr>
  </w:style>
  <w:style w:type="paragraph" w:styleId="81">
    <w:name w:val="List Bullet 4"/>
    <w:basedOn w:val="1"/>
    <w:autoRedefine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autoRedefine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autoRedefine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autoRedefine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autoRedefine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autoRedefine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autoRedefine/>
    <w:qFormat/>
    <w:uiPriority w:val="0"/>
    <w:pPr>
      <w:ind w:left="360" w:hanging="360"/>
    </w:pPr>
  </w:style>
  <w:style w:type="paragraph" w:styleId="90">
    <w:name w:val="Normal (Web)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autoRedefine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autoRedefine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autoRedefine/>
    <w:qFormat/>
    <w:uiPriority w:val="0"/>
    <w:pPr>
      <w:ind w:left="4320"/>
    </w:pPr>
  </w:style>
  <w:style w:type="paragraph" w:styleId="95">
    <w:name w:val="Salutation"/>
    <w:basedOn w:val="1"/>
    <w:next w:val="1"/>
    <w:autoRedefine/>
    <w:qFormat/>
    <w:uiPriority w:val="0"/>
  </w:style>
  <w:style w:type="paragraph" w:styleId="96">
    <w:name w:val="List Continue 2"/>
    <w:basedOn w:val="1"/>
    <w:autoRedefine/>
    <w:qFormat/>
    <w:uiPriority w:val="0"/>
    <w:pPr>
      <w:spacing w:after="120"/>
      <w:ind w:left="720"/>
    </w:pPr>
  </w:style>
  <w:style w:type="paragraph" w:styleId="97">
    <w:name w:val="List Continue 3"/>
    <w:basedOn w:val="1"/>
    <w:autoRedefine/>
    <w:qFormat/>
    <w:uiPriority w:val="0"/>
    <w:pPr>
      <w:spacing w:after="120"/>
      <w:ind w:left="1080"/>
    </w:pPr>
  </w:style>
  <w:style w:type="paragraph" w:styleId="98">
    <w:name w:val="List Continue 4"/>
    <w:basedOn w:val="1"/>
    <w:autoRedefine/>
    <w:qFormat/>
    <w:uiPriority w:val="0"/>
    <w:pPr>
      <w:spacing w:after="120"/>
      <w:ind w:left="1440"/>
    </w:pPr>
  </w:style>
  <w:style w:type="paragraph" w:styleId="99">
    <w:name w:val="List Continue 5"/>
    <w:basedOn w:val="1"/>
    <w:autoRedefine/>
    <w:qFormat/>
    <w:uiPriority w:val="0"/>
    <w:pPr>
      <w:spacing w:after="120"/>
      <w:ind w:left="1800"/>
    </w:pPr>
  </w:style>
  <w:style w:type="paragraph" w:styleId="100">
    <w:name w:val="List 2"/>
    <w:basedOn w:val="1"/>
    <w:autoRedefine/>
    <w:qFormat/>
    <w:uiPriority w:val="0"/>
    <w:pPr>
      <w:ind w:left="720" w:hanging="360"/>
    </w:pPr>
  </w:style>
  <w:style w:type="paragraph" w:styleId="101">
    <w:name w:val="List 3"/>
    <w:basedOn w:val="1"/>
    <w:autoRedefine/>
    <w:qFormat/>
    <w:uiPriority w:val="0"/>
    <w:pPr>
      <w:ind w:left="1080" w:hanging="360"/>
    </w:pPr>
  </w:style>
  <w:style w:type="paragraph" w:styleId="102">
    <w:name w:val="List 4"/>
    <w:basedOn w:val="1"/>
    <w:autoRedefine/>
    <w:qFormat/>
    <w:uiPriority w:val="0"/>
    <w:pPr>
      <w:ind w:left="1440" w:hanging="360"/>
    </w:pPr>
  </w:style>
  <w:style w:type="paragraph" w:styleId="103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autoRedefine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autoRedefine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2023-10-25T23:46:00Z</dcterms:created>
  <dc:creator>Admin</dc:creator>
  <cp:lastModifiedBy>WPS_1709612809</cp:lastModifiedBy>
  <dcterms:modified xsi:type="dcterms:W3CDTF">2024-04-24T03:47:18Z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085DD15E837A4A3C91C575F6582F411E_12</vt:lpwstr>
  </property>
</Properties>
</file>