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694055" cy="91313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913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РОССИЙСКАЯ ФЕДЕРАЦИЯ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КАМЧАТСКИЙ КРАЙ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ЕЛИЗОВСКИЙ МУНИЦИПАЛЬНЫЙ РАЙОН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АДМИНИСТРАЦИЯ НАЧИКИНСКОГО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2.201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81.0" w:type="dxa"/>
        <w:jc w:val="left"/>
        <w:tblInd w:w="0.0" w:type="dxa"/>
        <w:tblLayout w:type="fixed"/>
        <w:tblLook w:val="0000"/>
      </w:tblPr>
      <w:tblGrid>
        <w:gridCol w:w="4281"/>
        <w:tblGridChange w:id="0">
          <w:tblGrid>
            <w:gridCol w:w="4281"/>
          </w:tblGrid>
        </w:tblGridChange>
      </w:tblGrid>
      <w:tr>
        <w:trPr>
          <w:trHeight w:val="8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изменении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вида разрешенного использования земельного участка с кадастровым номером 41:05:010101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454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п.3 ч.1 ст. 4 Федерального закона от 29 декабря 2004 г. N 190-ФЗ «О введении в действие Градостроительного кодекса Российской Федерации», Уставом Начикинского сельского поселения,  Правилами землепользования и застройки Начикинского сельского поселения от 22.04.2011 № 32, в соответствии с </w:t>
      </w:r>
      <w:r w:rsidDel="00000000" w:rsidR="00000000" w:rsidRPr="00000000">
        <w:rPr>
          <w:sz w:val="24"/>
          <w:szCs w:val="24"/>
          <w:rtl w:val="0"/>
        </w:rPr>
        <w:t xml:space="preserve">Приказом Министерства экономического развития Российской Федерации от 1 сентября 2014 г. № 540 «Об утверждении классификатора видов разрешенного использования земельных участков», принимая во внимание Решение собрания депутатов Начикинского сельского поселения от 29.09.2017 № 114 «О внесении изменений в муниципальный правовой акт «Правила землепользования и застройки Начикинского сельского поселения Елизовского муниципального района Камчатского края от 22.04.2011 года № 32»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ПОСТАНОВЛЯЮ: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Изменить вид разрешенного использования земельного участка с кадастровым номером 41:05:01010</w:t>
      </w:r>
      <w:r w:rsidDel="00000000" w:rsidR="00000000" w:rsidRPr="00000000">
        <w:rPr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454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площадью  1</w:t>
      </w:r>
      <w:r w:rsidDel="00000000" w:rsidR="00000000" w:rsidRPr="00000000">
        <w:rPr>
          <w:sz w:val="24"/>
          <w:szCs w:val="24"/>
          <w:rtl w:val="0"/>
        </w:rPr>
        <w:t xml:space="preserve">950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кв.м., местоположение: </w:t>
      </w:r>
      <w:r w:rsidDel="00000000" w:rsidR="00000000" w:rsidRPr="00000000">
        <w:rPr>
          <w:sz w:val="24"/>
          <w:szCs w:val="24"/>
          <w:rtl w:val="0"/>
        </w:rPr>
        <w:t xml:space="preserve">Российская Федерация, Камчатский край, р-н Елизовский, Начикинское с.п., п Начики, уч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вида разрешенного использования «</w:t>
      </w:r>
      <w:r w:rsidDel="00000000" w:rsidR="00000000" w:rsidRPr="00000000">
        <w:rPr>
          <w:sz w:val="24"/>
          <w:szCs w:val="24"/>
          <w:rtl w:val="0"/>
        </w:rPr>
        <w:t xml:space="preserve">под здание котельная - дизельная ЦТП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на «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объекты автомобильной инфраструктуры (дороги, улицы, шоссе, проезды, переулки, мосты, остановки)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 Категория земель – земли населенных пунктов.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Данное постановление является основанием Федеральному бюджетному учреждению  «Кадастровая палата»  по Камчатскому краю для внесения изменения в текущие характеристики земельного участка с кадастровым номером 41:05:01010</w:t>
      </w:r>
      <w:r w:rsidDel="00000000" w:rsidR="00000000" w:rsidRPr="00000000">
        <w:rPr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454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Обнародовать настоящее Постановление в местах определенных ст.53 Устава Начикинского сельского поселения.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90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Настоящее постановление вступает в силу с момента официального обнародования.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Глав</w:t>
      </w:r>
      <w:r w:rsidDel="00000000" w:rsidR="00000000" w:rsidRPr="00000000">
        <w:rPr>
          <w:sz w:val="26"/>
          <w:szCs w:val="26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Начикинского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сельского поселения</w:t>
        <w:tab/>
        <w:tab/>
        <w:tab/>
        <w:tab/>
        <w:tab/>
        <w:tab/>
        <w:tab/>
        <w:t xml:space="preserve">В.</w:t>
      </w:r>
      <w:r w:rsidDel="00000000" w:rsidR="00000000" w:rsidRPr="00000000">
        <w:rPr>
          <w:sz w:val="26"/>
          <w:szCs w:val="26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6"/>
          <w:szCs w:val="26"/>
          <w:rtl w:val="0"/>
        </w:rPr>
        <w:t xml:space="preserve">Пищальченко</w:t>
      </w:r>
      <w:r w:rsidDel="00000000" w:rsidR="00000000" w:rsidRPr="00000000">
        <w:rPr>
          <w:rtl w:val="0"/>
        </w:rPr>
      </w:r>
    </w:p>
    <w:sectPr>
      <w:pgSz w:h="16838" w:w="11906"/>
      <w:pgMar w:bottom="0" w:top="180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