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46" w:rsidRPr="00450238" w:rsidRDefault="00450238" w:rsidP="00450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8">
        <w:rPr>
          <w:rFonts w:ascii="Times New Roman" w:hAnsi="Times New Roman" w:cs="Times New Roman"/>
          <w:sz w:val="28"/>
          <w:szCs w:val="28"/>
        </w:rPr>
        <w:t xml:space="preserve">Информация о наличии резервных мощностей для осуществления технологического присоединения размещена на официальном сайте ПАО «Камчатскэнерго»: </w:t>
      </w:r>
      <w:hyperlink r:id="rId4" w:history="1">
        <w:r w:rsidRPr="00450238">
          <w:rPr>
            <w:rStyle w:val="a3"/>
            <w:rFonts w:ascii="Times New Roman" w:hAnsi="Times New Roman" w:cs="Times New Roman"/>
            <w:sz w:val="28"/>
            <w:szCs w:val="28"/>
          </w:rPr>
          <w:t>https://kamenergo.ru</w:t>
        </w:r>
      </w:hyperlink>
      <w:r w:rsidRPr="0045023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38">
        <w:rPr>
          <w:rFonts w:ascii="Times New Roman" w:hAnsi="Times New Roman" w:cs="Times New Roman"/>
          <w:sz w:val="28"/>
          <w:szCs w:val="28"/>
        </w:rPr>
        <w:t xml:space="preserve">Акционерам и инвесторам – Раскрытие информации в сфере </w:t>
      </w:r>
      <w:proofErr w:type="spellStart"/>
      <w:r w:rsidRPr="0045023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50238">
        <w:rPr>
          <w:rFonts w:ascii="Times New Roman" w:hAnsi="Times New Roman" w:cs="Times New Roman"/>
          <w:sz w:val="28"/>
          <w:szCs w:val="28"/>
        </w:rPr>
        <w:t xml:space="preserve">/теплоснабжения – Раскрытие информации в сфере </w:t>
      </w:r>
      <w:proofErr w:type="spellStart"/>
      <w:r w:rsidRPr="0045023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50238">
        <w:rPr>
          <w:rFonts w:ascii="Times New Roman" w:hAnsi="Times New Roman" w:cs="Times New Roman"/>
          <w:sz w:val="28"/>
          <w:szCs w:val="28"/>
        </w:rPr>
        <w:t>/теплоснабжения – Раскрытие информации субъектами оптового и розничного рынков электрической энергии – 17.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потре</w:t>
      </w:r>
      <w:r w:rsidRPr="00450238">
        <w:rPr>
          <w:rFonts w:ascii="Times New Roman" w:hAnsi="Times New Roman" w:cs="Times New Roman"/>
          <w:sz w:val="28"/>
          <w:szCs w:val="28"/>
        </w:rPr>
        <w:t>бительских характеристиках регулируемых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38">
        <w:rPr>
          <w:rFonts w:ascii="Times New Roman" w:hAnsi="Times New Roman" w:cs="Times New Roman"/>
          <w:sz w:val="28"/>
          <w:szCs w:val="28"/>
        </w:rPr>
        <w:t>(работ, услуг) субъектов естественных монополий и их соответствии государственным и иным утвержденным стандартам ка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50238">
        <w:rPr>
          <w:rFonts w:ascii="Times New Roman" w:hAnsi="Times New Roman" w:cs="Times New Roman"/>
          <w:sz w:val="28"/>
          <w:szCs w:val="28"/>
        </w:rPr>
        <w:t>ества – 12.</w:t>
      </w:r>
      <w:r>
        <w:rPr>
          <w:rFonts w:ascii="Times New Roman" w:hAnsi="Times New Roman" w:cs="Times New Roman"/>
          <w:sz w:val="28"/>
          <w:szCs w:val="28"/>
        </w:rPr>
        <w:t xml:space="preserve"> О техническом</w:t>
      </w:r>
      <w:r w:rsidRPr="00450238">
        <w:rPr>
          <w:rFonts w:ascii="Times New Roman" w:hAnsi="Times New Roman" w:cs="Times New Roman"/>
          <w:sz w:val="28"/>
          <w:szCs w:val="28"/>
        </w:rPr>
        <w:t xml:space="preserve"> состоянии сетей: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напряжения 35 кВ и выше.</w:t>
      </w:r>
    </w:p>
    <w:sectPr w:rsidR="002B3E46" w:rsidRPr="00450238" w:rsidSect="002B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0238"/>
    <w:rsid w:val="002B3E46"/>
    <w:rsid w:val="0045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m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2</cp:revision>
  <dcterms:created xsi:type="dcterms:W3CDTF">2024-01-29T22:14:00Z</dcterms:created>
  <dcterms:modified xsi:type="dcterms:W3CDTF">2024-01-29T22:22:00Z</dcterms:modified>
</cp:coreProperties>
</file>