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3E673B">
        <w:t>Усть-Большерецкая</w:t>
      </w:r>
      <w:r w:rsidR="0070189A">
        <w:t xml:space="preserve"> </w:t>
      </w:r>
      <w:proofErr w:type="gramStart"/>
      <w:r w:rsidR="0070189A">
        <w:t>районная</w:t>
      </w:r>
      <w:proofErr w:type="gramEnd"/>
      <w:r w:rsidR="0070189A">
        <w:t xml:space="preserve"> </w:t>
      </w:r>
      <w:r w:rsidRPr="001F4A1A">
        <w:t xml:space="preserve">СББЖ» </w:t>
      </w:r>
      <w:r w:rsidR="00E835EF" w:rsidRPr="001F4A1A">
        <w:t>за 2016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E673B">
              <w:rPr>
                <w:rFonts w:ascii="Times New Roman" w:hAnsi="Times New Roman" w:cs="Times New Roman"/>
                <w:sz w:val="22"/>
                <w:szCs w:val="22"/>
              </w:rPr>
              <w:t>Усть-Большерецкая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E673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Белашова Ирина Александровна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3E673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>Усть-</w:t>
            </w:r>
            <w:r w:rsidR="003E673B">
              <w:rPr>
                <w:rFonts w:ascii="Times New Roman" w:hAnsi="Times New Roman" w:cs="Times New Roman"/>
                <w:sz w:val="22"/>
                <w:szCs w:val="22"/>
              </w:rPr>
              <w:t>Большерецкая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E673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111975,70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03446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Задорожная Тамар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 Геннадиевна 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03446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98208,86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034465"/>
    <w:rsid w:val="001F4A1A"/>
    <w:rsid w:val="003D7AC2"/>
    <w:rsid w:val="003E673B"/>
    <w:rsid w:val="00495699"/>
    <w:rsid w:val="004A0258"/>
    <w:rsid w:val="004B3410"/>
    <w:rsid w:val="006265AA"/>
    <w:rsid w:val="006F38F6"/>
    <w:rsid w:val="0070189A"/>
    <w:rsid w:val="00794383"/>
    <w:rsid w:val="009F173C"/>
    <w:rsid w:val="00A07630"/>
    <w:rsid w:val="00AE38DF"/>
    <w:rsid w:val="00B30C7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9</cp:revision>
  <dcterms:created xsi:type="dcterms:W3CDTF">2017-03-02T06:08:00Z</dcterms:created>
  <dcterms:modified xsi:type="dcterms:W3CDTF">2017-03-02T06:29:00Z</dcterms:modified>
</cp:coreProperties>
</file>