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0" w:rsidRDefault="00AF3F9A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65A10" w:rsidRDefault="00965A10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965A10" w:rsidRDefault="00965A1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65A10" w:rsidRDefault="00AF3F9A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</w:t>
      </w:r>
      <w:r>
        <w:rPr>
          <w:rFonts w:ascii="Times New Roman" w:hAnsi="Times New Roman"/>
          <w:b/>
          <w:sz w:val="32"/>
        </w:rPr>
        <w:tab/>
      </w: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65A10" w:rsidRDefault="00965A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65A10" w:rsidRDefault="00965A1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E35E4" w:rsidRDefault="007E35E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5A10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5A10" w:rsidRDefault="00AF3F9A">
            <w:pPr>
              <w:tabs>
                <w:tab w:val="left" w:pos="69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65A10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5A10" w:rsidRDefault="00AF3F9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65A1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5A10" w:rsidRDefault="00965A10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65A10">
        <w:tc>
          <w:tcPr>
            <w:tcW w:w="9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5A10" w:rsidRDefault="00AF3F9A" w:rsidP="001623B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1623B3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8544D7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8544D7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</w:t>
            </w:r>
          </w:p>
        </w:tc>
      </w:tr>
    </w:tbl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AF3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AF3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C84389"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</w:t>
      </w:r>
      <w:r w:rsidR="00C84389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 </w:t>
      </w:r>
      <w:r w:rsidR="001623B3"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</w:t>
      </w:r>
      <w:r w:rsidR="001623B3">
        <w:rPr>
          <w:rFonts w:ascii="Times New Roman" w:hAnsi="Times New Roman"/>
          <w:sz w:val="28"/>
        </w:rPr>
        <w:t>я</w:t>
      </w:r>
      <w:r w:rsidR="00C84389">
        <w:rPr>
          <w:rFonts w:ascii="Times New Roman" w:hAnsi="Times New Roman"/>
          <w:sz w:val="28"/>
        </w:rPr>
        <w:t>:</w:t>
      </w:r>
    </w:p>
    <w:p w:rsidR="007D332C" w:rsidRPr="002B2C33" w:rsidRDefault="002B2C33" w:rsidP="002B2C33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="008F56A4" w:rsidRPr="002B2C33">
        <w:rPr>
          <w:rFonts w:ascii="Times New Roman" w:hAnsi="Times New Roman"/>
          <w:sz w:val="28"/>
          <w:szCs w:val="28"/>
        </w:rPr>
        <w:t xml:space="preserve"> разделе 2:</w:t>
      </w:r>
    </w:p>
    <w:p w:rsidR="001623B3" w:rsidRPr="002B2C33" w:rsidRDefault="002B2C33" w:rsidP="002B2C33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F56A4" w:rsidRPr="002B2C33">
        <w:rPr>
          <w:rFonts w:ascii="Times New Roman" w:hAnsi="Times New Roman"/>
          <w:sz w:val="28"/>
          <w:szCs w:val="28"/>
        </w:rPr>
        <w:t>ч</w:t>
      </w:r>
      <w:r w:rsidR="001623B3" w:rsidRPr="002B2C33">
        <w:rPr>
          <w:rFonts w:ascii="Times New Roman" w:hAnsi="Times New Roman"/>
          <w:sz w:val="28"/>
          <w:szCs w:val="28"/>
        </w:rPr>
        <w:t>асть 16 изложить в следующей редакции:</w:t>
      </w:r>
    </w:p>
    <w:p w:rsidR="001623B3" w:rsidRPr="001623B3" w:rsidRDefault="001623B3" w:rsidP="00162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3B3">
        <w:rPr>
          <w:rFonts w:ascii="Times New Roman" w:hAnsi="Times New Roman"/>
          <w:sz w:val="28"/>
          <w:szCs w:val="28"/>
        </w:rPr>
        <w:t>«</w:t>
      </w:r>
      <w:r w:rsidR="00904442">
        <w:rPr>
          <w:rFonts w:ascii="Times New Roman" w:hAnsi="Times New Roman"/>
          <w:sz w:val="28"/>
          <w:szCs w:val="28"/>
        </w:rPr>
        <w:t xml:space="preserve">16. </w:t>
      </w:r>
      <w:r w:rsidRPr="001623B3">
        <w:rPr>
          <w:rFonts w:ascii="Times New Roman" w:hAnsi="Times New Roman"/>
          <w:sz w:val="28"/>
          <w:szCs w:val="28"/>
        </w:rPr>
        <w:t>Рекомендуемые размеры окладов (должностных окладов) работников учреждений, осуществляющих деятельность по виду экономической деятельности «Перевозки пассажиров сухопутным транспортом нерегулярные», устанавливаются на основе отнесения занимаемых ими должностей к ГЖГ по должностям служащих, утвержденным:</w:t>
      </w:r>
    </w:p>
    <w:p w:rsidR="001623B3" w:rsidRPr="001623B3" w:rsidRDefault="001623B3" w:rsidP="00162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3B3">
        <w:rPr>
          <w:rFonts w:ascii="Times New Roman" w:hAnsi="Times New Roman"/>
          <w:sz w:val="28"/>
          <w:szCs w:val="28"/>
        </w:rPr>
        <w:t xml:space="preserve">1) </w:t>
      </w:r>
      <w:hyperlink r:id="rId12" w:history="1">
        <w:r w:rsidRPr="001623B3">
          <w:rPr>
            <w:rFonts w:ascii="Times New Roman" w:hAnsi="Times New Roman"/>
            <w:sz w:val="28"/>
            <w:szCs w:val="28"/>
          </w:rPr>
          <w:t>Приказом</w:t>
        </w:r>
      </w:hyperlink>
      <w:r w:rsidRPr="001623B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служащих»: </w:t>
      </w:r>
    </w:p>
    <w:p w:rsidR="001623B3" w:rsidRDefault="001623B3" w:rsidP="001623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23B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77"/>
        <w:gridCol w:w="3827"/>
        <w:gridCol w:w="2268"/>
      </w:tblGrid>
      <w:tr w:rsidR="001623B3" w:rsidRPr="00415B93" w:rsidTr="00F36F5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Профессиональная квалификационная группа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Рекомендуемые размеры окладов (должностных окладов), рублей</w:t>
            </w:r>
          </w:p>
        </w:tc>
      </w:tr>
      <w:tr w:rsidR="001623B3" w:rsidRPr="00415B93" w:rsidTr="00F36F5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lastRenderedPageBreak/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 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первого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13500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13700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второго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14000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16000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21000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22000 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23000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третьего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23500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23700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24000 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24300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24500</w:t>
            </w:r>
          </w:p>
        </w:tc>
      </w:tr>
      <w:tr w:rsidR="001623B3" w:rsidRPr="00415B93" w:rsidTr="00F36F54">
        <w:trPr>
          <w:trHeight w:val="465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1623B3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четвертого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24500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43500 </w:t>
            </w:r>
          </w:p>
        </w:tc>
      </w:tr>
      <w:tr w:rsidR="001623B3" w:rsidRPr="00415B93" w:rsidTr="00F36F54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45000 </w:t>
            </w:r>
          </w:p>
        </w:tc>
      </w:tr>
    </w:tbl>
    <w:p w:rsidR="001623B3" w:rsidRDefault="001623B3" w:rsidP="00F36F5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623B3" w:rsidRPr="001623B3" w:rsidRDefault="001623B3" w:rsidP="001623B3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1623B3" w:rsidRPr="001623B3" w:rsidRDefault="001623B3" w:rsidP="00162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3B3">
        <w:rPr>
          <w:rFonts w:ascii="Times New Roman" w:hAnsi="Times New Roman"/>
          <w:sz w:val="28"/>
          <w:szCs w:val="28"/>
        </w:rPr>
        <w:t xml:space="preserve">2) </w:t>
      </w:r>
      <w:hyperlink r:id="rId13" w:history="1">
        <w:r w:rsidRPr="001623B3">
          <w:rPr>
            <w:rFonts w:ascii="Times New Roman" w:hAnsi="Times New Roman"/>
            <w:sz w:val="28"/>
            <w:szCs w:val="28"/>
          </w:rPr>
          <w:t>Приказом</w:t>
        </w:r>
      </w:hyperlink>
      <w:r w:rsidRPr="001623B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 </w:t>
      </w:r>
    </w:p>
    <w:p w:rsidR="007833FF" w:rsidRDefault="001623B3" w:rsidP="001623B3">
      <w:pPr>
        <w:spacing w:after="0" w:line="288" w:lineRule="atLeast"/>
        <w:jc w:val="right"/>
        <w:rPr>
          <w:rFonts w:ascii="Times New Roman" w:hAnsi="Times New Roman"/>
          <w:sz w:val="28"/>
          <w:szCs w:val="28"/>
        </w:rPr>
      </w:pPr>
      <w:r w:rsidRPr="001623B3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77"/>
        <w:gridCol w:w="3827"/>
        <w:gridCol w:w="2268"/>
      </w:tblGrid>
      <w:tr w:rsidR="001623B3" w:rsidRPr="00415B93" w:rsidTr="00F36F5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№ п/п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Профессиональная квалификационная группа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Квалификационный уровень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Рекомендуемые размеры окладов (должностных окладов), рублей </w:t>
            </w:r>
          </w:p>
        </w:tc>
      </w:tr>
      <w:tr w:rsidR="001623B3" w:rsidRPr="00415B93" w:rsidTr="00F36F5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 </w:t>
            </w:r>
          </w:p>
        </w:tc>
      </w:tr>
      <w:tr w:rsidR="001623B3" w:rsidRPr="00415B93" w:rsidTr="00F36F5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F36F54" w:rsidP="00F36F54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«</w:t>
            </w:r>
            <w:r w:rsidR="001623B3" w:rsidRPr="00415B93">
              <w:rPr>
                <w:rFonts w:ascii="Times New Roman" w:hAnsi="Times New Roman"/>
                <w:szCs w:val="22"/>
              </w:rPr>
              <w:t>Средний медицинский и фармацевтический персонал</w:t>
            </w:r>
            <w:r w:rsidRPr="00415B93">
              <w:rPr>
                <w:rFonts w:ascii="Times New Roman" w:hAnsi="Times New Roman"/>
                <w:szCs w:val="22"/>
              </w:rPr>
              <w:t>»</w:t>
            </w:r>
            <w:r w:rsidR="001623B3" w:rsidRPr="00415B93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3B3" w:rsidRPr="00415B93" w:rsidRDefault="001623B3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17500</w:t>
            </w:r>
          </w:p>
        </w:tc>
      </w:tr>
    </w:tbl>
    <w:p w:rsidR="00031382" w:rsidRDefault="00031382" w:rsidP="00031382">
      <w:pPr>
        <w:pStyle w:val="af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F85D49">
        <w:rPr>
          <w:rFonts w:ascii="Times New Roman" w:hAnsi="Times New Roman"/>
          <w:sz w:val="28"/>
        </w:rPr>
        <w:t>;</w:t>
      </w:r>
    </w:p>
    <w:p w:rsidR="008F56A4" w:rsidRPr="002B2C33" w:rsidRDefault="002B2C33" w:rsidP="002B2C33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8F56A4" w:rsidRPr="002B2C33">
        <w:rPr>
          <w:rFonts w:ascii="Times New Roman" w:hAnsi="Times New Roman"/>
          <w:sz w:val="28"/>
        </w:rPr>
        <w:t>часть 25 изложить в следующей редакции:</w:t>
      </w:r>
    </w:p>
    <w:p w:rsidR="008F56A4" w:rsidRPr="008F56A4" w:rsidRDefault="008F56A4" w:rsidP="00415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56A4">
        <w:rPr>
          <w:rFonts w:ascii="Times New Roman" w:hAnsi="Times New Roman"/>
          <w:sz w:val="28"/>
          <w:szCs w:val="28"/>
        </w:rPr>
        <w:t>«25.</w:t>
      </w:r>
      <w:r w:rsidRPr="008F56A4">
        <w:rPr>
          <w:rFonts w:ascii="Times New Roman" w:hAnsi="Times New Roman"/>
          <w:color w:val="auto"/>
          <w:sz w:val="28"/>
          <w:szCs w:val="28"/>
        </w:rPr>
        <w:t xml:space="preserve"> Повышающий коэффициент к окладу (должностному окладу) за выслугу лет устанавливается руководителем учреждения работнику учреждения в зависимости от общего количества лет, проработанных работником непрерывно в учреждении. </w:t>
      </w:r>
    </w:p>
    <w:p w:rsidR="008F56A4" w:rsidRPr="008F56A4" w:rsidRDefault="008F56A4" w:rsidP="00415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56A4">
        <w:rPr>
          <w:rFonts w:ascii="Times New Roman" w:hAnsi="Times New Roman"/>
          <w:color w:val="auto"/>
          <w:sz w:val="28"/>
          <w:szCs w:val="28"/>
        </w:rPr>
        <w:t xml:space="preserve">При установлении повышающего коэффициента к окладу (должностному окладу) за выслугу лет могут учитываться периоды работы работников учреждения </w:t>
      </w:r>
      <w:r w:rsidRPr="008F56A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органах государственной власти, органах местного самоуправления, государственных и муниципальных учреждениях, а также в </w:t>
      </w:r>
      <w:r w:rsidRPr="008F56A4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организациях, опыт и знание работы в которых необходимы для выполнения должностных обязанностей.</w:t>
      </w:r>
    </w:p>
    <w:p w:rsidR="008F56A4" w:rsidRPr="008F56A4" w:rsidRDefault="008F56A4" w:rsidP="00415B93">
      <w:pPr>
        <w:widowControl w:val="0"/>
        <w:tabs>
          <w:tab w:val="left" w:pos="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56A4">
        <w:rPr>
          <w:rFonts w:ascii="Times New Roman" w:hAnsi="Times New Roman"/>
          <w:color w:val="auto"/>
          <w:sz w:val="28"/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p w:rsidR="008F56A4" w:rsidRPr="008F56A4" w:rsidRDefault="008F56A4" w:rsidP="00415B93">
      <w:pPr>
        <w:autoSpaceDE w:val="0"/>
        <w:autoSpaceDN w:val="0"/>
        <w:adjustRightInd w:val="0"/>
        <w:spacing w:after="0" w:line="240" w:lineRule="auto"/>
        <w:ind w:left="742" w:hanging="33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56A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выслуге от 1 года до 3 лет - 0,1;</w:t>
      </w:r>
    </w:p>
    <w:p w:rsidR="008F56A4" w:rsidRPr="008F56A4" w:rsidRDefault="008F56A4" w:rsidP="00415B93">
      <w:pPr>
        <w:autoSpaceDE w:val="0"/>
        <w:autoSpaceDN w:val="0"/>
        <w:adjustRightInd w:val="0"/>
        <w:spacing w:after="0" w:line="240" w:lineRule="auto"/>
        <w:ind w:left="742" w:hanging="33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56A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выслуге от 3 лет до 8 лет - 0,15;</w:t>
      </w:r>
    </w:p>
    <w:p w:rsidR="008F56A4" w:rsidRPr="008F56A4" w:rsidRDefault="008F56A4" w:rsidP="00415B93">
      <w:pPr>
        <w:autoSpaceDE w:val="0"/>
        <w:autoSpaceDN w:val="0"/>
        <w:adjustRightInd w:val="0"/>
        <w:spacing w:after="0" w:line="240" w:lineRule="auto"/>
        <w:ind w:left="742" w:hanging="33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56A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выслуге от 8 лет до 15 лет - 0,2;</w:t>
      </w:r>
    </w:p>
    <w:p w:rsidR="008F56A4" w:rsidRPr="008F56A4" w:rsidRDefault="008F56A4" w:rsidP="00415B93">
      <w:pPr>
        <w:autoSpaceDE w:val="0"/>
        <w:autoSpaceDN w:val="0"/>
        <w:adjustRightInd w:val="0"/>
        <w:spacing w:after="0" w:line="240" w:lineRule="auto"/>
        <w:ind w:left="742" w:hanging="33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56A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выслуге свыше 15 лет - 0,3.</w:t>
      </w:r>
    </w:p>
    <w:p w:rsidR="008F56A4" w:rsidRDefault="008F56A4" w:rsidP="00415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6A4">
        <w:rPr>
          <w:rFonts w:ascii="Times New Roman" w:hAnsi="Times New Roman"/>
          <w:color w:val="auto"/>
          <w:sz w:val="28"/>
          <w:szCs w:val="28"/>
        </w:rPr>
        <w:t>Применение повышающего коэффициента к окладу (должностному окладу) за выслугу лет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</w:t>
      </w:r>
      <w:r w:rsidR="00E2785A">
        <w:rPr>
          <w:rFonts w:ascii="Times New Roman" w:hAnsi="Times New Roman"/>
          <w:color w:val="auto"/>
          <w:sz w:val="28"/>
          <w:szCs w:val="28"/>
        </w:rPr>
        <w:t>.</w:t>
      </w:r>
      <w:r w:rsidRPr="008F56A4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F85D49" w:rsidRPr="007D332C" w:rsidRDefault="002B2C33" w:rsidP="007D332C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D332C" w:rsidRPr="007D332C">
        <w:rPr>
          <w:rFonts w:ascii="Times New Roman" w:hAnsi="Times New Roman"/>
          <w:sz w:val="28"/>
        </w:rPr>
        <w:t>)</w:t>
      </w:r>
      <w:r w:rsidR="007D332C">
        <w:rPr>
          <w:rFonts w:ascii="Times New Roman" w:hAnsi="Times New Roman"/>
          <w:sz w:val="28"/>
        </w:rPr>
        <w:t xml:space="preserve"> </w:t>
      </w:r>
      <w:r w:rsidR="00F85D49" w:rsidRPr="007D332C">
        <w:rPr>
          <w:rFonts w:ascii="Times New Roman" w:hAnsi="Times New Roman"/>
          <w:sz w:val="28"/>
        </w:rPr>
        <w:t>в части 26 цифру «0,5» заменить цифрой «3»</w:t>
      </w:r>
      <w:r>
        <w:rPr>
          <w:rFonts w:ascii="Times New Roman" w:hAnsi="Times New Roman"/>
          <w:sz w:val="28"/>
        </w:rPr>
        <w:t>;</w:t>
      </w:r>
    </w:p>
    <w:p w:rsidR="008F56A4" w:rsidRPr="002B2C33" w:rsidRDefault="002B2C33" w:rsidP="002B2C33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F56A4" w:rsidRPr="002B2C33">
        <w:rPr>
          <w:rFonts w:ascii="Times New Roman" w:hAnsi="Times New Roman"/>
          <w:sz w:val="28"/>
        </w:rPr>
        <w:t>разделе 3:</w:t>
      </w:r>
    </w:p>
    <w:p w:rsidR="008F56A4" w:rsidRPr="007D332C" w:rsidRDefault="002B2C33" w:rsidP="007D332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D332C">
        <w:rPr>
          <w:rFonts w:ascii="Times New Roman" w:hAnsi="Times New Roman"/>
          <w:sz w:val="28"/>
          <w:szCs w:val="28"/>
        </w:rPr>
        <w:t xml:space="preserve">) </w:t>
      </w:r>
      <w:r w:rsidR="008F56A4" w:rsidRPr="007D332C">
        <w:rPr>
          <w:rFonts w:ascii="Times New Roman" w:hAnsi="Times New Roman"/>
          <w:sz w:val="28"/>
          <w:szCs w:val="28"/>
        </w:rPr>
        <w:t>часть 31 изложить в следующей редакции:</w:t>
      </w:r>
    </w:p>
    <w:p w:rsidR="008F56A4" w:rsidRPr="008F56A4" w:rsidRDefault="008F56A4" w:rsidP="008F5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31. </w:t>
      </w:r>
      <w:r w:rsidRPr="008F56A4">
        <w:rPr>
          <w:rFonts w:ascii="Times New Roman" w:hAnsi="Times New Roman"/>
          <w:sz w:val="28"/>
          <w:szCs w:val="28"/>
        </w:rPr>
        <w:t xml:space="preserve">Рекомендуемые размеры окладов (должностных окладов) работников учреждений, осуществляющих деятельность по виду экономической деятельности «Перевозки пассажиров сухопутным транспортом нерегулярные», устанавливаются на основе отнесения занимаемых ими должностей к ГЖГ профессий рабочих, утвержденным </w:t>
      </w:r>
      <w:hyperlink r:id="rId14" w:history="1">
        <w:r w:rsidRPr="008F56A4">
          <w:rPr>
            <w:rFonts w:ascii="Times New Roman" w:hAnsi="Times New Roman"/>
            <w:sz w:val="28"/>
            <w:szCs w:val="28"/>
          </w:rPr>
          <w:t>Приказом</w:t>
        </w:r>
      </w:hyperlink>
      <w:r w:rsidRPr="008F56A4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56A4">
        <w:rPr>
          <w:rFonts w:ascii="Times New Roman" w:hAnsi="Times New Roman"/>
          <w:sz w:val="28"/>
          <w:szCs w:val="28"/>
        </w:rPr>
        <w:t>«Об утверждении профессиональных квалификационных групп общеотраслевых профессий рабочих»:</w:t>
      </w:r>
    </w:p>
    <w:p w:rsidR="00B0755E" w:rsidRDefault="008F56A4" w:rsidP="008F5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F56A4"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694"/>
        <w:gridCol w:w="4110"/>
        <w:gridCol w:w="2268"/>
      </w:tblGrid>
      <w:tr w:rsidR="008F56A4" w:rsidRPr="00415B93" w:rsidTr="008F56A4">
        <w:trPr>
          <w:trHeight w:val="93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bookmarkStart w:id="1" w:name="_GoBack"/>
            <w:bookmarkEnd w:id="1"/>
            <w:r w:rsidRPr="00415B93">
              <w:rPr>
                <w:rFonts w:ascii="Times New Roman" w:hAnsi="Times New Roman"/>
                <w:szCs w:val="22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Профессиональная квалификационная группа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Квалификационный уровень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Рекомендуемые размеры окладов (должностных окладов), рублей </w:t>
            </w:r>
          </w:p>
        </w:tc>
      </w:tr>
    </w:tbl>
    <w:p w:rsidR="00B0755E" w:rsidRPr="00B0755E" w:rsidRDefault="00B0755E" w:rsidP="00B0755E">
      <w:pPr>
        <w:spacing w:after="0"/>
        <w:rPr>
          <w:sz w:val="2"/>
          <w:szCs w:val="2"/>
        </w:rPr>
      </w:pP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694"/>
        <w:gridCol w:w="4110"/>
        <w:gridCol w:w="2268"/>
      </w:tblGrid>
      <w:tr w:rsidR="008F56A4" w:rsidRPr="008F56A4" w:rsidTr="008F56A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 </w:t>
            </w:r>
          </w:p>
        </w:tc>
      </w:tr>
      <w:tr w:rsidR="008F56A4" w:rsidRPr="008F56A4" w:rsidTr="008F56A4">
        <w:trPr>
          <w:trHeight w:val="473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8F56A4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профессии рабочих первого уровня»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14000</w:t>
            </w:r>
          </w:p>
        </w:tc>
      </w:tr>
      <w:tr w:rsidR="008F56A4" w:rsidRPr="008F56A4" w:rsidTr="008F56A4">
        <w:trPr>
          <w:trHeight w:val="474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15000</w:t>
            </w:r>
          </w:p>
        </w:tc>
      </w:tr>
      <w:tr w:rsidR="008F56A4" w:rsidRPr="008F56A4" w:rsidTr="008F56A4">
        <w:trPr>
          <w:trHeight w:val="474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E2785A" w:rsidP="00442607">
            <w:pPr>
              <w:spacing w:after="0" w:line="288" w:lineRule="atLeast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«Общеотраслевые профессии рабочих второго уровня»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16000</w:t>
            </w:r>
          </w:p>
        </w:tc>
      </w:tr>
      <w:tr w:rsidR="008F56A4" w:rsidRPr="008F56A4" w:rsidTr="00E2785A">
        <w:trPr>
          <w:trHeight w:val="592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17000</w:t>
            </w:r>
          </w:p>
        </w:tc>
      </w:tr>
      <w:tr w:rsidR="008F56A4" w:rsidRPr="008F56A4" w:rsidTr="008F56A4">
        <w:trPr>
          <w:trHeight w:val="474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18000</w:t>
            </w:r>
          </w:p>
        </w:tc>
      </w:tr>
      <w:tr w:rsidR="008F56A4" w:rsidRPr="008F56A4" w:rsidTr="008F56A4">
        <w:trPr>
          <w:trHeight w:val="474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88" w:lineRule="atLeast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6A4" w:rsidRPr="00415B93" w:rsidRDefault="008F56A4" w:rsidP="0044260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19000</w:t>
            </w:r>
          </w:p>
        </w:tc>
      </w:tr>
    </w:tbl>
    <w:p w:rsidR="008F56A4" w:rsidRDefault="00B0755E" w:rsidP="00B0755E">
      <w:pPr>
        <w:pStyle w:val="af"/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B0755E" w:rsidRPr="007D332C" w:rsidRDefault="002B2C33" w:rsidP="007D332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7D332C">
        <w:rPr>
          <w:rFonts w:ascii="Times New Roman" w:hAnsi="Times New Roman"/>
          <w:sz w:val="28"/>
        </w:rPr>
        <w:t xml:space="preserve">) </w:t>
      </w:r>
      <w:r w:rsidR="00B0755E" w:rsidRPr="007D332C">
        <w:rPr>
          <w:rFonts w:ascii="Times New Roman" w:hAnsi="Times New Roman"/>
          <w:sz w:val="28"/>
        </w:rPr>
        <w:t>часть 39 изложить в следующей редакции:</w:t>
      </w:r>
    </w:p>
    <w:p w:rsidR="00B0755E" w:rsidRPr="00B0755E" w:rsidRDefault="00B0755E" w:rsidP="00B0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«39. </w:t>
      </w:r>
      <w:r w:rsidRPr="00B0755E">
        <w:rPr>
          <w:rFonts w:ascii="Times New Roman" w:hAnsi="Times New Roman"/>
          <w:sz w:val="28"/>
          <w:szCs w:val="28"/>
        </w:rPr>
        <w:t xml:space="preserve">Повышающий коэффициент к окладу (должностному окладу) за выслугу лет устанавливается руководителем учреждения работнику учреждения в зависимости от общего количества лет, проработанных работником непрерывно в учреждении. </w:t>
      </w:r>
    </w:p>
    <w:p w:rsidR="00B0755E" w:rsidRPr="00B0755E" w:rsidRDefault="00B0755E" w:rsidP="00B0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lastRenderedPageBreak/>
        <w:t>При установлении повышающего коэффициента к окладу (должностному окладу) за выслугу лет могут учитываться периоды работы работников учреждения в органах государственной власти, органах местного самоуправления, государственных и муниципальных учреждениях, а также в организациях, опыт и знание работы в которых необходимы для выполнения должностных обязанностей.</w:t>
      </w:r>
    </w:p>
    <w:p w:rsidR="00B0755E" w:rsidRPr="00B0755E" w:rsidRDefault="00B0755E" w:rsidP="00B0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p w:rsidR="00B0755E" w:rsidRPr="00B0755E" w:rsidRDefault="00B0755E" w:rsidP="00B0755E">
      <w:pPr>
        <w:autoSpaceDE w:val="0"/>
        <w:autoSpaceDN w:val="0"/>
        <w:adjustRightInd w:val="0"/>
        <w:spacing w:after="0" w:line="240" w:lineRule="auto"/>
        <w:ind w:left="539" w:firstLine="170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t>при выслуге от 1 года до 3 лет - 0,1;</w:t>
      </w:r>
    </w:p>
    <w:p w:rsidR="00B0755E" w:rsidRPr="00B0755E" w:rsidRDefault="00B0755E" w:rsidP="00B0755E">
      <w:pPr>
        <w:autoSpaceDE w:val="0"/>
        <w:autoSpaceDN w:val="0"/>
        <w:adjustRightInd w:val="0"/>
        <w:spacing w:after="0" w:line="240" w:lineRule="auto"/>
        <w:ind w:left="539" w:firstLine="170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t>при выслуге от 3 лет до 8 лет - 0,15;</w:t>
      </w:r>
    </w:p>
    <w:p w:rsidR="00B0755E" w:rsidRPr="00B0755E" w:rsidRDefault="00B0755E" w:rsidP="00B0755E">
      <w:pPr>
        <w:autoSpaceDE w:val="0"/>
        <w:autoSpaceDN w:val="0"/>
        <w:adjustRightInd w:val="0"/>
        <w:spacing w:after="0" w:line="240" w:lineRule="auto"/>
        <w:ind w:left="539" w:firstLine="170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t>при выслуге от 8 лет до 15 лет - 0,2;</w:t>
      </w:r>
    </w:p>
    <w:p w:rsidR="00B0755E" w:rsidRPr="00B0755E" w:rsidRDefault="00B0755E" w:rsidP="00B0755E">
      <w:pPr>
        <w:autoSpaceDE w:val="0"/>
        <w:autoSpaceDN w:val="0"/>
        <w:adjustRightInd w:val="0"/>
        <w:spacing w:after="0" w:line="240" w:lineRule="auto"/>
        <w:ind w:left="539" w:firstLine="170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t>при выслуге свыше 15 лет - 0,3.</w:t>
      </w:r>
    </w:p>
    <w:p w:rsidR="00B0755E" w:rsidRDefault="00B0755E" w:rsidP="00B0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5E">
        <w:rPr>
          <w:rFonts w:ascii="Times New Roman" w:hAnsi="Times New Roman"/>
          <w:sz w:val="28"/>
          <w:szCs w:val="28"/>
        </w:rPr>
        <w:t>Применение повышающего коэффициента к окладу (должностному окладу) за выслугу лет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</w:t>
      </w:r>
      <w:r w:rsidR="00E2785A">
        <w:rPr>
          <w:rFonts w:ascii="Times New Roman" w:hAnsi="Times New Roman"/>
          <w:sz w:val="28"/>
          <w:szCs w:val="28"/>
        </w:rPr>
        <w:t>.</w:t>
      </w:r>
      <w:r w:rsidRPr="00B075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0755E" w:rsidRPr="00E2785A" w:rsidRDefault="002B2C33" w:rsidP="00E278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785A">
        <w:rPr>
          <w:rFonts w:ascii="Times New Roman" w:hAnsi="Times New Roman"/>
          <w:sz w:val="28"/>
          <w:szCs w:val="28"/>
        </w:rPr>
        <w:t xml:space="preserve">) </w:t>
      </w:r>
      <w:r w:rsidR="00B0755E" w:rsidRPr="00E2785A">
        <w:rPr>
          <w:rFonts w:ascii="Times New Roman" w:hAnsi="Times New Roman"/>
          <w:sz w:val="28"/>
          <w:szCs w:val="28"/>
        </w:rPr>
        <w:t>в части 40 цифру «0,5» заменить цифрой «3»</w:t>
      </w:r>
      <w:r>
        <w:rPr>
          <w:rFonts w:ascii="Times New Roman" w:hAnsi="Times New Roman"/>
          <w:sz w:val="28"/>
          <w:szCs w:val="28"/>
        </w:rPr>
        <w:t>;</w:t>
      </w:r>
    </w:p>
    <w:p w:rsidR="00E2785A" w:rsidRPr="00647433" w:rsidRDefault="00B164EA" w:rsidP="00B1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B2C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части 64 слово «устанавливаются» заменить словами «могут быть установлены».</w:t>
      </w:r>
    </w:p>
    <w:p w:rsidR="00965A10" w:rsidRPr="00647433" w:rsidRDefault="00893499" w:rsidP="007D332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  <w:shd w:val="clear" w:color="auto" w:fill="FBFBFB"/>
        </w:rPr>
        <w:t>2</w:t>
      </w:r>
      <w:r w:rsidR="007D332C">
        <w:rPr>
          <w:rFonts w:ascii="Times New Roman" w:hAnsi="Times New Roman"/>
          <w:color w:val="151515"/>
          <w:sz w:val="28"/>
          <w:shd w:val="clear" w:color="auto" w:fill="FBFBFB"/>
        </w:rPr>
        <w:t xml:space="preserve">. </w:t>
      </w:r>
      <w:r w:rsidR="00AF3F9A" w:rsidRPr="00647433">
        <w:rPr>
          <w:rFonts w:ascii="Times New Roman" w:hAnsi="Times New Roman"/>
          <w:color w:val="151515"/>
          <w:sz w:val="28"/>
          <w:shd w:val="clear" w:color="auto" w:fill="FBFBFB"/>
        </w:rPr>
        <w:t>Настоящее постановление вступает в силу после дня его официального опубликования.</w:t>
      </w:r>
    </w:p>
    <w:p w:rsidR="000D5795" w:rsidRDefault="000D5795" w:rsidP="000D57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1512" w:rsidRDefault="002C1512" w:rsidP="000D57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1512" w:rsidRPr="000D5795" w:rsidRDefault="002C1512" w:rsidP="000D57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65A1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65A10" w:rsidRDefault="00AF3F9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65A10" w:rsidRDefault="00965A1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65A10" w:rsidRDefault="00AF3F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65A10" w:rsidRDefault="00965A1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65A10" w:rsidRDefault="00965A1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65A10" w:rsidRDefault="00AF3F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Е.А. Чекин</w:t>
            </w:r>
          </w:p>
        </w:tc>
      </w:tr>
    </w:tbl>
    <w:p w:rsidR="00965A10" w:rsidRDefault="00965A10" w:rsidP="002C1512"/>
    <w:sectPr w:rsidR="00965A10" w:rsidSect="006877D0">
      <w:headerReference w:type="default" r:id="rId15"/>
      <w:pgSz w:w="11906" w:h="16838"/>
      <w:pgMar w:top="1134" w:right="851" w:bottom="1134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9B" w:rsidRDefault="00955E9B">
      <w:pPr>
        <w:spacing w:after="0" w:line="240" w:lineRule="auto"/>
      </w:pPr>
      <w:r>
        <w:separator/>
      </w:r>
    </w:p>
  </w:endnote>
  <w:endnote w:type="continuationSeparator" w:id="0">
    <w:p w:rsidR="00955E9B" w:rsidRDefault="0095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9B" w:rsidRDefault="00955E9B">
      <w:pPr>
        <w:spacing w:after="0" w:line="240" w:lineRule="auto"/>
      </w:pPr>
      <w:r>
        <w:separator/>
      </w:r>
    </w:p>
  </w:footnote>
  <w:footnote w:type="continuationSeparator" w:id="0">
    <w:p w:rsidR="00955E9B" w:rsidRDefault="0095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10" w:rsidRDefault="00AF3F9A">
    <w:pPr>
      <w:framePr w:wrap="around" w:vAnchor="text" w:hAnchor="page" w:x="6271" w:y="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</w:instrText>
    </w:r>
    <w:r>
      <w:rPr>
        <w:rFonts w:ascii="Times New Roman" w:hAnsi="Times New Roman"/>
        <w:sz w:val="28"/>
        <w:szCs w:val="28"/>
      </w:rPr>
      <w:fldChar w:fldCharType="separate"/>
    </w:r>
    <w:r w:rsidR="00EF15CA">
      <w:rPr>
        <w:rFonts w:ascii="Times New Roman" w:hAnsi="Times New Roman"/>
        <w:noProof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:rsidR="00965A10" w:rsidRDefault="00965A10">
    <w:pPr>
      <w:pStyle w:val="af1"/>
      <w:jc w:val="center"/>
      <w:rPr>
        <w:rFonts w:ascii="Times New Roman" w:hAnsi="Times New Roman"/>
        <w:sz w:val="28"/>
      </w:rPr>
    </w:pPr>
  </w:p>
  <w:p w:rsidR="00965A10" w:rsidRDefault="00965A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7AD"/>
    <w:multiLevelType w:val="hybridMultilevel"/>
    <w:tmpl w:val="791EFB34"/>
    <w:lvl w:ilvl="0" w:tplc="78F61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9B30466"/>
    <w:multiLevelType w:val="hybridMultilevel"/>
    <w:tmpl w:val="80967020"/>
    <w:lvl w:ilvl="0" w:tplc="C594759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836606"/>
    <w:multiLevelType w:val="hybridMultilevel"/>
    <w:tmpl w:val="675CB2A0"/>
    <w:lvl w:ilvl="0" w:tplc="1D768BDA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B1350"/>
    <w:multiLevelType w:val="hybridMultilevel"/>
    <w:tmpl w:val="EBAE0F88"/>
    <w:lvl w:ilvl="0" w:tplc="92A4300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316CCE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1E46A8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2490ED30">
      <w:start w:val="1"/>
      <w:numFmt w:val="decimal"/>
      <w:suff w:val="space"/>
      <w:lvlText w:val="%4."/>
      <w:lvlJc w:val="left"/>
      <w:pPr>
        <w:ind w:left="3240" w:hanging="360"/>
      </w:pPr>
      <w:rPr>
        <w:rFonts w:hint="default"/>
      </w:rPr>
    </w:lvl>
    <w:lvl w:ilvl="4" w:tplc="00C027B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BC720BA6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1E0E5432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7A8021CE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3F0AE4B6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4E8A4AA8"/>
    <w:multiLevelType w:val="hybridMultilevel"/>
    <w:tmpl w:val="FE465B82"/>
    <w:lvl w:ilvl="0" w:tplc="B5B8C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5C4B95"/>
    <w:multiLevelType w:val="hybridMultilevel"/>
    <w:tmpl w:val="C3ECA784"/>
    <w:lvl w:ilvl="0" w:tplc="056AF1A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1A80118C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 w:tplc="A844ACAE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 w:tplc="310E46DC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 w:tplc="B510DC7E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 w:tplc="7B003F96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 w:tplc="DE723A7E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 w:tplc="4394F55E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 w:tplc="C206EB46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6" w15:restartNumberingAfterBreak="0">
    <w:nsid w:val="5EF65B2A"/>
    <w:multiLevelType w:val="hybridMultilevel"/>
    <w:tmpl w:val="C226A386"/>
    <w:lvl w:ilvl="0" w:tplc="D87E16E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D11B8"/>
    <w:multiLevelType w:val="hybridMultilevel"/>
    <w:tmpl w:val="CABAE89C"/>
    <w:lvl w:ilvl="0" w:tplc="70E681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30A382">
      <w:start w:val="1"/>
      <w:numFmt w:val="lowerLetter"/>
      <w:lvlText w:val="%2."/>
      <w:lvlJc w:val="left"/>
      <w:pPr>
        <w:ind w:left="1440" w:hanging="360"/>
      </w:pPr>
    </w:lvl>
    <w:lvl w:ilvl="2" w:tplc="38244F14">
      <w:start w:val="1"/>
      <w:numFmt w:val="lowerRoman"/>
      <w:lvlText w:val="%3."/>
      <w:lvlJc w:val="right"/>
      <w:pPr>
        <w:ind w:left="2160" w:hanging="180"/>
      </w:pPr>
    </w:lvl>
    <w:lvl w:ilvl="3" w:tplc="2D9876BE">
      <w:start w:val="1"/>
      <w:numFmt w:val="decimal"/>
      <w:lvlText w:val="%4."/>
      <w:lvlJc w:val="left"/>
      <w:pPr>
        <w:ind w:left="2880" w:hanging="360"/>
      </w:pPr>
    </w:lvl>
    <w:lvl w:ilvl="4" w:tplc="C3E4AB04">
      <w:start w:val="1"/>
      <w:numFmt w:val="lowerLetter"/>
      <w:lvlText w:val="%5."/>
      <w:lvlJc w:val="left"/>
      <w:pPr>
        <w:ind w:left="3600" w:hanging="360"/>
      </w:pPr>
    </w:lvl>
    <w:lvl w:ilvl="5" w:tplc="5B9E541C">
      <w:start w:val="1"/>
      <w:numFmt w:val="lowerRoman"/>
      <w:lvlText w:val="%6."/>
      <w:lvlJc w:val="right"/>
      <w:pPr>
        <w:ind w:left="4320" w:hanging="180"/>
      </w:pPr>
    </w:lvl>
    <w:lvl w:ilvl="6" w:tplc="311ECD12">
      <w:start w:val="1"/>
      <w:numFmt w:val="decimal"/>
      <w:lvlText w:val="%7."/>
      <w:lvlJc w:val="left"/>
      <w:pPr>
        <w:ind w:left="5040" w:hanging="360"/>
      </w:pPr>
    </w:lvl>
    <w:lvl w:ilvl="7" w:tplc="DAB84B80">
      <w:start w:val="1"/>
      <w:numFmt w:val="lowerLetter"/>
      <w:lvlText w:val="%8."/>
      <w:lvlJc w:val="left"/>
      <w:pPr>
        <w:ind w:left="5760" w:hanging="360"/>
      </w:pPr>
    </w:lvl>
    <w:lvl w:ilvl="8" w:tplc="FFAC29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33704"/>
    <w:multiLevelType w:val="hybridMultilevel"/>
    <w:tmpl w:val="9EB07074"/>
    <w:lvl w:ilvl="0" w:tplc="8A0EB09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10"/>
    <w:rsid w:val="00031382"/>
    <w:rsid w:val="00070B69"/>
    <w:rsid w:val="000B723F"/>
    <w:rsid w:val="000D5795"/>
    <w:rsid w:val="00152D20"/>
    <w:rsid w:val="001623B3"/>
    <w:rsid w:val="002B2C33"/>
    <w:rsid w:val="002C1512"/>
    <w:rsid w:val="00332D1F"/>
    <w:rsid w:val="00415B93"/>
    <w:rsid w:val="00475012"/>
    <w:rsid w:val="0049275C"/>
    <w:rsid w:val="00500507"/>
    <w:rsid w:val="00507D5C"/>
    <w:rsid w:val="005F2F13"/>
    <w:rsid w:val="005F5281"/>
    <w:rsid w:val="00631332"/>
    <w:rsid w:val="00647433"/>
    <w:rsid w:val="006877D0"/>
    <w:rsid w:val="006D6B19"/>
    <w:rsid w:val="007833FF"/>
    <w:rsid w:val="007D332C"/>
    <w:rsid w:val="007E35E4"/>
    <w:rsid w:val="007E7E6D"/>
    <w:rsid w:val="00802C54"/>
    <w:rsid w:val="00830D44"/>
    <w:rsid w:val="008544D7"/>
    <w:rsid w:val="00893499"/>
    <w:rsid w:val="008B199C"/>
    <w:rsid w:val="008D7666"/>
    <w:rsid w:val="008F56A4"/>
    <w:rsid w:val="008F6161"/>
    <w:rsid w:val="00904442"/>
    <w:rsid w:val="00923A46"/>
    <w:rsid w:val="00932979"/>
    <w:rsid w:val="00955E9B"/>
    <w:rsid w:val="00965A10"/>
    <w:rsid w:val="00A004DF"/>
    <w:rsid w:val="00A2559C"/>
    <w:rsid w:val="00AE44FD"/>
    <w:rsid w:val="00AF3F9A"/>
    <w:rsid w:val="00B0755E"/>
    <w:rsid w:val="00B164EA"/>
    <w:rsid w:val="00B878D8"/>
    <w:rsid w:val="00C57333"/>
    <w:rsid w:val="00C84389"/>
    <w:rsid w:val="00C96EA1"/>
    <w:rsid w:val="00D61987"/>
    <w:rsid w:val="00DE7469"/>
    <w:rsid w:val="00E2601F"/>
    <w:rsid w:val="00E2785A"/>
    <w:rsid w:val="00EC2ADB"/>
    <w:rsid w:val="00EF15CA"/>
    <w:rsid w:val="00F36F54"/>
    <w:rsid w:val="00F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96076-F34F-4FF0-9FBA-AFF4C46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</w:style>
  <w:style w:type="paragraph" w:customStyle="1" w:styleId="13">
    <w:name w:val="Основной шрифт абзаца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2"/>
    <w:link w:val="af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2"/>
    <w:link w:val="af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Текст Знак"/>
    <w:basedOn w:val="12"/>
    <w:link w:val="af3"/>
    <w:rPr>
      <w:rFonts w:ascii="Calibri" w:hAnsi="Calibri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2"/>
    <w:link w:val="afc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LAW&amp;n=214641&amp;date=23.09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84164&amp;date=23.09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79570&amp;date=23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5F37-3AE7-428B-BD1F-875024D6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Никитина Юлия Николаевна</cp:lastModifiedBy>
  <cp:revision>39</cp:revision>
  <cp:lastPrinted>2024-08-19T21:27:00Z</cp:lastPrinted>
  <dcterms:created xsi:type="dcterms:W3CDTF">2024-04-03T04:38:00Z</dcterms:created>
  <dcterms:modified xsi:type="dcterms:W3CDTF">2024-11-05T22:14:00Z</dcterms:modified>
</cp:coreProperties>
</file>