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3956B5">
      <w:pPr>
        <w:spacing w:after="0" w:line="276" w:lineRule="auto"/>
        <w:rPr>
          <w:rFonts w:ascii="Times New Roman" w:hAnsi="Times New Roman"/>
          <w:sz w:val="28"/>
        </w:rPr>
      </w:pPr>
      <w:r>
        <w:rPr>
          <w:rFonts w:ascii="Times New Roman" w:hAnsi="Times New Roman"/>
          <w:sz w:val="32"/>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rcRect/>
                    <a:stretch>
                      <a:fillRect/>
                    </a:stretch>
                  </pic:blipFill>
                  <pic:spPr>
                    <a:xfrm>
                      <a:off x="0" y="0"/>
                      <a:ext cx="647700" cy="807720"/>
                    </a:xfrm>
                    <a:prstGeom prst="rect">
                      <a:avLst/>
                    </a:prstGeom>
                  </pic:spPr>
                </pic:pic>
              </a:graphicData>
            </a:graphic>
          </wp:anchor>
        </w:drawing>
      </w:r>
    </w:p>
    <w:p w14:paraId="03FB6304">
      <w:pPr>
        <w:spacing w:after="0" w:line="360" w:lineRule="auto"/>
        <w:jc w:val="center"/>
        <w:rPr>
          <w:rFonts w:ascii="Times New Roman" w:hAnsi="Times New Roman"/>
          <w:sz w:val="32"/>
        </w:rPr>
      </w:pPr>
    </w:p>
    <w:p w14:paraId="0F92E5DC">
      <w:pPr>
        <w:spacing w:after="0" w:line="240" w:lineRule="auto"/>
        <w:jc w:val="center"/>
        <w:rPr>
          <w:rFonts w:ascii="Times New Roman" w:hAnsi="Times New Roman"/>
          <w:b/>
          <w:sz w:val="32"/>
        </w:rPr>
      </w:pPr>
    </w:p>
    <w:p w14:paraId="03DEFB19">
      <w:pPr>
        <w:spacing w:after="0" w:line="240" w:lineRule="auto"/>
        <w:rPr>
          <w:rFonts w:ascii="Times New Roman" w:hAnsi="Times New Roman"/>
          <w:b/>
          <w:sz w:val="32"/>
        </w:rPr>
      </w:pPr>
    </w:p>
    <w:p w14:paraId="2A0026E0">
      <w:pPr>
        <w:spacing w:after="0" w:line="240" w:lineRule="auto"/>
        <w:jc w:val="center"/>
        <w:rPr>
          <w:rFonts w:ascii="Times New Roman" w:hAnsi="Times New Roman"/>
          <w:b/>
          <w:sz w:val="32"/>
        </w:rPr>
      </w:pPr>
      <w:r>
        <w:rPr>
          <w:rFonts w:ascii="Times New Roman" w:hAnsi="Times New Roman"/>
          <w:b/>
          <w:sz w:val="32"/>
        </w:rPr>
        <w:t>П О С Т А Н О В Л Е Н И Е</w:t>
      </w:r>
    </w:p>
    <w:p w14:paraId="6B6BC360">
      <w:pPr>
        <w:spacing w:after="0" w:line="240" w:lineRule="auto"/>
        <w:jc w:val="center"/>
        <w:rPr>
          <w:rFonts w:ascii="Times New Roman" w:hAnsi="Times New Roman"/>
          <w:b/>
          <w:sz w:val="28"/>
        </w:rPr>
      </w:pPr>
    </w:p>
    <w:p w14:paraId="76285072">
      <w:pPr>
        <w:spacing w:after="0" w:line="240" w:lineRule="auto"/>
        <w:jc w:val="center"/>
        <w:rPr>
          <w:rFonts w:ascii="Times New Roman" w:hAnsi="Times New Roman"/>
          <w:b/>
          <w:sz w:val="28"/>
        </w:rPr>
      </w:pPr>
      <w:r>
        <w:rPr>
          <w:rFonts w:ascii="Times New Roman" w:hAnsi="Times New Roman"/>
          <w:b/>
          <w:sz w:val="28"/>
        </w:rPr>
        <w:t>ПРАВИТЕЛЬСТВА</w:t>
      </w:r>
    </w:p>
    <w:p w14:paraId="744EF4A8">
      <w:pPr>
        <w:spacing w:after="0" w:line="240" w:lineRule="auto"/>
        <w:jc w:val="center"/>
        <w:rPr>
          <w:rFonts w:ascii="Times New Roman" w:hAnsi="Times New Roman"/>
          <w:b/>
          <w:sz w:val="28"/>
        </w:rPr>
      </w:pPr>
      <w:r>
        <w:rPr>
          <w:rFonts w:ascii="Times New Roman" w:hAnsi="Times New Roman"/>
          <w:b/>
          <w:sz w:val="28"/>
        </w:rPr>
        <w:t>КАМЧАТСКОГО КРАЯ</w:t>
      </w:r>
    </w:p>
    <w:p w14:paraId="2779D37A">
      <w:pPr>
        <w:spacing w:after="0" w:line="276" w:lineRule="auto"/>
        <w:ind w:firstLine="709"/>
        <w:jc w:val="center"/>
        <w:rPr>
          <w:rFonts w:ascii="Times New Roman" w:hAnsi="Times New Roman"/>
          <w:sz w:val="28"/>
        </w:rPr>
      </w:pPr>
    </w:p>
    <w:p w14:paraId="38D85482">
      <w:pPr>
        <w:spacing w:after="0" w:line="240" w:lineRule="auto"/>
        <w:ind w:firstLine="709"/>
        <w:jc w:val="center"/>
        <w:rPr>
          <w:rFonts w:ascii="Times New Roman" w:hAnsi="Times New Roman"/>
          <w:sz w:val="20"/>
        </w:rPr>
      </w:pPr>
    </w:p>
    <w:tbl>
      <w:tblPr>
        <w:tblStyle w:val="8"/>
        <w:tblW w:w="0" w:type="auto"/>
        <w:tblInd w:w="0" w:type="dxa"/>
        <w:tblLayout w:type="fixed"/>
        <w:tblCellMar>
          <w:top w:w="0" w:type="dxa"/>
          <w:left w:w="0" w:type="dxa"/>
          <w:bottom w:w="0" w:type="dxa"/>
          <w:right w:w="0" w:type="dxa"/>
        </w:tblCellMar>
      </w:tblPr>
      <w:tblGrid>
        <w:gridCol w:w="4253"/>
      </w:tblGrid>
      <w:tr w14:paraId="41F234A6">
        <w:tblPrEx>
          <w:tblCellMar>
            <w:top w:w="0" w:type="dxa"/>
            <w:left w:w="0" w:type="dxa"/>
            <w:bottom w:w="0" w:type="dxa"/>
            <w:right w:w="0" w:type="dxa"/>
          </w:tblCellMar>
        </w:tblPrEx>
        <w:trPr>
          <w:trHeight w:val="427" w:hRule="atLeast"/>
        </w:trPr>
        <w:tc>
          <w:tcPr>
            <w:tcW w:w="4253" w:type="dxa"/>
            <w:tcBorders>
              <w:top w:val="nil"/>
              <w:left w:val="nil"/>
              <w:right w:val="nil"/>
            </w:tcBorders>
            <w:tcMar>
              <w:left w:w="0" w:type="dxa"/>
              <w:right w:w="0" w:type="dxa"/>
            </w:tcMar>
          </w:tcPr>
          <w:p w14:paraId="3B076224">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14:paraId="79048677">
        <w:tblPrEx>
          <w:tblCellMar>
            <w:top w:w="0" w:type="dxa"/>
            <w:left w:w="0" w:type="dxa"/>
            <w:bottom w:w="0" w:type="dxa"/>
            <w:right w:w="0" w:type="dxa"/>
          </w:tblCellMar>
        </w:tblPrEx>
        <w:trPr>
          <w:trHeight w:val="247" w:hRule="atLeast"/>
        </w:trPr>
        <w:tc>
          <w:tcPr>
            <w:tcW w:w="4253" w:type="dxa"/>
            <w:tcBorders>
              <w:left w:val="nil"/>
              <w:bottom w:val="nil"/>
              <w:right w:val="nil"/>
            </w:tcBorders>
            <w:tcMar>
              <w:left w:w="0" w:type="dxa"/>
              <w:right w:w="0" w:type="dxa"/>
            </w:tcMar>
          </w:tcPr>
          <w:p w14:paraId="055B85AB">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14:paraId="339CE4FB">
        <w:tblPrEx>
          <w:tblCellMar>
            <w:top w:w="0" w:type="dxa"/>
            <w:left w:w="0" w:type="dxa"/>
            <w:bottom w:w="0" w:type="dxa"/>
            <w:right w:w="0" w:type="dxa"/>
          </w:tblCellMar>
        </w:tblPrEx>
        <w:trPr>
          <w:trHeight w:val="80" w:hRule="atLeast"/>
        </w:trPr>
        <w:tc>
          <w:tcPr>
            <w:tcW w:w="4253" w:type="dxa"/>
            <w:tcMar>
              <w:left w:w="0" w:type="dxa"/>
              <w:right w:w="0" w:type="dxa"/>
            </w:tcMar>
          </w:tcPr>
          <w:p w14:paraId="72CFE906">
            <w:pPr>
              <w:spacing w:after="0" w:line="240" w:lineRule="auto"/>
              <w:jc w:val="both"/>
              <w:rPr>
                <w:rFonts w:ascii="Times New Roman" w:hAnsi="Times New Roman"/>
                <w:sz w:val="20"/>
              </w:rPr>
            </w:pPr>
          </w:p>
        </w:tc>
      </w:tr>
    </w:tbl>
    <w:p w14:paraId="341A6954">
      <w:pPr>
        <w:spacing w:after="0" w:line="240" w:lineRule="auto"/>
        <w:ind w:firstLine="709"/>
        <w:jc w:val="both"/>
        <w:rPr>
          <w:rFonts w:ascii="Times New Roman" w:hAnsi="Times New Roman"/>
          <w:sz w:val="28"/>
        </w:rPr>
      </w:pPr>
    </w:p>
    <w:tbl>
      <w:tblPr>
        <w:tblStyle w:val="27"/>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39"/>
      </w:tblGrid>
      <w:tr w14:paraId="642794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9" w:type="dxa"/>
          </w:tcPr>
          <w:p w14:paraId="4ACBC70A">
            <w:pPr>
              <w:spacing w:after="0" w:line="240" w:lineRule="auto"/>
              <w:ind w:left="30"/>
              <w:jc w:val="center"/>
              <w:rPr>
                <w:rFonts w:hint="default" w:ascii="Times New Roman" w:hAnsi="Times New Roman" w:eastAsia="Times New Roman" w:cs="Times New Roman"/>
                <w:b/>
                <w:sz w:val="28"/>
                <w:szCs w:val="28"/>
                <w:lang w:val="en-US" w:eastAsia="ru-RU"/>
              </w:rPr>
            </w:pPr>
            <w:r>
              <w:rPr>
                <w:rFonts w:hint="default" w:ascii="Times New Roman" w:hAnsi="Times New Roman" w:cs="Times New Roman"/>
                <w:b/>
                <w:sz w:val="28"/>
                <w:szCs w:val="28"/>
                <w:lang w:val="ru-RU" w:eastAsia="ru-RU"/>
              </w:rPr>
              <w:t>Об</w:t>
            </w:r>
            <w:r>
              <w:rPr>
                <w:rFonts w:hint="default" w:ascii="Times New Roman" w:hAnsi="Times New Roman" w:cs="Times New Roman"/>
                <w:b/>
                <w:sz w:val="28"/>
                <w:szCs w:val="28"/>
                <w:lang w:val="en-US" w:eastAsia="ru-RU"/>
              </w:rPr>
              <w:t xml:space="preserve"> утверждении Примерного положения о системе оплаты труда работников краевых государственных учреждений, подведомственных Министерству по делам молодежи Камчатского края</w:t>
            </w:r>
          </w:p>
        </w:tc>
      </w:tr>
    </w:tbl>
    <w:p w14:paraId="5F909E46">
      <w:pPr>
        <w:spacing w:after="0" w:line="240" w:lineRule="auto"/>
        <w:ind w:firstLine="709"/>
        <w:jc w:val="both"/>
        <w:rPr>
          <w:rFonts w:ascii="Times New Roman" w:hAnsi="Times New Roman"/>
          <w:sz w:val="28"/>
          <w:szCs w:val="28"/>
        </w:rPr>
      </w:pPr>
    </w:p>
    <w:p w14:paraId="2C41B4E9">
      <w:pPr>
        <w:spacing w:after="0" w:line="240" w:lineRule="auto"/>
        <w:jc w:val="both"/>
        <w:rPr>
          <w:rFonts w:ascii="Times New Roman" w:hAnsi="Times New Roman"/>
          <w:sz w:val="28"/>
          <w:szCs w:val="28"/>
        </w:rPr>
      </w:pPr>
      <w:bookmarkStart w:id="2" w:name="_GoBack"/>
      <w:bookmarkEnd w:id="2"/>
    </w:p>
    <w:p w14:paraId="648C00C2">
      <w:pPr>
        <w:spacing w:after="0" w:line="240" w:lineRule="auto"/>
        <w:ind w:firstLine="709"/>
        <w:jc w:val="both"/>
        <w:rPr>
          <w:rFonts w:hint="default" w:ascii="Times New Roman" w:hAnsi="Times New Roman"/>
          <w:sz w:val="28"/>
          <w:lang w:val="ru-RU"/>
        </w:rPr>
      </w:pPr>
      <w:r>
        <w:rPr>
          <w:rFonts w:ascii="Times New Roman" w:hAnsi="Times New Roman"/>
          <w:sz w:val="28"/>
          <w:lang w:val="ru-RU"/>
        </w:rPr>
        <w:t>В</w:t>
      </w:r>
      <w:r>
        <w:rPr>
          <w:rFonts w:hint="default" w:ascii="Times New Roman" w:hAnsi="Times New Roman"/>
          <w:sz w:val="28"/>
          <w:lang w:val="ru-RU"/>
        </w:rPr>
        <w:t xml:space="preserve"> соответствии со статьями 135 и 144 Трудового кодекса Российской Федерации, постановлением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w:t>
      </w:r>
    </w:p>
    <w:p w14:paraId="538CDFF9">
      <w:pPr>
        <w:spacing w:after="0" w:line="240" w:lineRule="auto"/>
        <w:ind w:firstLine="709"/>
        <w:jc w:val="both"/>
        <w:rPr>
          <w:rFonts w:ascii="Times New Roman" w:hAnsi="Times New Roman"/>
          <w:sz w:val="28"/>
          <w:szCs w:val="28"/>
        </w:rPr>
      </w:pPr>
    </w:p>
    <w:p w14:paraId="7CD0FBD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14:paraId="01C70021">
      <w:pPr>
        <w:spacing w:after="0" w:line="240" w:lineRule="auto"/>
        <w:ind w:firstLine="709"/>
        <w:jc w:val="both"/>
        <w:rPr>
          <w:rFonts w:ascii="Times New Roman" w:hAnsi="Times New Roman"/>
          <w:sz w:val="28"/>
          <w:szCs w:val="28"/>
        </w:rPr>
      </w:pPr>
    </w:p>
    <w:p w14:paraId="5ACADE9F">
      <w:pPr>
        <w:numPr>
          <w:ilvl w:val="0"/>
          <w:numId w:val="1"/>
        </w:numPr>
        <w:spacing w:after="0" w:line="240" w:lineRule="auto"/>
        <w:ind w:firstLine="709"/>
        <w:jc w:val="both"/>
        <w:rPr>
          <w:rFonts w:hint="default" w:ascii="Times New Roman" w:hAnsi="Times New Roman"/>
          <w:sz w:val="28"/>
          <w:lang w:val="ru-RU"/>
        </w:rPr>
      </w:pPr>
      <w:r>
        <w:rPr>
          <w:rFonts w:hint="default" w:ascii="Times New Roman" w:hAnsi="Times New Roman"/>
          <w:sz w:val="28"/>
          <w:lang w:val="ru-RU"/>
        </w:rPr>
        <w:t xml:space="preserve">Утвердить Примерное положение о системе оплаты труда работников краевых государственных учреждений, подведомственных Министерству по делам молодежи Камчатского края, согласно приложению к настоящему постановлению. </w:t>
      </w:r>
    </w:p>
    <w:p w14:paraId="66510FBF">
      <w:pPr>
        <w:numPr>
          <w:ilvl w:val="0"/>
          <w:numId w:val="1"/>
        </w:numPr>
        <w:spacing w:after="0" w:line="240" w:lineRule="auto"/>
        <w:ind w:firstLine="709"/>
        <w:jc w:val="both"/>
        <w:rPr>
          <w:rFonts w:ascii="Times New Roman" w:hAnsi="Times New Roman"/>
          <w:sz w:val="28"/>
        </w:rPr>
      </w:pPr>
      <w:r>
        <w:rPr>
          <w:rFonts w:hint="default" w:ascii="Times New Roman" w:hAnsi="Times New Roman"/>
          <w:sz w:val="28"/>
          <w:lang w:val="ru-RU"/>
        </w:rPr>
        <w:t>Настоящее постановление вступает в силу через 10 дней после дня его официального опубликования.</w:t>
      </w:r>
    </w:p>
    <w:p w14:paraId="48FEA144">
      <w:pPr>
        <w:numPr>
          <w:ilvl w:val="0"/>
          <w:numId w:val="0"/>
        </w:numPr>
        <w:spacing w:after="0" w:line="240" w:lineRule="auto"/>
        <w:jc w:val="both"/>
        <w:rPr>
          <w:rFonts w:ascii="Times New Roman" w:hAnsi="Times New Roman"/>
          <w:sz w:val="28"/>
          <w:szCs w:val="28"/>
        </w:rPr>
      </w:pPr>
    </w:p>
    <w:p w14:paraId="47FB2056">
      <w:pPr>
        <w:numPr>
          <w:ilvl w:val="0"/>
          <w:numId w:val="0"/>
        </w:numPr>
        <w:spacing w:after="0" w:line="240" w:lineRule="auto"/>
        <w:jc w:val="both"/>
        <w:rPr>
          <w:rFonts w:ascii="Times New Roman" w:hAnsi="Times New Roman"/>
          <w:sz w:val="28"/>
          <w:szCs w:val="28"/>
        </w:rPr>
      </w:pPr>
    </w:p>
    <w:tbl>
      <w:tblPr>
        <w:tblStyle w:val="8"/>
        <w:tblW w:w="0" w:type="auto"/>
        <w:tblInd w:w="-34" w:type="dxa"/>
        <w:tblLayout w:type="fixed"/>
        <w:tblCellMar>
          <w:top w:w="0" w:type="dxa"/>
          <w:left w:w="0" w:type="dxa"/>
          <w:bottom w:w="0" w:type="dxa"/>
          <w:right w:w="0" w:type="dxa"/>
        </w:tblCellMar>
      </w:tblPr>
      <w:tblGrid>
        <w:gridCol w:w="3578"/>
        <w:gridCol w:w="3544"/>
        <w:gridCol w:w="2547"/>
      </w:tblGrid>
      <w:tr w14:paraId="0CBD7468">
        <w:tblPrEx>
          <w:tblCellMar>
            <w:top w:w="0" w:type="dxa"/>
            <w:left w:w="0" w:type="dxa"/>
            <w:bottom w:w="0" w:type="dxa"/>
            <w:right w:w="0" w:type="dxa"/>
          </w:tblCellMar>
        </w:tblPrEx>
        <w:trPr>
          <w:trHeight w:val="2220" w:hRule="atLeast"/>
        </w:trPr>
        <w:tc>
          <w:tcPr>
            <w:tcW w:w="3578" w:type="dxa"/>
            <w:shd w:val="clear" w:color="auto" w:fill="auto"/>
            <w:tcMar>
              <w:left w:w="0" w:type="dxa"/>
              <w:right w:w="0" w:type="dxa"/>
            </w:tcMar>
          </w:tcPr>
          <w:p w14:paraId="5D9C9E8B">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14:paraId="6D224398">
            <w:pPr>
              <w:spacing w:after="0" w:line="240" w:lineRule="auto"/>
              <w:ind w:right="27"/>
              <w:rPr>
                <w:rFonts w:ascii="Times New Roman" w:hAnsi="Times New Roman"/>
                <w:sz w:val="24"/>
              </w:rPr>
            </w:pPr>
          </w:p>
        </w:tc>
        <w:tc>
          <w:tcPr>
            <w:tcW w:w="3544" w:type="dxa"/>
            <w:shd w:val="clear" w:color="auto" w:fill="auto"/>
            <w:tcMar>
              <w:left w:w="0" w:type="dxa"/>
              <w:right w:w="0" w:type="dxa"/>
            </w:tcMar>
          </w:tcPr>
          <w:p w14:paraId="6521FDC2">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14:paraId="738662DA">
            <w:pPr>
              <w:spacing w:after="0" w:line="240" w:lineRule="auto"/>
              <w:ind w:left="142" w:hanging="142"/>
              <w:rPr>
                <w:rFonts w:ascii="Times New Roman" w:hAnsi="Times New Roman"/>
                <w:sz w:val="24"/>
              </w:rPr>
            </w:pPr>
          </w:p>
        </w:tc>
        <w:tc>
          <w:tcPr>
            <w:tcW w:w="2547" w:type="dxa"/>
            <w:shd w:val="clear" w:color="auto" w:fill="auto"/>
            <w:tcMar>
              <w:left w:w="0" w:type="dxa"/>
              <w:right w:w="0" w:type="dxa"/>
            </w:tcMar>
          </w:tcPr>
          <w:p w14:paraId="2833C8C1">
            <w:pPr>
              <w:spacing w:after="0" w:line="240" w:lineRule="auto"/>
              <w:ind w:right="135"/>
              <w:jc w:val="right"/>
              <w:rPr>
                <w:rFonts w:ascii="Times New Roman" w:hAnsi="Times New Roman"/>
                <w:sz w:val="28"/>
              </w:rPr>
            </w:pPr>
          </w:p>
          <w:p w14:paraId="3565C79A">
            <w:pPr>
              <w:wordWrap w:val="0"/>
              <w:spacing w:after="0" w:line="240" w:lineRule="auto"/>
              <w:jc w:val="right"/>
              <w:rPr>
                <w:rFonts w:hint="default" w:ascii="Times New Roman" w:hAnsi="Times New Roman"/>
                <w:sz w:val="24"/>
                <w:lang w:val="ru-RU"/>
              </w:rPr>
            </w:pPr>
            <w:r>
              <w:rPr>
                <w:rFonts w:ascii="Times New Roman" w:hAnsi="Times New Roman"/>
                <w:sz w:val="28"/>
                <w:szCs w:val="28"/>
                <w:lang w:val="ru-RU"/>
              </w:rPr>
              <w:t>Е</w:t>
            </w:r>
            <w:r>
              <w:rPr>
                <w:rFonts w:hint="default" w:ascii="Times New Roman" w:hAnsi="Times New Roman"/>
                <w:sz w:val="28"/>
                <w:szCs w:val="28"/>
                <w:lang w:val="ru-RU"/>
              </w:rPr>
              <w:t>.А. Чекин</w:t>
            </w:r>
          </w:p>
        </w:tc>
      </w:tr>
    </w:tbl>
    <w:p w14:paraId="6BB055CF"/>
    <w:p w14:paraId="7E01FE61"/>
    <w:tbl>
      <w:tblPr>
        <w:tblStyle w:val="27"/>
        <w:tblW w:w="101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480"/>
        <w:gridCol w:w="3661"/>
        <w:gridCol w:w="480"/>
        <w:gridCol w:w="1869"/>
        <w:gridCol w:w="486"/>
        <w:gridCol w:w="1701"/>
      </w:tblGrid>
      <w:tr w14:paraId="6204E90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14:paraId="28E43924">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75B11E26">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62C12606">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4EE8DC0B">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14:paraId="608DBFC2">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Pr>
          <w:p w14:paraId="241BDF3D">
            <w:pPr>
              <w:widowControl w:val="0"/>
              <w:spacing w:after="0" w:line="240" w:lineRule="auto"/>
              <w:ind w:left="8079" w:hanging="8079"/>
              <w:rPr>
                <w:rFonts w:ascii="Times New Roman" w:hAnsi="Times New Roman"/>
                <w:sz w:val="28"/>
              </w:rPr>
            </w:pPr>
            <w:r>
              <w:rPr>
                <w:rFonts w:ascii="Times New Roman" w:hAnsi="Times New Roman"/>
                <w:sz w:val="28"/>
              </w:rPr>
              <w:t>Приложение к постановлению</w:t>
            </w:r>
          </w:p>
        </w:tc>
      </w:tr>
      <w:tr w14:paraId="788634E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14:paraId="5F30AC48">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7B7FFE00">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6EF3F1B7">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5CAF7994">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14:paraId="40C7ADD1">
            <w:pPr>
              <w:widowControl w:val="0"/>
              <w:spacing w:after="0" w:line="240" w:lineRule="auto"/>
              <w:ind w:left="8079" w:hanging="8079"/>
              <w:jc w:val="right"/>
              <w:rPr>
                <w:rFonts w:ascii="Times New Roman" w:hAnsi="Times New Roman"/>
                <w:sz w:val="28"/>
              </w:rPr>
            </w:pPr>
          </w:p>
        </w:tc>
        <w:tc>
          <w:tcPr>
            <w:tcW w:w="4536" w:type="dxa"/>
            <w:gridSpan w:val="4"/>
            <w:tcBorders>
              <w:top w:val="nil"/>
              <w:left w:val="nil"/>
              <w:bottom w:val="nil"/>
              <w:right w:val="nil"/>
            </w:tcBorders>
          </w:tcPr>
          <w:p w14:paraId="582D6898">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14:paraId="23B29D6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14:paraId="661BFE9A">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26575BF9">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59426BF5">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666F3B66">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14:paraId="5549AAA4">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14:paraId="293DDDE3">
            <w:pPr>
              <w:spacing w:after="6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14:paraId="48988D96">
            <w:pPr>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EGDATESTAMP]</w:t>
            </w:r>
          </w:p>
        </w:tc>
        <w:tc>
          <w:tcPr>
            <w:tcW w:w="486" w:type="dxa"/>
            <w:tcBorders>
              <w:top w:val="nil"/>
              <w:left w:val="nil"/>
              <w:bottom w:val="nil"/>
              <w:right w:val="nil"/>
            </w:tcBorders>
          </w:tcPr>
          <w:p w14:paraId="07B91267">
            <w:pPr>
              <w:spacing w:after="60" w:line="240" w:lineRule="auto"/>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14:paraId="4DC4D9D5">
            <w:pPr>
              <w:spacing w:after="60" w:line="240" w:lineRule="auto"/>
              <w:ind w:left="8079" w:hanging="8079"/>
              <w:jc w:val="right"/>
              <w:rPr>
                <w:rFonts w:ascii="Times New Roman" w:hAnsi="Times New Roman"/>
                <w:color w:val="FFFFFF" w:themeColor="background1"/>
                <w:sz w:val="28"/>
                <w14:textFill>
                  <w14:solidFill>
                    <w14:schemeClr w14:val="bg1"/>
                  </w14:solidFill>
                </w14:textFill>
              </w:rPr>
            </w:pPr>
            <w:r>
              <w:rPr>
                <w:rFonts w:ascii="Times New Roman" w:hAnsi="Times New Roman"/>
                <w:color w:val="FFFFFF" w:themeColor="background1"/>
                <w:sz w:val="28"/>
                <w14:textFill>
                  <w14:solidFill>
                    <w14:schemeClr w14:val="bg1"/>
                  </w14:solidFill>
                </w14:textFill>
              </w:rPr>
              <w:t>[R</w:t>
            </w:r>
            <w:r>
              <w:rPr>
                <w:rFonts w:ascii="Times New Roman" w:hAnsi="Times New Roman"/>
                <w:color w:val="FFFFFF" w:themeColor="background1"/>
                <w:sz w:val="16"/>
                <w14:textFill>
                  <w14:solidFill>
                    <w14:schemeClr w14:val="bg1"/>
                  </w14:solidFill>
                </w14:textFill>
              </w:rPr>
              <w:t>EGNUMSTAMP]</w:t>
            </w:r>
          </w:p>
        </w:tc>
      </w:tr>
    </w:tbl>
    <w:p w14:paraId="1A826F2B"/>
    <w:p w14:paraId="4A863AFF">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Примерное положение </w:t>
      </w:r>
    </w:p>
    <w:p w14:paraId="3B2F65AD">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 системе оплаты труда работников краевых государственных учреждений, подведомственных Министерству по делам молодежи Камчатского края </w:t>
      </w:r>
    </w:p>
    <w:p w14:paraId="40644664">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(далее - Примерное положение)</w:t>
      </w:r>
    </w:p>
    <w:p w14:paraId="5377B250">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p>
    <w:p w14:paraId="7CF427E7">
      <w:pPr>
        <w:keepNext w:val="0"/>
        <w:keepLines w:val="0"/>
        <w:pageBreakBefore w:val="0"/>
        <w:widowControl/>
        <w:numPr>
          <w:ilvl w:val="0"/>
          <w:numId w:val="2"/>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Общие положения</w:t>
      </w:r>
    </w:p>
    <w:p w14:paraId="55106A2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lang w:val="ru-RU"/>
        </w:rPr>
      </w:pPr>
    </w:p>
    <w:p w14:paraId="0E2B9481">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 xml:space="preserve">Настоящее Примерное положение разработано в соответствии со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https://login.consultant.ru/link/?req=doc&amp;base=LAW&amp;n=474024&amp;date=31.05.2024&amp;dst=655&amp;field=134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статьями 135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https://login.consultant.ru/link/?req=doc&amp;base=LAW&amp;n=474024&amp;date=31.05.2024&amp;dst=689&amp;field=134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144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Трудового кодекса Российской Федерации,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https://login.consultant.ru/link/?req=doc&amp;base=RLAW296&amp;n=197700&amp;date=31.05.2024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Постановлением</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Правительства Камчатского края от 21.07.2008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221-П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О подготовке к введению отраслевых систем оплаты труда работников государственных учреждений Камчатского края</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и включает в себя:</w:t>
      </w:r>
    </w:p>
    <w:p w14:paraId="1C5140D4">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порядок и условия оплаты труда работников краевых государственных учреждений, подведомственных Министерству развития гражданского общества и молодежи Камчатского края (далее - учреждения), в том числе:</w:t>
      </w:r>
    </w:p>
    <w:p w14:paraId="72CEEE1A">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color w:val="auto"/>
          <w:sz w:val="28"/>
          <w:szCs w:val="28"/>
          <w:lang w:val="ru-RU"/>
        </w:rPr>
        <w:t xml:space="preserve">а) </w:t>
      </w:r>
      <w:r>
        <w:rPr>
          <w:rFonts w:hint="default" w:ascii="Times New Roman" w:hAnsi="Times New Roman" w:cs="Times New Roman"/>
          <w:sz w:val="28"/>
          <w:szCs w:val="28"/>
        </w:rPr>
        <w:t>рекомендуемые размеры окладов (должностных окладов) работников учреждений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14:paraId="51FCE330">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б) </w:t>
      </w:r>
      <w:r>
        <w:rPr>
          <w:rFonts w:hint="default" w:ascii="Times New Roman" w:hAnsi="Times New Roman" w:cs="Times New Roman"/>
          <w:sz w:val="28"/>
          <w:szCs w:val="28"/>
        </w:rPr>
        <w:t>порядок и условия выплат компенсационного и стимулирующего характера, включая рекомендуемые размеры повышающих коэффициентов к окладам (должностным окладам), критерии их установления;</w:t>
      </w:r>
    </w:p>
    <w:p w14:paraId="3B3A7A7A">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условия оплаты труда руководителей учреждений, их заместителей, главных бухгалтеров учреждений, в том числе порядок и условия выплат компенсационного и стимулирующего характера;</w:t>
      </w:r>
    </w:p>
    <w:p w14:paraId="3030F4EA">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иные вопросы оплаты труда.</w:t>
      </w:r>
    </w:p>
    <w:p w14:paraId="08B509CD">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утверждении Правительством Российской Федерации базовых окладов (базовых должностных окладов) по ПКГ, оклады (должностные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14:paraId="416AE802">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Фонд оплаты труда работников учреждений (за исключением казенных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14:paraId="1302EFB7">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Фонд оплаты труда работников казенных учреждений формируется на календарный год исходя из объема ассигнований краевого бюджета.</w:t>
      </w:r>
    </w:p>
    <w:p w14:paraId="065DF64A">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Системы оплаты труда работников учреждений устанавливаются коллективными договорами, соглашениями, локальными нормативными актами учреждений в соответствии с трудовым законодательством и иными нормативными правовыми актами, содержащими нормы трудового права, включая настоящее Примерное положение.</w:t>
      </w:r>
    </w:p>
    <w:p w14:paraId="6DB3084D">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Новые условия оплаты труда работников учреждений устанавливаются с учетом мнения представительного органа работников.</w:t>
      </w:r>
    </w:p>
    <w:p w14:paraId="2E7A9E36">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14:paraId="404A165A">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Определение размеров оплаты труда по основной должности, а также по должности, занимаемой в порядке совместительства, производится раздельно по каждой из должностей.</w:t>
      </w:r>
    </w:p>
    <w:p w14:paraId="63BE4DDE">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r>
        <w:rPr>
          <w:rFonts w:hint="default" w:ascii="Times New Roman" w:hAnsi="Times New Roman" w:cs="Times New Roman"/>
          <w:sz w:val="28"/>
          <w:szCs w:val="28"/>
          <w:lang w:val="ru-RU"/>
        </w:rPr>
        <w:t>.</w:t>
      </w:r>
    </w:p>
    <w:p w14:paraId="79588018">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Расчетный среднемесячный уровень заработной платы работников учреждений, в том числе обеспечивающих деятельность Министерства </w:t>
      </w:r>
      <w:r>
        <w:rPr>
          <w:rFonts w:hint="default" w:ascii="Times New Roman" w:hAnsi="Times New Roman" w:cs="Times New Roman"/>
          <w:sz w:val="28"/>
          <w:szCs w:val="28"/>
          <w:lang w:val="ru-RU"/>
        </w:rPr>
        <w:t>по делам молодежи</w:t>
      </w:r>
      <w:r>
        <w:rPr>
          <w:rFonts w:hint="default" w:ascii="Times New Roman" w:hAnsi="Times New Roman" w:cs="Times New Roman"/>
          <w:sz w:val="28"/>
          <w:szCs w:val="28"/>
        </w:rPr>
        <w:t xml:space="preserve"> Камчатского края,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Министерства </w:t>
      </w:r>
      <w:r>
        <w:rPr>
          <w:rFonts w:hint="default" w:ascii="Times New Roman" w:hAnsi="Times New Roman" w:cs="Times New Roman"/>
          <w:sz w:val="28"/>
          <w:szCs w:val="28"/>
          <w:lang w:val="ru-RU"/>
        </w:rPr>
        <w:t>по делам молодежи</w:t>
      </w:r>
      <w:r>
        <w:rPr>
          <w:rFonts w:hint="default" w:ascii="Times New Roman" w:hAnsi="Times New Roman" w:cs="Times New Roman"/>
          <w:sz w:val="28"/>
          <w:szCs w:val="28"/>
        </w:rPr>
        <w:t xml:space="preserve"> Камчатского края (далее - работники Министерства).</w:t>
      </w:r>
    </w:p>
    <w:p w14:paraId="1922EA5D">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до руководителей учреждений.</w:t>
      </w:r>
    </w:p>
    <w:p w14:paraId="124B24C4">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sz w:val="24"/>
          <w:szCs w:val="24"/>
        </w:rPr>
      </w:pPr>
      <w:r>
        <w:rPr>
          <w:rFonts w:hint="default" w:ascii="Times New Roman" w:hAnsi="Times New Roman" w:cs="Times New Roman"/>
          <w:sz w:val="28"/>
          <w:szCs w:val="28"/>
        </w:rPr>
        <w:t>Расчетный среднемесячный уровень заработной платы работников учреждения, подведомственного Министерству,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67781BE2">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случае изменения в течение финансового года объема бюджетных ассигнований на оплату труда работников Министерства, работников учреждения и (или) численности работников Министерства, работников учреждения осуществляется перерасчет расчетного среднемесячного уровня оплаты труда работников Министерства и (или) расчетного среднемесячного уровня оплаты работников учреждения.</w:t>
      </w:r>
    </w:p>
    <w:p w14:paraId="297E96EB">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color w:val="auto"/>
          <w:sz w:val="28"/>
          <w:szCs w:val="28"/>
        </w:rPr>
        <w:t xml:space="preserve">Положения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Par66  \o "11.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до руководителей учреждений."</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частей 11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Par67  \o "12. Расчетный среднемесячный уровень заработной платы работников учреждения, подведомственного Министерству,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w:t>
      </w:r>
      <w:r>
        <w:rPr>
          <w:rFonts w:hint="default" w:ascii="Times New Roman" w:hAnsi="Times New Roman" w:cs="Times New Roman"/>
          <w:sz w:val="28"/>
          <w:szCs w:val="28"/>
        </w:rPr>
        <w:t>ящего раздела не распространяются на учреждения, имеющие в штатных расписаниях должности работников, в отношении которых актами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Президента Российской Федерации или Правительства Российской Федерации установлены специальные требования к уровню оплаты их труда.</w:t>
      </w:r>
    </w:p>
    <w:p w14:paraId="4926045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rPr>
      </w:pPr>
    </w:p>
    <w:p w14:paraId="46CEF2BC">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Порядок и условия оплаты труда работников учреждений, занимающих по ПКГ должности служащих</w:t>
      </w:r>
    </w:p>
    <w:p w14:paraId="3A0FF31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lang w:val="ru-RU"/>
        </w:rPr>
      </w:pPr>
    </w:p>
    <w:p w14:paraId="04EC767F">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Рекомендуемые размеры окладов (должностных окладов) работников учреждений устанавливаются на основе отнесения занимаемых ими должностей к ПКГ по должностям служащих, утвержденным:</w:t>
      </w:r>
    </w:p>
    <w:p w14:paraId="5F8A4A09">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https://login.consultant.ru/link/?req=doc&amp;base=LAW&amp;n=84164&amp;date=31.05.2024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риказом</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w:t>
      </w:r>
      <w:r>
        <w:rPr>
          <w:rFonts w:hint="default" w:ascii="Times New Roman" w:hAnsi="Times New Roman" w:cs="Times New Roman"/>
          <w:sz w:val="28"/>
          <w:szCs w:val="28"/>
        </w:rPr>
        <w:t xml:space="preserve">Министерства здравоохранения и социального развития Российской Федерации от 29.05.2008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247н </w:t>
      </w:r>
      <w:r>
        <w:rPr>
          <w:rFonts w:hint="default" w:ascii="Times New Roman" w:hAnsi="Times New Roman" w:cs="Times New Roman"/>
          <w:sz w:val="28"/>
          <w:szCs w:val="28"/>
          <w:lang w:val="ru-RU"/>
        </w:rPr>
        <w:t>«</w:t>
      </w:r>
      <w:r>
        <w:rPr>
          <w:rFonts w:hint="default"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hint="default" w:ascii="Times New Roman" w:hAnsi="Times New Roman" w:cs="Times New Roman"/>
          <w:sz w:val="28"/>
          <w:szCs w:val="28"/>
          <w:lang w:val="ru-RU"/>
        </w:rPr>
        <w:t>»</w:t>
      </w:r>
      <w:r>
        <w:rPr>
          <w:rFonts w:hint="default" w:ascii="Times New Roman" w:hAnsi="Times New Roman" w:cs="Times New Roman"/>
          <w:sz w:val="28"/>
          <w:szCs w:val="28"/>
        </w:rPr>
        <w:t>:</w:t>
      </w:r>
    </w:p>
    <w:p w14:paraId="18787C3F">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sz w:val="28"/>
          <w:szCs w:val="28"/>
          <w:lang w:val="ru-RU"/>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105"/>
        <w:gridCol w:w="4154"/>
      </w:tblGrid>
      <w:tr w14:paraId="44EA01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6685A402">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 п</w:t>
            </w:r>
            <w:r>
              <w:rPr>
                <w:rFonts w:hint="default" w:ascii="Times New Roman" w:hAnsi="Times New Roman" w:cs="Times New Roman"/>
                <w:sz w:val="28"/>
                <w:szCs w:val="28"/>
                <w:vertAlign w:val="baseline"/>
                <w:lang w:val="en-US"/>
              </w:rPr>
              <w:t>/</w:t>
            </w:r>
            <w:r>
              <w:rPr>
                <w:rFonts w:hint="default" w:ascii="Times New Roman" w:hAnsi="Times New Roman" w:cs="Times New Roman"/>
                <w:sz w:val="28"/>
                <w:szCs w:val="28"/>
                <w:vertAlign w:val="baseline"/>
                <w:lang w:val="ru-RU"/>
              </w:rPr>
              <w:t>п</w:t>
            </w:r>
          </w:p>
        </w:tc>
        <w:tc>
          <w:tcPr>
            <w:tcW w:w="5130" w:type="dxa"/>
          </w:tcPr>
          <w:p w14:paraId="0C8F54A4">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Профессиональная квалификационная группа</w:t>
            </w:r>
          </w:p>
        </w:tc>
        <w:tc>
          <w:tcPr>
            <w:tcW w:w="4175" w:type="dxa"/>
          </w:tcPr>
          <w:p w14:paraId="2538C12F">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Рекомендуемые размеры окладов (должностных окладов), рублей</w:t>
            </w:r>
          </w:p>
        </w:tc>
      </w:tr>
      <w:tr w14:paraId="759D84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2F8FB24D">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1</w:t>
            </w:r>
          </w:p>
        </w:tc>
        <w:tc>
          <w:tcPr>
            <w:tcW w:w="5130" w:type="dxa"/>
          </w:tcPr>
          <w:p w14:paraId="53E38CD5">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2</w:t>
            </w:r>
          </w:p>
        </w:tc>
        <w:tc>
          <w:tcPr>
            <w:tcW w:w="4175" w:type="dxa"/>
          </w:tcPr>
          <w:p w14:paraId="0E6F51A3">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3</w:t>
            </w:r>
          </w:p>
        </w:tc>
      </w:tr>
      <w:tr w14:paraId="702489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676CF415">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1.</w:t>
            </w:r>
          </w:p>
        </w:tc>
        <w:tc>
          <w:tcPr>
            <w:tcW w:w="5130" w:type="dxa"/>
          </w:tcPr>
          <w:p w14:paraId="3934D0FB">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Общеотраслевые должности служащих первого уровня</w:t>
            </w:r>
            <w:r>
              <w:rPr>
                <w:rFonts w:hint="default" w:ascii="Times New Roman" w:hAnsi="Times New Roman" w:cs="Times New Roman"/>
                <w:sz w:val="28"/>
                <w:szCs w:val="28"/>
                <w:lang w:val="ru-RU"/>
              </w:rPr>
              <w:t>»</w:t>
            </w:r>
          </w:p>
        </w:tc>
        <w:tc>
          <w:tcPr>
            <w:tcW w:w="4175" w:type="dxa"/>
            <w:vAlign w:val="center"/>
          </w:tcPr>
          <w:p w14:paraId="13F504FA">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4184-5133</w:t>
            </w:r>
          </w:p>
        </w:tc>
      </w:tr>
      <w:tr w14:paraId="035E1C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5E234CD8">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2.</w:t>
            </w:r>
          </w:p>
        </w:tc>
        <w:tc>
          <w:tcPr>
            <w:tcW w:w="5130" w:type="dxa"/>
          </w:tcPr>
          <w:p w14:paraId="120AB774">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Общеотраслевые должности служащих второго уровня</w:t>
            </w:r>
            <w:r>
              <w:rPr>
                <w:rFonts w:hint="default" w:ascii="Times New Roman" w:hAnsi="Times New Roman" w:cs="Times New Roman"/>
                <w:sz w:val="28"/>
                <w:szCs w:val="28"/>
                <w:lang w:val="ru-RU"/>
              </w:rPr>
              <w:t>»</w:t>
            </w:r>
          </w:p>
        </w:tc>
        <w:tc>
          <w:tcPr>
            <w:tcW w:w="4175" w:type="dxa"/>
            <w:vAlign w:val="center"/>
          </w:tcPr>
          <w:p w14:paraId="7244443D">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4606-8723</w:t>
            </w:r>
          </w:p>
        </w:tc>
      </w:tr>
      <w:tr w14:paraId="1DEA04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3416DB89">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3.</w:t>
            </w:r>
          </w:p>
        </w:tc>
        <w:tc>
          <w:tcPr>
            <w:tcW w:w="5130" w:type="dxa"/>
          </w:tcPr>
          <w:p w14:paraId="4C77253C">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Общеотраслевые должности служащих третьего уровня</w:t>
            </w:r>
            <w:r>
              <w:rPr>
                <w:rFonts w:hint="default" w:ascii="Times New Roman" w:hAnsi="Times New Roman" w:cs="Times New Roman"/>
                <w:sz w:val="28"/>
                <w:szCs w:val="28"/>
                <w:lang w:val="ru-RU"/>
              </w:rPr>
              <w:t>»</w:t>
            </w:r>
          </w:p>
        </w:tc>
        <w:tc>
          <w:tcPr>
            <w:tcW w:w="4175" w:type="dxa"/>
            <w:vAlign w:val="center"/>
          </w:tcPr>
          <w:p w14:paraId="5FD45BCB">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6243-11976</w:t>
            </w:r>
          </w:p>
        </w:tc>
      </w:tr>
      <w:tr w14:paraId="42E510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tcPr>
          <w:p w14:paraId="59C6C970">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4.</w:t>
            </w:r>
          </w:p>
        </w:tc>
        <w:tc>
          <w:tcPr>
            <w:tcW w:w="5130" w:type="dxa"/>
          </w:tcPr>
          <w:p w14:paraId="6CB576F4">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Общеотраслевые должности служащих четвертого уровня</w:t>
            </w:r>
            <w:r>
              <w:rPr>
                <w:rFonts w:hint="default" w:ascii="Times New Roman" w:hAnsi="Times New Roman" w:cs="Times New Roman"/>
                <w:sz w:val="28"/>
                <w:szCs w:val="28"/>
                <w:lang w:val="ru-RU"/>
              </w:rPr>
              <w:t>»</w:t>
            </w:r>
          </w:p>
        </w:tc>
        <w:tc>
          <w:tcPr>
            <w:tcW w:w="4175" w:type="dxa"/>
            <w:vAlign w:val="center"/>
          </w:tcPr>
          <w:p w14:paraId="23FFD12A">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6243-14226</w:t>
            </w:r>
          </w:p>
        </w:tc>
      </w:tr>
    </w:tbl>
    <w:p w14:paraId="61DF1939">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8"/>
          <w:szCs w:val="28"/>
          <w:lang w:val="ru-RU"/>
        </w:rPr>
      </w:pPr>
    </w:p>
    <w:p w14:paraId="69676FF9">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https://login.consultant.ru/link/?req=doc&amp;base=LAW&amp;n=79570&amp;date=31.05.2024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риказом</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Министерства здравоохранения и социального развития Российской Федерации от 29.05.2008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248н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Об утверждении профессиональных квалификационных групп общеотраслевых профессий рабочих</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w:t>
      </w:r>
    </w:p>
    <w:p w14:paraId="23AA6A97">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083"/>
        <w:gridCol w:w="4176"/>
      </w:tblGrid>
      <w:tr w14:paraId="546CB7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top"/>
          </w:tcPr>
          <w:p w14:paraId="069C9AFA">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vertAlign w:val="baseline"/>
                <w:lang w:val="ru-RU"/>
              </w:rPr>
              <w:t>№ п</w:t>
            </w:r>
            <w:r>
              <w:rPr>
                <w:rFonts w:hint="default" w:ascii="Times New Roman" w:hAnsi="Times New Roman" w:cs="Times New Roman"/>
                <w:sz w:val="28"/>
                <w:szCs w:val="28"/>
                <w:vertAlign w:val="baseline"/>
                <w:lang w:val="en-US"/>
              </w:rPr>
              <w:t>/</w:t>
            </w:r>
            <w:r>
              <w:rPr>
                <w:rFonts w:hint="default" w:ascii="Times New Roman" w:hAnsi="Times New Roman" w:cs="Times New Roman"/>
                <w:sz w:val="28"/>
                <w:szCs w:val="28"/>
                <w:vertAlign w:val="baseline"/>
                <w:lang w:val="ru-RU"/>
              </w:rPr>
              <w:t>п</w:t>
            </w:r>
          </w:p>
        </w:tc>
        <w:tc>
          <w:tcPr>
            <w:tcW w:w="5100" w:type="dxa"/>
            <w:vAlign w:val="top"/>
          </w:tcPr>
          <w:p w14:paraId="4DEEB2BF">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Профессиональная квалификационная группа</w:t>
            </w:r>
          </w:p>
        </w:tc>
        <w:tc>
          <w:tcPr>
            <w:tcW w:w="4190" w:type="dxa"/>
            <w:vAlign w:val="top"/>
          </w:tcPr>
          <w:p w14:paraId="5650BCC6">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Рекомендуемые размеры окладов (должностных окладов), рублей</w:t>
            </w:r>
          </w:p>
        </w:tc>
      </w:tr>
      <w:tr w14:paraId="41847D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14:paraId="58AE5DF9">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1</w:t>
            </w:r>
          </w:p>
        </w:tc>
        <w:tc>
          <w:tcPr>
            <w:tcW w:w="5100" w:type="dxa"/>
          </w:tcPr>
          <w:p w14:paraId="19A38255">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2</w:t>
            </w:r>
          </w:p>
        </w:tc>
        <w:tc>
          <w:tcPr>
            <w:tcW w:w="4190" w:type="dxa"/>
          </w:tcPr>
          <w:p w14:paraId="4A415477">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3</w:t>
            </w:r>
          </w:p>
        </w:tc>
      </w:tr>
      <w:tr w14:paraId="28FED1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tcPr>
          <w:p w14:paraId="0FDB6F70">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1.</w:t>
            </w:r>
          </w:p>
        </w:tc>
        <w:tc>
          <w:tcPr>
            <w:tcW w:w="5100" w:type="dxa"/>
          </w:tcPr>
          <w:p w14:paraId="5011C2F3">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Должности, отнесенные к ПКГ</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Общеотраслевые профессии рабочих</w:t>
            </w:r>
            <w:r>
              <w:rPr>
                <w:rFonts w:hint="default" w:ascii="Times New Roman" w:hAnsi="Times New Roman" w:cs="Times New Roman"/>
                <w:sz w:val="28"/>
                <w:szCs w:val="28"/>
                <w:lang w:val="ru-RU"/>
              </w:rPr>
              <w:t>»</w:t>
            </w:r>
          </w:p>
        </w:tc>
        <w:tc>
          <w:tcPr>
            <w:tcW w:w="4190" w:type="dxa"/>
            <w:vAlign w:val="center"/>
          </w:tcPr>
          <w:p w14:paraId="0D9AE62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390-4184</w:t>
            </w:r>
          </w:p>
        </w:tc>
      </w:tr>
      <w:tr w14:paraId="714885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tcPr>
          <w:p w14:paraId="0156E399">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2.</w:t>
            </w:r>
          </w:p>
        </w:tc>
        <w:tc>
          <w:tcPr>
            <w:tcW w:w="5100" w:type="dxa"/>
          </w:tcPr>
          <w:p w14:paraId="3BC243FD">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Общеотраслевые профессии рабочих второго уровня</w:t>
            </w:r>
            <w:r>
              <w:rPr>
                <w:rFonts w:hint="default" w:ascii="Times New Roman" w:hAnsi="Times New Roman" w:cs="Times New Roman"/>
                <w:sz w:val="28"/>
                <w:szCs w:val="28"/>
                <w:lang w:val="ru-RU"/>
              </w:rPr>
              <w:t>»</w:t>
            </w:r>
          </w:p>
        </w:tc>
        <w:tc>
          <w:tcPr>
            <w:tcW w:w="4190" w:type="dxa"/>
            <w:vAlign w:val="center"/>
          </w:tcPr>
          <w:p w14:paraId="12022B57">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4616-7941</w:t>
            </w:r>
          </w:p>
        </w:tc>
      </w:tr>
    </w:tbl>
    <w:p w14:paraId="1AAD7557">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lang w:val="ru-RU"/>
        </w:rPr>
      </w:pPr>
    </w:p>
    <w:p w14:paraId="277FC5F7">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https://login.consultant.ru/link/?req=doc&amp;base=LAW&amp;n=71507&amp;date=31.05.2024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риказом</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Министерства здравоохранения и социального развития Российской Федерации от 31.08.2007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570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Об утверждении профессиональных квалификационных групп должностей работников культуры, искусства и кинематографии</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w:t>
      </w:r>
    </w:p>
    <w:p w14:paraId="2A760B1B">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lang w:val="ru-RU"/>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083"/>
        <w:gridCol w:w="4176"/>
      </w:tblGrid>
      <w:tr w14:paraId="2F9171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top"/>
          </w:tcPr>
          <w:p w14:paraId="3DA897CA">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 п</w:t>
            </w:r>
            <w:r>
              <w:rPr>
                <w:rFonts w:hint="default" w:ascii="Times New Roman" w:hAnsi="Times New Roman" w:cs="Times New Roman"/>
                <w:sz w:val="28"/>
                <w:szCs w:val="28"/>
                <w:vertAlign w:val="baseline"/>
                <w:lang w:val="en-US"/>
              </w:rPr>
              <w:t>/</w:t>
            </w:r>
            <w:r>
              <w:rPr>
                <w:rFonts w:hint="default" w:ascii="Times New Roman" w:hAnsi="Times New Roman" w:cs="Times New Roman"/>
                <w:sz w:val="28"/>
                <w:szCs w:val="28"/>
                <w:vertAlign w:val="baseline"/>
                <w:lang w:val="ru-RU"/>
              </w:rPr>
              <w:t>п</w:t>
            </w:r>
          </w:p>
        </w:tc>
        <w:tc>
          <w:tcPr>
            <w:tcW w:w="5100" w:type="dxa"/>
            <w:vAlign w:val="top"/>
          </w:tcPr>
          <w:p w14:paraId="139ED0DB">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Профессиональная квалификационная группа</w:t>
            </w:r>
          </w:p>
        </w:tc>
        <w:tc>
          <w:tcPr>
            <w:tcW w:w="4190" w:type="dxa"/>
            <w:vAlign w:val="top"/>
          </w:tcPr>
          <w:p w14:paraId="6647D440">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Рекомендуемые размеры окладов (должностных окладов), рублей</w:t>
            </w:r>
          </w:p>
        </w:tc>
      </w:tr>
      <w:tr w14:paraId="0EFFE8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Pr>
          <w:p w14:paraId="1FEC0E6A">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1</w:t>
            </w:r>
          </w:p>
        </w:tc>
        <w:tc>
          <w:tcPr>
            <w:tcW w:w="5100" w:type="dxa"/>
          </w:tcPr>
          <w:p w14:paraId="1353A496">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2</w:t>
            </w:r>
          </w:p>
        </w:tc>
        <w:tc>
          <w:tcPr>
            <w:tcW w:w="4190" w:type="dxa"/>
          </w:tcPr>
          <w:p w14:paraId="32313FC4">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3</w:t>
            </w:r>
          </w:p>
        </w:tc>
      </w:tr>
      <w:tr w14:paraId="754019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Pr>
          <w:p w14:paraId="53CF4288">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1.</w:t>
            </w:r>
          </w:p>
        </w:tc>
        <w:tc>
          <w:tcPr>
            <w:tcW w:w="5100" w:type="dxa"/>
          </w:tcPr>
          <w:p w14:paraId="76F73792">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Должности работников культуры, искусства и кинематографии среднего звена</w:t>
            </w:r>
            <w:r>
              <w:rPr>
                <w:rFonts w:hint="default" w:ascii="Times New Roman" w:hAnsi="Times New Roman" w:cs="Times New Roman"/>
                <w:sz w:val="28"/>
                <w:szCs w:val="28"/>
                <w:lang w:val="ru-RU"/>
              </w:rPr>
              <w:t>»</w:t>
            </w:r>
          </w:p>
        </w:tc>
        <w:tc>
          <w:tcPr>
            <w:tcW w:w="4190" w:type="dxa"/>
            <w:vAlign w:val="center"/>
          </w:tcPr>
          <w:p w14:paraId="3E609F78">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4923-7949</w:t>
            </w:r>
          </w:p>
        </w:tc>
      </w:tr>
      <w:tr w14:paraId="66EEF2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Pr>
          <w:p w14:paraId="6C9348FD">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2.</w:t>
            </w:r>
          </w:p>
        </w:tc>
        <w:tc>
          <w:tcPr>
            <w:tcW w:w="5100" w:type="dxa"/>
          </w:tcPr>
          <w:p w14:paraId="69D36C83">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Должности работников культуры, искусства и кинематографии ведущего звена</w:t>
            </w:r>
            <w:r>
              <w:rPr>
                <w:rFonts w:hint="default" w:ascii="Times New Roman" w:hAnsi="Times New Roman" w:cs="Times New Roman"/>
                <w:sz w:val="28"/>
                <w:szCs w:val="28"/>
                <w:lang w:val="ru-RU"/>
              </w:rPr>
              <w:t>»</w:t>
            </w:r>
          </w:p>
        </w:tc>
        <w:tc>
          <w:tcPr>
            <w:tcW w:w="4190" w:type="dxa"/>
            <w:vAlign w:val="center"/>
          </w:tcPr>
          <w:p w14:paraId="5FAC8340">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5441-10674</w:t>
            </w:r>
          </w:p>
        </w:tc>
      </w:tr>
      <w:tr w14:paraId="4EB08C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Pr>
          <w:p w14:paraId="1D033A9B">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3.</w:t>
            </w:r>
          </w:p>
        </w:tc>
        <w:tc>
          <w:tcPr>
            <w:tcW w:w="5100" w:type="dxa"/>
          </w:tcPr>
          <w:p w14:paraId="751DBCC0">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Должности руководящего состава учреждений культуры, искусства и кинематографии</w:t>
            </w:r>
            <w:r>
              <w:rPr>
                <w:rFonts w:hint="default" w:ascii="Times New Roman" w:hAnsi="Times New Roman" w:cs="Times New Roman"/>
                <w:sz w:val="28"/>
                <w:szCs w:val="28"/>
                <w:lang w:val="ru-RU"/>
              </w:rPr>
              <w:t>»</w:t>
            </w:r>
          </w:p>
        </w:tc>
        <w:tc>
          <w:tcPr>
            <w:tcW w:w="4190" w:type="dxa"/>
            <w:vAlign w:val="center"/>
          </w:tcPr>
          <w:p w14:paraId="2D797D9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8"/>
                <w:szCs w:val="28"/>
                <w:vertAlign w:val="baseline"/>
                <w:lang w:val="ru-RU"/>
              </w:rPr>
            </w:pPr>
            <w:r>
              <w:rPr>
                <w:rFonts w:hint="default" w:ascii="Times New Roman" w:hAnsi="Times New Roman" w:cs="Times New Roman"/>
                <w:sz w:val="28"/>
                <w:szCs w:val="28"/>
                <w:vertAlign w:val="baseline"/>
                <w:lang w:val="ru-RU"/>
              </w:rPr>
              <w:t>7224-10150</w:t>
            </w:r>
          </w:p>
        </w:tc>
      </w:tr>
    </w:tbl>
    <w:p w14:paraId="62B3728A">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4"/>
          <w:szCs w:val="24"/>
          <w:lang w:val="ru-RU"/>
        </w:rPr>
      </w:pPr>
    </w:p>
    <w:p w14:paraId="32428020">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https://login.consultant.ru/link/?req=doc&amp;base=LAW&amp;n=76147&amp;date=31.05.2024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риказом</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Министерства здравоохранения и социального развития Российской Федерации от 14.03.2008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xml:space="preserve"> 121 н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Об утверждении профессиональных квалификационных групп профессий рабочих культуры, искусства и кинематографии</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w:t>
      </w:r>
    </w:p>
    <w:p w14:paraId="148F3CA7">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4"/>
          <w:szCs w:val="24"/>
          <w:lang w:val="ru-RU"/>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090"/>
        <w:gridCol w:w="4169"/>
      </w:tblGrid>
      <w:tr w14:paraId="64805E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8" w:type="dxa"/>
            <w:vAlign w:val="top"/>
          </w:tcPr>
          <w:p w14:paraId="45D29A5D">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vertAlign w:val="baseline"/>
                <w:lang w:val="ru-RU"/>
              </w:rPr>
              <w:t>№ п</w:t>
            </w:r>
            <w:r>
              <w:rPr>
                <w:rFonts w:hint="default" w:ascii="Times New Roman" w:hAnsi="Times New Roman" w:cs="Times New Roman"/>
                <w:sz w:val="28"/>
                <w:szCs w:val="28"/>
                <w:vertAlign w:val="baseline"/>
                <w:lang w:val="en-US"/>
              </w:rPr>
              <w:t>/</w:t>
            </w:r>
            <w:r>
              <w:rPr>
                <w:rFonts w:hint="default" w:ascii="Times New Roman" w:hAnsi="Times New Roman" w:cs="Times New Roman"/>
                <w:sz w:val="28"/>
                <w:szCs w:val="28"/>
                <w:vertAlign w:val="baseline"/>
                <w:lang w:val="ru-RU"/>
              </w:rPr>
              <w:t>п</w:t>
            </w:r>
          </w:p>
        </w:tc>
        <w:tc>
          <w:tcPr>
            <w:tcW w:w="5100" w:type="dxa"/>
            <w:vAlign w:val="top"/>
          </w:tcPr>
          <w:p w14:paraId="5866FB06">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Профессиональная квалификационная группа</w:t>
            </w:r>
          </w:p>
        </w:tc>
        <w:tc>
          <w:tcPr>
            <w:tcW w:w="4175" w:type="dxa"/>
            <w:vAlign w:val="top"/>
          </w:tcPr>
          <w:p w14:paraId="2F1F59CC">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Рекомендуемые размеры окладов (должностных окладов), рублей</w:t>
            </w:r>
          </w:p>
        </w:tc>
      </w:tr>
      <w:tr w14:paraId="33F4B5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Align w:val="top"/>
          </w:tcPr>
          <w:p w14:paraId="6D09A19B">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Times New Roman" w:cs="Times New Roman"/>
                <w:color w:val="auto"/>
                <w:sz w:val="28"/>
                <w:szCs w:val="28"/>
                <w:vertAlign w:val="baseline"/>
                <w:lang w:val="ru-RU" w:eastAsia="ru-RU" w:bidi="ar-SA"/>
              </w:rPr>
            </w:pPr>
            <w:r>
              <w:rPr>
                <w:rFonts w:hint="default" w:ascii="Times New Roman" w:hAnsi="Times New Roman" w:cs="Times New Roman"/>
                <w:sz w:val="28"/>
                <w:szCs w:val="28"/>
                <w:vertAlign w:val="baseline"/>
                <w:lang w:val="ru-RU"/>
              </w:rPr>
              <w:t>1</w:t>
            </w:r>
          </w:p>
        </w:tc>
        <w:tc>
          <w:tcPr>
            <w:tcW w:w="5100" w:type="dxa"/>
            <w:vAlign w:val="top"/>
          </w:tcPr>
          <w:p w14:paraId="276B80F5">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Times New Roman" w:cs="Times New Roman"/>
                <w:color w:val="auto"/>
                <w:sz w:val="28"/>
                <w:szCs w:val="28"/>
                <w:vertAlign w:val="baseline"/>
                <w:lang w:val="ru-RU" w:eastAsia="ru-RU" w:bidi="ar-SA"/>
              </w:rPr>
            </w:pPr>
            <w:r>
              <w:rPr>
                <w:rFonts w:hint="default" w:ascii="Times New Roman" w:hAnsi="Times New Roman" w:cs="Times New Roman"/>
                <w:sz w:val="28"/>
                <w:szCs w:val="28"/>
                <w:vertAlign w:val="baseline"/>
                <w:lang w:val="ru-RU"/>
              </w:rPr>
              <w:t>2</w:t>
            </w:r>
          </w:p>
        </w:tc>
        <w:tc>
          <w:tcPr>
            <w:tcW w:w="4175" w:type="dxa"/>
            <w:vAlign w:val="top"/>
          </w:tcPr>
          <w:p w14:paraId="5AA915A1">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Times New Roman" w:cs="Times New Roman"/>
                <w:color w:val="auto"/>
                <w:sz w:val="28"/>
                <w:szCs w:val="28"/>
                <w:vertAlign w:val="baseline"/>
                <w:lang w:val="ru-RU" w:eastAsia="ru-RU" w:bidi="ar-SA"/>
              </w:rPr>
            </w:pPr>
            <w:r>
              <w:rPr>
                <w:rFonts w:hint="default" w:ascii="Times New Roman" w:hAnsi="Times New Roman" w:cs="Times New Roman"/>
                <w:sz w:val="28"/>
                <w:szCs w:val="28"/>
                <w:vertAlign w:val="baseline"/>
                <w:lang w:val="ru-RU"/>
              </w:rPr>
              <w:t>3</w:t>
            </w:r>
          </w:p>
        </w:tc>
      </w:tr>
      <w:tr w14:paraId="0DABB2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14:paraId="61BBD137">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1.</w:t>
            </w:r>
          </w:p>
        </w:tc>
        <w:tc>
          <w:tcPr>
            <w:tcW w:w="5100" w:type="dxa"/>
          </w:tcPr>
          <w:p w14:paraId="4F8BB4FE">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sz w:val="28"/>
                <w:szCs w:val="28"/>
              </w:rPr>
              <w:t xml:space="preserve">Должности, отнесенные к ПКГ </w:t>
            </w:r>
            <w:r>
              <w:rPr>
                <w:rFonts w:hint="default" w:ascii="Times New Roman" w:hAnsi="Times New Roman" w:cs="Times New Roman"/>
                <w:sz w:val="28"/>
                <w:szCs w:val="28"/>
                <w:lang w:val="ru-RU"/>
              </w:rPr>
              <w:t>«</w:t>
            </w:r>
            <w:r>
              <w:rPr>
                <w:rFonts w:hint="default" w:ascii="Times New Roman" w:hAnsi="Times New Roman" w:cs="Times New Roman"/>
                <w:sz w:val="28"/>
                <w:szCs w:val="28"/>
              </w:rPr>
              <w:t>Профессии рабочих культуры, искусства и кинематографии первого уровня</w:t>
            </w:r>
            <w:r>
              <w:rPr>
                <w:rFonts w:hint="default" w:ascii="Times New Roman" w:hAnsi="Times New Roman" w:cs="Times New Roman"/>
                <w:sz w:val="28"/>
                <w:szCs w:val="28"/>
                <w:lang w:val="ru-RU"/>
              </w:rPr>
              <w:t>»</w:t>
            </w:r>
          </w:p>
        </w:tc>
        <w:tc>
          <w:tcPr>
            <w:tcW w:w="4175" w:type="dxa"/>
            <w:vAlign w:val="center"/>
          </w:tcPr>
          <w:p w14:paraId="244B7F84">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auto"/>
                <w:sz w:val="28"/>
                <w:szCs w:val="28"/>
                <w:vertAlign w:val="baseline"/>
                <w:lang w:val="ru-RU"/>
              </w:rPr>
            </w:pPr>
            <w:r>
              <w:rPr>
                <w:rFonts w:hint="default" w:ascii="Times New Roman" w:hAnsi="Times New Roman" w:cs="Times New Roman"/>
                <w:color w:val="auto"/>
                <w:sz w:val="28"/>
                <w:szCs w:val="28"/>
                <w:vertAlign w:val="baseline"/>
                <w:lang w:val="ru-RU"/>
              </w:rPr>
              <w:t>3922-5441</w:t>
            </w:r>
          </w:p>
        </w:tc>
      </w:tr>
    </w:tbl>
    <w:p w14:paraId="1323A5D0">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lang w:val="ru-RU"/>
        </w:rPr>
      </w:pPr>
    </w:p>
    <w:p w14:paraId="5CD10FBA">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 иным должностям служащих, не вошедшим в ПКГ, размеры окладов (должностных окладов) работникам учреждений устанавливаются по решению руководителя учреждения.</w:t>
      </w:r>
    </w:p>
    <w:p w14:paraId="5AAD0A75">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Работникам учреждений могут устанавливаться следующие повышающие коэффициенты к окладу (должностному окладу):</w:t>
      </w:r>
    </w:p>
    <w:p w14:paraId="776CB056">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персональный повышающий коэффициент к окладу (должностному окладу);</w:t>
      </w:r>
    </w:p>
    <w:p w14:paraId="670DDCE3">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повышающий коэффициент к окладу (должностному окладу) за выслугу лет;</w:t>
      </w:r>
    </w:p>
    <w:p w14:paraId="71968E2A">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повышающий коэффициент к окладу (должностному окладу) за интенсивность и качество работы;</w:t>
      </w:r>
    </w:p>
    <w:p w14:paraId="6FD120BB">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повышающий коэффициент к окладу (должностному окладу) за наличие ученой степени кандидата наук, доктора наук.</w:t>
      </w:r>
    </w:p>
    <w:p w14:paraId="13E9E2FC">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14:paraId="54722D50">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sz w:val="24"/>
          <w:szCs w:val="24"/>
        </w:rPr>
      </w:pPr>
      <w:r>
        <w:rPr>
          <w:rFonts w:hint="default" w:ascii="Times New Roman" w:hAnsi="Times New Roman" w:cs="Times New Roman"/>
          <w:sz w:val="28"/>
          <w:szCs w:val="28"/>
        </w:rPr>
        <w:t xml:space="preserve">Решение об установлении повышающих коэффициентов к окладу (должностному окладу) принимается руководителем учреждения в пределах фонда оплаты труда, установленного учреждению Министерством </w:t>
      </w:r>
      <w:r>
        <w:rPr>
          <w:rFonts w:hint="default" w:ascii="Times New Roman" w:hAnsi="Times New Roman" w:cs="Times New Roman"/>
          <w:sz w:val="28"/>
          <w:szCs w:val="28"/>
          <w:lang w:val="ru-RU"/>
        </w:rPr>
        <w:t>по делам молодежи Камчатского края</w:t>
      </w:r>
      <w:r>
        <w:rPr>
          <w:rFonts w:hint="default" w:ascii="Times New Roman" w:hAnsi="Times New Roman" w:cs="Times New Roman"/>
          <w:sz w:val="28"/>
          <w:szCs w:val="28"/>
        </w:rPr>
        <w:t xml:space="preserve"> (далее - Министерство) в пределах бюджетных ассигнований, предусмотренных на указанные цели законом Камчатского края о краевом бюджете на соответствующий финансовый год.</w:t>
      </w:r>
    </w:p>
    <w:p w14:paraId="2A419950">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учреждения на повышающий коэффициент.</w:t>
      </w:r>
    </w:p>
    <w:p w14:paraId="21A2341C">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14:paraId="56C13D0B">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14:paraId="0B199E69">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w:t>
      </w:r>
    </w:p>
    <w:p w14:paraId="5E82881C">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14:paraId="30671138">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Повышающий коэффициент к окладу (должностному окладу) за выслугу лет устанавливается руководителем учреждения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14:paraId="137FA504">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Рекомендуемые предельные размеры повышающего коэффициента к окладу (должностному окладу) за выслугу лет:</w:t>
      </w:r>
    </w:p>
    <w:p w14:paraId="06805825">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 выслуге лет от 1 года до 3 лет - ОД;</w:t>
      </w:r>
    </w:p>
    <w:p w14:paraId="0DAA70B7">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 выслуге лет от 3 лет до 5 лет - ОД 5;</w:t>
      </w:r>
    </w:p>
    <w:p w14:paraId="117EA797">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 выслуге лет от 5 лет до 7 лет - 0,2;</w:t>
      </w:r>
    </w:p>
    <w:p w14:paraId="52B70318">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 выслуге свыше 7 лет - 0,3.</w:t>
      </w:r>
    </w:p>
    <w:p w14:paraId="6F6E1537">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14:paraId="678F529E">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14:paraId="3AB0B174">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Решение об установлении повышающего коэффициента к окладу (должностному окладу) за интенсивность и качество работы и его размере принимается руководителем учреждения индивидуально в отношении конкретного работника учреждения.</w:t>
      </w:r>
    </w:p>
    <w:p w14:paraId="11B0AA8A">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sz w:val="28"/>
          <w:szCs w:val="28"/>
        </w:rPr>
        <w:t>Рекомендуемый предельный размер повышающего коэффициента к окладу (должностному окладу) за интенсивность и качество работы - 0,5.</w:t>
      </w:r>
    </w:p>
    <w:p w14:paraId="7917C844">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14:paraId="45ABD17B">
      <w:pPr>
        <w:keepNext w:val="0"/>
        <w:keepLines w:val="0"/>
        <w:pageBreakBefore w:val="0"/>
        <w:widowControl/>
        <w:numPr>
          <w:ilvl w:val="1"/>
          <w:numId w:val="3"/>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Выплаты стимулирующего характера за наличие ученой степени кандидата наук,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w:t>
      </w:r>
    </w:p>
    <w:p w14:paraId="6A7B57B4">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Рекомендуемые предельные размеры повышающего коэффициента к окладу (должностному окладу) за наличие ученой степени:</w:t>
      </w:r>
    </w:p>
    <w:p w14:paraId="573A0964">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при наличии ученой степени доктора наук - 0,2;</w:t>
      </w:r>
    </w:p>
    <w:p w14:paraId="0180CC39">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70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наличии ученой степени кандидата наук - 0,1.</w:t>
      </w:r>
    </w:p>
    <w:p w14:paraId="1FAB372C">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 xml:space="preserve">С учетом условий труда работникам учреждений устанавливаются выплаты компенсационного характера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Par187  \o "4. Порядок и условия предоставления выплат компенсационного"</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разделом 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настоящего Примерного положения.</w:t>
      </w:r>
    </w:p>
    <w:p w14:paraId="229F6D9C">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5" w:leftChars="0" w:firstLine="700" w:firstLineChars="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 xml:space="preserve">Премирование работников учреждений осуществляется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Par210  \o "5. Порядок и условия премирования работников учреждения"</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разделом 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настоящего Примерного положения.</w:t>
      </w:r>
    </w:p>
    <w:p w14:paraId="23E59CB2">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700" w:leftChars="0"/>
        <w:jc w:val="both"/>
        <w:textAlignment w:val="auto"/>
        <w:rPr>
          <w:rFonts w:hint="default" w:ascii="Times New Roman" w:hAnsi="Times New Roman" w:cs="Times New Roman"/>
          <w:color w:val="auto"/>
          <w:sz w:val="28"/>
          <w:szCs w:val="28"/>
        </w:rPr>
      </w:pPr>
    </w:p>
    <w:p w14:paraId="688179E0">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Порядок и условия оплаты труда руководителя учреждения, его заместителей, главного бухгалтера учреждения</w:t>
      </w:r>
    </w:p>
    <w:p w14:paraId="53081DCF">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auto"/>
          <w:sz w:val="28"/>
          <w:szCs w:val="28"/>
          <w:lang w:val="ru-RU"/>
        </w:rPr>
      </w:pPr>
    </w:p>
    <w:p w14:paraId="4EE20BF6">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14:paraId="771BF6AF">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 xml:space="preserve">Условия оплаты труда руководителя учреждения определяются трудовым договором, заключаемым на основе типовой формы трудового </w:t>
      </w:r>
      <w:r>
        <w:rPr>
          <w:rFonts w:hint="default"/>
          <w:color w:val="auto"/>
          <w:sz w:val="28"/>
          <w:szCs w:val="28"/>
        </w:rPr>
        <w:fldChar w:fldCharType="begin"/>
      </w:r>
      <w:r>
        <w:rPr>
          <w:rFonts w:hint="default"/>
          <w:color w:val="auto"/>
          <w:sz w:val="28"/>
          <w:szCs w:val="28"/>
        </w:rPr>
        <w:instrText xml:space="preserve">HYPERLINK https://login.consultant.ru/link/?req=doc&amp;base=LAW&amp;n=311005&amp;date=31.05.2024&amp;dst=100010&amp;field=134 </w:instrText>
      </w:r>
      <w:r>
        <w:rPr>
          <w:rFonts w:hint="default"/>
          <w:color w:val="auto"/>
          <w:sz w:val="28"/>
          <w:szCs w:val="28"/>
        </w:rPr>
        <w:fldChar w:fldCharType="separate"/>
      </w:r>
      <w:r>
        <w:rPr>
          <w:rFonts w:hint="default"/>
          <w:color w:val="auto"/>
          <w:sz w:val="28"/>
          <w:szCs w:val="28"/>
        </w:rPr>
        <w:t>договора</w:t>
      </w:r>
      <w:r>
        <w:rPr>
          <w:rFonts w:hint="default"/>
          <w:color w:val="auto"/>
          <w:sz w:val="28"/>
          <w:szCs w:val="28"/>
        </w:rPr>
        <w:fldChar w:fldCharType="end"/>
      </w:r>
      <w:r>
        <w:rPr>
          <w:rFonts w:hint="default"/>
          <w:color w:val="auto"/>
          <w:sz w:val="28"/>
          <w:szCs w:val="28"/>
        </w:rPr>
        <w:t xml:space="preserve"> с руководителем государственного (муниципального) учреждения, утвержденной Постановлением Правительства Российской Федерации от 12.04.2013 N 329 </w:t>
      </w:r>
      <w:r>
        <w:rPr>
          <w:rFonts w:hint="default"/>
          <w:color w:val="auto"/>
          <w:sz w:val="28"/>
          <w:szCs w:val="28"/>
          <w:lang w:val="ru-RU"/>
        </w:rPr>
        <w:t>«</w:t>
      </w:r>
      <w:r>
        <w:rPr>
          <w:rFonts w:hint="default"/>
          <w:color w:val="auto"/>
          <w:sz w:val="28"/>
          <w:szCs w:val="28"/>
        </w:rPr>
        <w:t>О типовой форме трудового договора с руководителем государственного (муниципального) учреждения</w:t>
      </w:r>
      <w:r>
        <w:rPr>
          <w:rFonts w:hint="default"/>
          <w:color w:val="auto"/>
          <w:sz w:val="28"/>
          <w:szCs w:val="28"/>
          <w:lang w:val="ru-RU"/>
        </w:rPr>
        <w:t>»</w:t>
      </w:r>
      <w:r>
        <w:rPr>
          <w:rFonts w:hint="default"/>
          <w:color w:val="auto"/>
          <w:sz w:val="28"/>
          <w:szCs w:val="28"/>
        </w:rPr>
        <w:t>, в зависимости от сложности труда, в том числе с учетом</w:t>
      </w:r>
      <w:r>
        <w:rPr>
          <w:rFonts w:hint="default"/>
          <w:color w:val="auto"/>
          <w:sz w:val="28"/>
          <w:szCs w:val="28"/>
          <w:lang w:val="ru-RU"/>
        </w:rPr>
        <w:t xml:space="preserve"> </w:t>
      </w:r>
      <w:r>
        <w:rPr>
          <w:rFonts w:hint="default"/>
          <w:color w:val="auto"/>
          <w:sz w:val="28"/>
          <w:szCs w:val="28"/>
        </w:rPr>
        <w:t>особенностей деятельности и значимости учреждения.</w:t>
      </w:r>
    </w:p>
    <w:p w14:paraId="709EB31D">
      <w:pPr>
        <w:pStyle w:val="55"/>
        <w:numPr>
          <w:ilvl w:val="0"/>
          <w:numId w:val="3"/>
        </w:numPr>
        <w:spacing w:beforeLines="0" w:afterLines="0"/>
        <w:ind w:left="5" w:leftChars="0" w:firstLine="700" w:firstLineChars="0"/>
        <w:jc w:val="both"/>
        <w:rPr>
          <w:rFonts w:hint="default"/>
          <w:color w:val="auto"/>
          <w:sz w:val="28"/>
          <w:szCs w:val="28"/>
        </w:rPr>
      </w:pPr>
      <w:r>
        <w:rPr>
          <w:rFonts w:hint="default"/>
          <w:sz w:val="28"/>
          <w:szCs w:val="28"/>
        </w:rPr>
        <w:t>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устанавливается в кратности от 1 до 5.</w:t>
      </w:r>
    </w:p>
    <w:p w14:paraId="2C87CB92">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С учетом условий труда руководителю учреждения устанавливаются выплаты компенсационного характера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Par187  \o "4. Порядок и условия предоставления выплат компенсационного"</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разделом 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настоящего Примерного положения.</w:t>
      </w:r>
    </w:p>
    <w:p w14:paraId="215A79E3">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Премирование руководителя учреждения осуществляется в соответствии с критериями оценки эффективности его работы.</w:t>
      </w:r>
    </w:p>
    <w:p w14:paraId="4CB29283">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Порядок и условия премирования руководителя, а также критерии оценки эффективности его работы устанавливаются приказом Министерства.</w:t>
      </w:r>
    </w:p>
    <w:p w14:paraId="78A68B04">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14:paraId="3154A375">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С учетом условий труда заместителям руководителя, главному бухгалтеру учреждения устанавливаются выплаты компенсационного характера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Par187  \o "4. Порядок и условия предоставления выплат компенсационного"</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разделом 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настоящего Примерного положения.</w:t>
      </w:r>
    </w:p>
    <w:p w14:paraId="28DE907D">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Премирование заместителей руководителя, главного бухгалтера учреждения осуществляется в соответствии с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HYPERLINK \l Par210  \o "5. Порядок и условия премирования работников учреждения"</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разделом 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настоящего Примерного положения.</w:t>
      </w:r>
    </w:p>
    <w:p w14:paraId="518A36A4">
      <w:pPr>
        <w:pStyle w:val="55"/>
        <w:numPr>
          <w:ilvl w:val="0"/>
          <w:numId w:val="0"/>
        </w:numPr>
        <w:spacing w:beforeLines="0" w:afterLines="0"/>
        <w:ind w:left="700" w:leftChars="0"/>
        <w:jc w:val="both"/>
        <w:rPr>
          <w:rFonts w:hint="default" w:ascii="Times New Roman" w:hAnsi="Times New Roman" w:cs="Times New Roman"/>
          <w:color w:val="auto"/>
          <w:sz w:val="28"/>
          <w:szCs w:val="28"/>
        </w:rPr>
      </w:pPr>
    </w:p>
    <w:p w14:paraId="4B9F1AA9">
      <w:pPr>
        <w:pStyle w:val="55"/>
        <w:numPr>
          <w:ilvl w:val="0"/>
          <w:numId w:val="2"/>
        </w:numPr>
        <w:spacing w:beforeLines="0" w:afterLines="0"/>
        <w:ind w:left="0" w:leftChars="0" w:firstLine="0" w:firstLineChars="0"/>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Порядок и условия предоставления выплат компесационного характера</w:t>
      </w:r>
    </w:p>
    <w:p w14:paraId="142C54CB">
      <w:pPr>
        <w:pStyle w:val="55"/>
        <w:numPr>
          <w:ilvl w:val="0"/>
          <w:numId w:val="0"/>
        </w:numPr>
        <w:spacing w:beforeLines="0" w:afterLines="0"/>
        <w:ind w:leftChars="0"/>
        <w:jc w:val="both"/>
        <w:rPr>
          <w:rFonts w:hint="default" w:ascii="Times New Roman" w:hAnsi="Times New Roman" w:cs="Times New Roman"/>
          <w:color w:val="auto"/>
          <w:sz w:val="28"/>
          <w:szCs w:val="28"/>
          <w:lang w:val="ru-RU"/>
        </w:rPr>
      </w:pPr>
    </w:p>
    <w:p w14:paraId="259C2071">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sz w:val="28"/>
          <w:szCs w:val="28"/>
        </w:rPr>
        <w:t>С учетом условий труда работникам учреждений могут устанавливаться следующие выплаты компенсационного характера:</w:t>
      </w:r>
    </w:p>
    <w:p w14:paraId="5D3342B5">
      <w:pPr>
        <w:pStyle w:val="55"/>
        <w:numPr>
          <w:ilvl w:val="0"/>
          <w:numId w:val="8"/>
        </w:numPr>
        <w:spacing w:beforeLines="0" w:afterLines="0"/>
        <w:ind w:left="0" w:leftChars="0" w:firstLine="700" w:firstLineChars="0"/>
        <w:jc w:val="both"/>
        <w:rPr>
          <w:rFonts w:hint="default" w:ascii="Times New Roman" w:hAnsi="Times New Roman" w:cs="Times New Roman"/>
          <w:color w:val="auto"/>
          <w:sz w:val="28"/>
          <w:szCs w:val="28"/>
          <w:lang w:val="ru-RU"/>
        </w:rPr>
      </w:pPr>
      <w:r>
        <w:rPr>
          <w:rFonts w:hint="default"/>
          <w:sz w:val="28"/>
          <w:szCs w:val="28"/>
        </w:rPr>
        <w:t>выплаты работникам, занятым на работах с вредными и (или) опасными условиями труда;</w:t>
      </w:r>
    </w:p>
    <w:p w14:paraId="48C1CD9D">
      <w:pPr>
        <w:pStyle w:val="55"/>
        <w:numPr>
          <w:ilvl w:val="0"/>
          <w:numId w:val="8"/>
        </w:numPr>
        <w:spacing w:beforeLines="0" w:afterLines="0"/>
        <w:ind w:left="0" w:leftChars="0" w:firstLine="700" w:firstLineChars="0"/>
        <w:jc w:val="both"/>
        <w:rPr>
          <w:rFonts w:hint="default" w:ascii="Times New Roman" w:hAnsi="Times New Roman" w:cs="Times New Roman"/>
          <w:color w:val="auto"/>
          <w:sz w:val="28"/>
          <w:szCs w:val="28"/>
          <w:lang w:val="ru-RU"/>
        </w:rPr>
      </w:pPr>
      <w:r>
        <w:rPr>
          <w:rFonts w:hint="default"/>
          <w:sz w:val="28"/>
          <w:szCs w:val="28"/>
        </w:rPr>
        <w:t>выплаты за работу в местностях с особыми климатическими условиями;</w:t>
      </w:r>
    </w:p>
    <w:p w14:paraId="746E27FA">
      <w:pPr>
        <w:pStyle w:val="55"/>
        <w:numPr>
          <w:ilvl w:val="0"/>
          <w:numId w:val="8"/>
        </w:numPr>
        <w:spacing w:beforeLines="0" w:afterLines="0"/>
        <w:ind w:left="0" w:leftChars="0" w:firstLine="700" w:firstLineChars="0"/>
        <w:jc w:val="both"/>
        <w:rPr>
          <w:rFonts w:hint="default" w:ascii="Times New Roman" w:hAnsi="Times New Roman" w:cs="Times New Roman"/>
          <w:color w:val="auto"/>
          <w:sz w:val="28"/>
          <w:szCs w:val="28"/>
          <w:lang w:val="ru-RU"/>
        </w:rPr>
      </w:pPr>
      <w:r>
        <w:rPr>
          <w:rFonts w:hint="default"/>
          <w:sz w:val="28"/>
          <w:szCs w:val="28"/>
        </w:rPr>
        <w:t>выплаты за работу в условиях, отклоняющихся от нормальных (при совмещении профессий (должностей), сверхурочной работе, при расширении зон обслуживания, при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w:t>
      </w:r>
    </w:p>
    <w:p w14:paraId="65CFDFD0">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 xml:space="preserve">Выплаты компенсационного характера работникам учреждений, занятым на работах с вредными и (или) опасными условиями труда, устанавливаются в соответствии со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https://login.consultant.ru/link/?req=doc&amp;base=LAW&amp;n=474024&amp;date=31.05.2024&amp;dst=102527&amp;field=134 </w:instrText>
      </w:r>
      <w:r>
        <w:rPr>
          <w:rFonts w:hint="default"/>
          <w:color w:val="auto"/>
          <w:sz w:val="28"/>
          <w:szCs w:val="28"/>
        </w:rPr>
        <w:fldChar w:fldCharType="separate"/>
      </w:r>
      <w:r>
        <w:rPr>
          <w:rFonts w:hint="default"/>
          <w:color w:val="auto"/>
          <w:sz w:val="28"/>
          <w:szCs w:val="28"/>
        </w:rPr>
        <w:t>статьей 147</w:t>
      </w:r>
      <w:r>
        <w:rPr>
          <w:rFonts w:hint="default"/>
          <w:color w:val="auto"/>
          <w:sz w:val="28"/>
          <w:szCs w:val="28"/>
        </w:rPr>
        <w:fldChar w:fldCharType="end"/>
      </w:r>
      <w:r>
        <w:rPr>
          <w:rFonts w:hint="default"/>
          <w:color w:val="auto"/>
          <w:sz w:val="28"/>
          <w:szCs w:val="28"/>
        </w:rPr>
        <w:t xml:space="preserve"> Трудового кодекса Российской Федерации по результатам специальной оценки условий труда.</w:t>
      </w:r>
    </w:p>
    <w:p w14:paraId="0AFE6762">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r>
        <w:rPr>
          <w:rFonts w:hint="default"/>
          <w:color w:val="auto"/>
          <w:sz w:val="28"/>
          <w:szCs w:val="28"/>
        </w:rPr>
        <w:fldChar w:fldCharType="begin"/>
      </w:r>
      <w:r>
        <w:rPr>
          <w:rFonts w:hint="default"/>
          <w:color w:val="auto"/>
          <w:sz w:val="28"/>
          <w:szCs w:val="28"/>
        </w:rPr>
        <w:instrText xml:space="preserve">HYPERLINK https://login.consultant.ru/link/?req=doc&amp;base=LAW&amp;n=388538&amp;date=31.05.2024&amp;dst=100383&amp;field=134 </w:instrText>
      </w:r>
      <w:r>
        <w:rPr>
          <w:rFonts w:hint="default"/>
          <w:color w:val="auto"/>
          <w:sz w:val="28"/>
          <w:szCs w:val="28"/>
        </w:rPr>
        <w:fldChar w:fldCharType="separate"/>
      </w:r>
      <w:r>
        <w:rPr>
          <w:rFonts w:hint="default"/>
          <w:color w:val="auto"/>
          <w:sz w:val="28"/>
          <w:szCs w:val="28"/>
        </w:rPr>
        <w:t>части 3 статьи 15</w:t>
      </w:r>
      <w:r>
        <w:rPr>
          <w:rFonts w:hint="default"/>
          <w:color w:val="auto"/>
          <w:sz w:val="28"/>
          <w:szCs w:val="28"/>
        </w:rPr>
        <w:fldChar w:fldCharType="end"/>
      </w:r>
      <w:r>
        <w:rPr>
          <w:rFonts w:hint="default"/>
          <w:color w:val="auto"/>
          <w:sz w:val="28"/>
          <w:szCs w:val="28"/>
        </w:rPr>
        <w:t xml:space="preserve"> Федерального закона от 28.12.2013 N 421-ФЗ </w:t>
      </w:r>
      <w:r>
        <w:rPr>
          <w:rFonts w:hint="default"/>
          <w:color w:val="auto"/>
          <w:sz w:val="28"/>
          <w:szCs w:val="28"/>
          <w:lang w:val="ru-RU"/>
        </w:rPr>
        <w:t>«</w:t>
      </w:r>
      <w:r>
        <w:rPr>
          <w:rFonts w:hint="default"/>
          <w:color w:val="auto"/>
          <w:sz w:val="28"/>
          <w:szCs w:val="28"/>
        </w:rPr>
        <w:t xml:space="preserve">О внесении изменений в отдельные законодательные акты Российской Федерации в связи с принятием Федерального закона </w:t>
      </w:r>
      <w:r>
        <w:rPr>
          <w:rFonts w:hint="default"/>
          <w:color w:val="auto"/>
          <w:sz w:val="28"/>
          <w:szCs w:val="28"/>
          <w:lang w:val="ru-RU"/>
        </w:rPr>
        <w:t>«</w:t>
      </w:r>
      <w:r>
        <w:rPr>
          <w:rFonts w:hint="default"/>
          <w:color w:val="auto"/>
          <w:sz w:val="28"/>
          <w:szCs w:val="28"/>
        </w:rPr>
        <w:t>О специальной оценке условий труд</w:t>
      </w:r>
      <w:r>
        <w:rPr>
          <w:rFonts w:hint="default"/>
          <w:color w:val="auto"/>
          <w:sz w:val="28"/>
          <w:szCs w:val="28"/>
          <w:lang w:val="ru-RU"/>
        </w:rPr>
        <w:t>а»</w:t>
      </w:r>
      <w:r>
        <w:rPr>
          <w:rFonts w:hint="default"/>
          <w:color w:val="auto"/>
          <w:sz w:val="28"/>
          <w:szCs w:val="28"/>
        </w:rPr>
        <w:t>.</w:t>
      </w:r>
    </w:p>
    <w:p w14:paraId="78D94398">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0EA668F5">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руководителем учреждения с учетом требований настоящей части и мнения представительного органа работников в порядке, установленном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https://login.consultant.ru/link/?req=doc&amp;base=LAW&amp;n=474024&amp;date=31.05.2024&amp;dst=1292&amp;field=134 </w:instrText>
      </w:r>
      <w:r>
        <w:rPr>
          <w:rFonts w:hint="default"/>
          <w:color w:val="auto"/>
          <w:sz w:val="28"/>
          <w:szCs w:val="28"/>
        </w:rPr>
        <w:fldChar w:fldCharType="separate"/>
      </w:r>
      <w:r>
        <w:rPr>
          <w:rFonts w:hint="default"/>
          <w:color w:val="auto"/>
          <w:sz w:val="28"/>
          <w:szCs w:val="28"/>
        </w:rPr>
        <w:t>статьей 372</w:t>
      </w:r>
      <w:r>
        <w:rPr>
          <w:rFonts w:hint="default"/>
          <w:color w:val="auto"/>
          <w:sz w:val="28"/>
          <w:szCs w:val="28"/>
        </w:rPr>
        <w:fldChar w:fldCharType="end"/>
      </w:r>
      <w:r>
        <w:rPr>
          <w:rFonts w:hint="default"/>
          <w:color w:val="auto"/>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4A494FE6">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 xml:space="preserve">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https://login.consultant.ru/link/?req=doc&amp;base=LAW&amp;n=474024&amp;date=31.05.2024&amp;dst=100987&amp;field=134 </w:instrText>
      </w:r>
      <w:r>
        <w:rPr>
          <w:rFonts w:hint="default"/>
          <w:color w:val="auto"/>
          <w:sz w:val="28"/>
          <w:szCs w:val="28"/>
        </w:rPr>
        <w:fldChar w:fldCharType="separate"/>
      </w:r>
      <w:r>
        <w:rPr>
          <w:rFonts w:hint="default"/>
          <w:color w:val="auto"/>
          <w:sz w:val="28"/>
          <w:szCs w:val="28"/>
        </w:rPr>
        <w:t>статьей 148</w:t>
      </w:r>
      <w:r>
        <w:rPr>
          <w:rFonts w:hint="default"/>
          <w:color w:val="auto"/>
          <w:sz w:val="28"/>
          <w:szCs w:val="28"/>
        </w:rPr>
        <w:fldChar w:fldCharType="end"/>
      </w:r>
      <w:r>
        <w:rPr>
          <w:rFonts w:hint="default"/>
          <w:color w:val="auto"/>
          <w:sz w:val="28"/>
          <w:szCs w:val="28"/>
        </w:rPr>
        <w:t xml:space="preserve"> Трудового кодекса Российской Федерации.</w:t>
      </w:r>
    </w:p>
    <w:p w14:paraId="7766965C">
      <w:pPr>
        <w:pStyle w:val="55"/>
        <w:numPr>
          <w:ilvl w:val="0"/>
          <w:numId w:val="3"/>
        </w:numPr>
        <w:spacing w:beforeLines="0" w:afterLines="0"/>
        <w:ind w:left="5" w:leftChars="0" w:firstLine="700" w:firstLineChars="0"/>
        <w:jc w:val="both"/>
        <w:rPr>
          <w:rFonts w:hint="default" w:ascii="Times New Roman" w:hAnsi="Times New Roman" w:cs="Times New Roman"/>
          <w:color w:val="auto"/>
          <w:sz w:val="28"/>
          <w:szCs w:val="28"/>
          <w:lang w:val="ru-RU"/>
        </w:rPr>
      </w:pPr>
      <w:r>
        <w:rPr>
          <w:rFonts w:hint="default"/>
          <w:color w:val="auto"/>
          <w:sz w:val="28"/>
          <w:szCs w:val="28"/>
        </w:rPr>
        <w:t>В районах с неблагоприятными природными климатическими условиями к заработной плате работников учреждений применяются:</w:t>
      </w:r>
    </w:p>
    <w:p w14:paraId="4A031537">
      <w:pPr>
        <w:pStyle w:val="55"/>
        <w:numPr>
          <w:ilvl w:val="0"/>
          <w:numId w:val="9"/>
        </w:numPr>
        <w:spacing w:beforeLines="0" w:afterLines="0"/>
        <w:ind w:left="0" w:leftChars="0" w:firstLine="700" w:firstLineChars="0"/>
        <w:jc w:val="both"/>
        <w:rPr>
          <w:rFonts w:hint="default"/>
          <w:color w:val="auto"/>
          <w:sz w:val="28"/>
          <w:szCs w:val="28"/>
        </w:rPr>
      </w:pPr>
      <w:r>
        <w:rPr>
          <w:rFonts w:hint="default"/>
          <w:color w:val="auto"/>
          <w:sz w:val="28"/>
          <w:szCs w:val="28"/>
        </w:rPr>
        <w:t>районные коэффициенты;</w:t>
      </w:r>
    </w:p>
    <w:p w14:paraId="5A20198B">
      <w:pPr>
        <w:pStyle w:val="55"/>
        <w:numPr>
          <w:ilvl w:val="0"/>
          <w:numId w:val="9"/>
        </w:numPr>
        <w:spacing w:beforeLines="0" w:afterLines="0"/>
        <w:ind w:left="0" w:leftChars="0" w:firstLine="700" w:firstLineChars="0"/>
        <w:jc w:val="both"/>
        <w:rPr>
          <w:rFonts w:hint="default"/>
          <w:color w:val="auto"/>
          <w:sz w:val="28"/>
          <w:szCs w:val="28"/>
        </w:rPr>
      </w:pPr>
      <w:r>
        <w:rPr>
          <w:rFonts w:hint="default"/>
          <w:color w:val="auto"/>
          <w:sz w:val="28"/>
          <w:szCs w:val="28"/>
        </w:rPr>
        <w:t>процентные надбавки за стаж работы в районах Крайнего Севера и приравненных к ним местностях.</w:t>
      </w:r>
    </w:p>
    <w:p w14:paraId="3CAA39F2">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Условия исчисления стажа для указанных процентных надбавок определяются в соответствии с законодательством Российской Федерации.</w:t>
      </w:r>
    </w:p>
    <w:p w14:paraId="3345E970">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 и Камчатского края.</w:t>
      </w:r>
    </w:p>
    <w:p w14:paraId="4C6D4A8C">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 xml:space="preserve">Выплаты компенсационного характера работникам учреждений в других случаях выполнения работ, отклоняющихся от нормальных, устанавливаются с учетом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https://login.consultant.ru/link/?req=doc&amp;base=LAW&amp;n=474024&amp;date=31.05.2024&amp;dst=707&amp;field=134 </w:instrText>
      </w:r>
      <w:r>
        <w:rPr>
          <w:rFonts w:hint="default"/>
          <w:color w:val="auto"/>
          <w:sz w:val="28"/>
          <w:szCs w:val="28"/>
        </w:rPr>
        <w:fldChar w:fldCharType="separate"/>
      </w:r>
      <w:r>
        <w:rPr>
          <w:rFonts w:hint="default"/>
          <w:color w:val="auto"/>
          <w:sz w:val="28"/>
          <w:szCs w:val="28"/>
        </w:rPr>
        <w:t>статей 149</w:t>
      </w:r>
      <w:r>
        <w:rPr>
          <w:rFonts w:hint="default"/>
          <w:color w:val="auto"/>
          <w:sz w:val="28"/>
          <w:szCs w:val="28"/>
        </w:rPr>
        <w:fldChar w:fldCharType="end"/>
      </w:r>
      <w:r>
        <w:rPr>
          <w:rFonts w:hint="default"/>
          <w:color w:val="auto"/>
          <w:sz w:val="28"/>
          <w:szCs w:val="28"/>
        </w:rPr>
        <w:t xml:space="preserve"> -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https://login.consultant.ru/link/?req=doc&amp;base=LAW&amp;n=474024&amp;date=31.05.2024&amp;dst=101008&amp;field=134 </w:instrText>
      </w:r>
      <w:r>
        <w:rPr>
          <w:rFonts w:hint="default"/>
          <w:color w:val="auto"/>
          <w:sz w:val="28"/>
          <w:szCs w:val="28"/>
        </w:rPr>
        <w:fldChar w:fldCharType="separate"/>
      </w:r>
      <w:r>
        <w:rPr>
          <w:rFonts w:hint="default"/>
          <w:color w:val="auto"/>
          <w:sz w:val="28"/>
          <w:szCs w:val="28"/>
        </w:rPr>
        <w:t>154</w:t>
      </w:r>
      <w:r>
        <w:rPr>
          <w:rFonts w:hint="default"/>
          <w:color w:val="auto"/>
          <w:sz w:val="28"/>
          <w:szCs w:val="28"/>
        </w:rPr>
        <w:fldChar w:fldCharType="end"/>
      </w:r>
      <w:r>
        <w:rPr>
          <w:rFonts w:hint="default"/>
          <w:color w:val="auto"/>
          <w:sz w:val="28"/>
          <w:szCs w:val="28"/>
        </w:rPr>
        <w:t xml:space="preserve"> Трудового кодекса Российской Федерации.</w:t>
      </w:r>
    </w:p>
    <w:p w14:paraId="16782E30">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 xml:space="preserve">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https://login.consultant.ru/link/?req=doc&amp;base=LAW&amp;n=474024&amp;date=31.05.2024&amp;dst=709&amp;field=134 </w:instrText>
      </w:r>
      <w:r>
        <w:rPr>
          <w:rFonts w:hint="default"/>
          <w:color w:val="auto"/>
          <w:sz w:val="28"/>
          <w:szCs w:val="28"/>
        </w:rPr>
        <w:fldChar w:fldCharType="separate"/>
      </w:r>
      <w:r>
        <w:rPr>
          <w:rFonts w:hint="default"/>
          <w:color w:val="auto"/>
          <w:sz w:val="28"/>
          <w:szCs w:val="28"/>
        </w:rPr>
        <w:t>статьей 151</w:t>
      </w:r>
      <w:r>
        <w:rPr>
          <w:rFonts w:hint="default"/>
          <w:color w:val="auto"/>
          <w:sz w:val="28"/>
          <w:szCs w:val="28"/>
        </w:rPr>
        <w:fldChar w:fldCharType="end"/>
      </w:r>
      <w:r>
        <w:rPr>
          <w:rFonts w:hint="default"/>
          <w:color w:val="auto"/>
          <w:sz w:val="28"/>
          <w:szCs w:val="28"/>
        </w:rPr>
        <w:t xml:space="preserve"> Трудового кодекса Российской Федерации.</w:t>
      </w:r>
    </w:p>
    <w:p w14:paraId="0EABDD56">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 xml:space="preserve">Повышенная оплата сверхурочной работы производится работникам учреждений в соответствии со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https://login.consultant.ru/link/?req=doc&amp;base=LAW&amp;n=474024&amp;date=31.05.2024&amp;dst=712&amp;field=134 </w:instrText>
      </w:r>
      <w:r>
        <w:rPr>
          <w:rFonts w:hint="default"/>
          <w:color w:val="auto"/>
          <w:sz w:val="28"/>
          <w:szCs w:val="28"/>
        </w:rPr>
        <w:fldChar w:fldCharType="separate"/>
      </w:r>
      <w:r>
        <w:rPr>
          <w:rFonts w:hint="default"/>
          <w:color w:val="auto"/>
          <w:sz w:val="28"/>
          <w:szCs w:val="28"/>
        </w:rPr>
        <w:t>статьей 152</w:t>
      </w:r>
      <w:r>
        <w:rPr>
          <w:rFonts w:hint="default"/>
          <w:color w:val="auto"/>
          <w:sz w:val="28"/>
          <w:szCs w:val="28"/>
        </w:rPr>
        <w:fldChar w:fldCharType="end"/>
      </w:r>
      <w:r>
        <w:rPr>
          <w:rFonts w:hint="default"/>
          <w:color w:val="auto"/>
          <w:sz w:val="28"/>
          <w:szCs w:val="28"/>
        </w:rPr>
        <w:t xml:space="preserve"> Трудового кодекса Российской Федерации.</w:t>
      </w:r>
    </w:p>
    <w:p w14:paraId="6C4488DA">
      <w:pPr>
        <w:pStyle w:val="55"/>
        <w:numPr>
          <w:ilvl w:val="0"/>
          <w:numId w:val="3"/>
        </w:numPr>
        <w:spacing w:beforeLines="0" w:afterLines="0"/>
        <w:ind w:left="5" w:leftChars="0" w:firstLine="700" w:firstLineChars="0"/>
        <w:jc w:val="both"/>
        <w:rPr>
          <w:rFonts w:hint="default"/>
          <w:color w:val="auto"/>
          <w:sz w:val="28"/>
          <w:szCs w:val="28"/>
        </w:rPr>
      </w:pPr>
      <w:r>
        <w:rPr>
          <w:rFonts w:hint="default"/>
          <w:color w:val="auto"/>
          <w:sz w:val="28"/>
          <w:szCs w:val="28"/>
        </w:rPr>
        <w:t xml:space="preserve">Повышенная оплата за работу в выходные и нерабочие праздничные дни производится работникам учреждений в соответствии со </w:t>
      </w:r>
      <w:r>
        <w:rPr>
          <w:rFonts w:hint="default"/>
          <w:color w:val="auto"/>
          <w:sz w:val="28"/>
          <w:szCs w:val="28"/>
        </w:rPr>
        <w:fldChar w:fldCharType="begin"/>
      </w:r>
      <w:r>
        <w:rPr>
          <w:rFonts w:hint="default"/>
          <w:color w:val="auto"/>
          <w:sz w:val="28"/>
          <w:szCs w:val="28"/>
        </w:rPr>
        <w:instrText xml:space="preserve">HYPERLINK https://login.consultant.ru/link/?req=doc&amp;base=LAW&amp;n=474024&amp;date=31.05.2024&amp;dst=715&amp;field=134 </w:instrText>
      </w:r>
      <w:r>
        <w:rPr>
          <w:rFonts w:hint="default"/>
          <w:color w:val="auto"/>
          <w:sz w:val="28"/>
          <w:szCs w:val="28"/>
        </w:rPr>
        <w:fldChar w:fldCharType="separate"/>
      </w:r>
      <w:r>
        <w:rPr>
          <w:rFonts w:hint="default"/>
          <w:color w:val="auto"/>
          <w:sz w:val="28"/>
          <w:szCs w:val="28"/>
        </w:rPr>
        <w:t>статьей 153</w:t>
      </w:r>
      <w:r>
        <w:rPr>
          <w:rFonts w:hint="default"/>
          <w:color w:val="auto"/>
          <w:sz w:val="28"/>
          <w:szCs w:val="28"/>
        </w:rPr>
        <w:fldChar w:fldCharType="end"/>
      </w:r>
      <w:r>
        <w:rPr>
          <w:rFonts w:hint="default"/>
          <w:color w:val="auto"/>
          <w:sz w:val="28"/>
          <w:szCs w:val="28"/>
        </w:rPr>
        <w:t xml:space="preserve"> Трудового кодекса Российской Федерации.</w:t>
      </w:r>
    </w:p>
    <w:p w14:paraId="2C5830A9">
      <w:pPr>
        <w:pStyle w:val="55"/>
        <w:numPr>
          <w:ilvl w:val="0"/>
          <w:numId w:val="3"/>
        </w:numPr>
        <w:spacing w:beforeLines="0" w:afterLines="0"/>
        <w:ind w:left="5" w:leftChars="0" w:firstLine="700" w:firstLineChars="0"/>
        <w:jc w:val="both"/>
        <w:rPr>
          <w:rFonts w:hint="default"/>
          <w:color w:val="auto"/>
          <w:sz w:val="28"/>
          <w:szCs w:val="28"/>
        </w:rPr>
      </w:pPr>
      <w:r>
        <w:rPr>
          <w:rFonts w:hint="default"/>
          <w:sz w:val="28"/>
          <w:szCs w:val="28"/>
        </w:rPr>
        <w:t>Расчет оклада (должностного оклада) работника учреждения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w:t>
      </w:r>
    </w:p>
    <w:p w14:paraId="715BB227">
      <w:pPr>
        <w:pStyle w:val="55"/>
        <w:numPr>
          <w:ilvl w:val="0"/>
          <w:numId w:val="0"/>
        </w:numPr>
        <w:spacing w:beforeLines="0" w:afterLines="0"/>
        <w:ind w:left="705" w:leftChars="0"/>
        <w:jc w:val="both"/>
        <w:rPr>
          <w:rFonts w:hint="default"/>
          <w:color w:val="auto"/>
          <w:sz w:val="28"/>
          <w:szCs w:val="28"/>
        </w:rPr>
      </w:pPr>
    </w:p>
    <w:p w14:paraId="1342F1E2">
      <w:pPr>
        <w:pStyle w:val="55"/>
        <w:numPr>
          <w:ilvl w:val="0"/>
          <w:numId w:val="2"/>
        </w:numPr>
        <w:spacing w:beforeLines="0" w:afterLines="0"/>
        <w:ind w:left="0" w:leftChars="0" w:firstLine="0" w:firstLineChars="0"/>
        <w:jc w:val="center"/>
        <w:rPr>
          <w:rFonts w:hint="default"/>
          <w:color w:val="auto"/>
          <w:sz w:val="28"/>
          <w:szCs w:val="28"/>
          <w:lang w:val="ru-RU"/>
        </w:rPr>
      </w:pPr>
      <w:r>
        <w:rPr>
          <w:rFonts w:hint="default"/>
          <w:color w:val="auto"/>
          <w:sz w:val="28"/>
          <w:szCs w:val="28"/>
          <w:lang w:val="ru-RU"/>
        </w:rPr>
        <w:t>Порядок и условия премирования работников учреждения</w:t>
      </w:r>
    </w:p>
    <w:p w14:paraId="5584C84A">
      <w:pPr>
        <w:pStyle w:val="55"/>
        <w:numPr>
          <w:ilvl w:val="0"/>
          <w:numId w:val="0"/>
        </w:numPr>
        <w:spacing w:beforeLines="0" w:afterLines="0"/>
        <w:ind w:leftChars="0"/>
        <w:jc w:val="both"/>
        <w:rPr>
          <w:rFonts w:hint="default"/>
          <w:color w:val="auto"/>
          <w:sz w:val="28"/>
          <w:szCs w:val="28"/>
          <w:lang w:val="ru-RU"/>
        </w:rPr>
      </w:pPr>
    </w:p>
    <w:p w14:paraId="638495EB">
      <w:pPr>
        <w:pStyle w:val="55"/>
        <w:numPr>
          <w:ilvl w:val="0"/>
          <w:numId w:val="3"/>
        </w:numPr>
        <w:spacing w:beforeLines="0" w:afterLines="0"/>
        <w:ind w:left="5" w:leftChars="0" w:firstLine="700" w:firstLineChars="0"/>
        <w:jc w:val="both"/>
        <w:rPr>
          <w:rFonts w:hint="default"/>
          <w:color w:val="auto"/>
          <w:sz w:val="28"/>
          <w:szCs w:val="28"/>
          <w:lang w:val="ru-RU"/>
        </w:rPr>
      </w:pPr>
      <w:r>
        <w:rPr>
          <w:rFonts w:hint="default"/>
          <w:sz w:val="28"/>
          <w:szCs w:val="28"/>
        </w:rPr>
        <w:t>В целях поощрения работников учреждения за выполненную работу работникам учреждения могут устанавливаться следующие виды премии:</w:t>
      </w:r>
    </w:p>
    <w:p w14:paraId="07A50294">
      <w:pPr>
        <w:pStyle w:val="55"/>
        <w:numPr>
          <w:ilvl w:val="0"/>
          <w:numId w:val="10"/>
        </w:numPr>
        <w:spacing w:beforeLines="0" w:afterLines="0"/>
        <w:ind w:left="705" w:leftChars="0"/>
        <w:jc w:val="both"/>
        <w:rPr>
          <w:rFonts w:hint="default"/>
          <w:color w:val="auto"/>
          <w:sz w:val="28"/>
          <w:szCs w:val="28"/>
          <w:lang w:val="ru-RU"/>
        </w:rPr>
      </w:pPr>
      <w:r>
        <w:rPr>
          <w:rFonts w:hint="default"/>
          <w:sz w:val="28"/>
          <w:szCs w:val="28"/>
        </w:rPr>
        <w:t>премия за интенсивность и высокие результаты работы;</w:t>
      </w:r>
    </w:p>
    <w:p w14:paraId="42BB20F1">
      <w:pPr>
        <w:pStyle w:val="55"/>
        <w:numPr>
          <w:ilvl w:val="0"/>
          <w:numId w:val="10"/>
        </w:numPr>
        <w:spacing w:beforeLines="0" w:afterLines="0"/>
        <w:ind w:left="705" w:leftChars="0"/>
        <w:jc w:val="both"/>
        <w:rPr>
          <w:rFonts w:hint="default"/>
          <w:color w:val="auto"/>
          <w:sz w:val="28"/>
          <w:szCs w:val="28"/>
          <w:lang w:val="ru-RU"/>
        </w:rPr>
      </w:pPr>
      <w:r>
        <w:rPr>
          <w:rFonts w:hint="default"/>
          <w:sz w:val="28"/>
          <w:szCs w:val="28"/>
        </w:rPr>
        <w:t>премия за качество выполняемых работ;</w:t>
      </w:r>
    </w:p>
    <w:p w14:paraId="00359D27">
      <w:pPr>
        <w:pStyle w:val="55"/>
        <w:numPr>
          <w:ilvl w:val="0"/>
          <w:numId w:val="10"/>
        </w:numPr>
        <w:spacing w:beforeLines="0" w:afterLines="0"/>
        <w:ind w:left="705" w:leftChars="0"/>
        <w:jc w:val="both"/>
        <w:rPr>
          <w:rFonts w:hint="default"/>
          <w:color w:val="auto"/>
          <w:sz w:val="28"/>
          <w:szCs w:val="28"/>
          <w:lang w:val="ru-RU"/>
        </w:rPr>
      </w:pPr>
      <w:r>
        <w:rPr>
          <w:rFonts w:hint="default"/>
          <w:sz w:val="28"/>
          <w:szCs w:val="28"/>
        </w:rPr>
        <w:t>премия по итогам работы (за месяц, за квартал, год);</w:t>
      </w:r>
    </w:p>
    <w:p w14:paraId="18624DB7">
      <w:pPr>
        <w:pStyle w:val="55"/>
        <w:numPr>
          <w:ilvl w:val="0"/>
          <w:numId w:val="10"/>
        </w:numPr>
        <w:spacing w:beforeLines="0" w:afterLines="0"/>
        <w:ind w:left="705" w:leftChars="0"/>
        <w:jc w:val="both"/>
        <w:rPr>
          <w:rFonts w:hint="default"/>
          <w:color w:val="auto"/>
          <w:sz w:val="28"/>
          <w:szCs w:val="28"/>
          <w:lang w:val="ru-RU"/>
        </w:rPr>
      </w:pPr>
      <w:r>
        <w:rPr>
          <w:rFonts w:hint="default"/>
          <w:sz w:val="28"/>
          <w:szCs w:val="28"/>
        </w:rPr>
        <w:t>премия за выполнение особо важных и срочных работ.</w:t>
      </w:r>
    </w:p>
    <w:p w14:paraId="0BF33C60">
      <w:pPr>
        <w:pStyle w:val="55"/>
        <w:numPr>
          <w:ilvl w:val="0"/>
          <w:numId w:val="3"/>
        </w:numPr>
        <w:spacing w:beforeLines="0" w:afterLines="0"/>
        <w:ind w:left="5" w:leftChars="0" w:firstLine="700" w:firstLineChars="0"/>
        <w:jc w:val="both"/>
        <w:rPr>
          <w:rFonts w:hint="default"/>
          <w:color w:val="auto"/>
          <w:sz w:val="28"/>
          <w:szCs w:val="28"/>
          <w:lang w:val="ru-RU"/>
        </w:rPr>
      </w:pPr>
      <w:r>
        <w:rPr>
          <w:rFonts w:hint="default"/>
          <w:sz w:val="28"/>
          <w:szCs w:val="28"/>
        </w:rPr>
        <w:t>При установлении премии за интенсивность и высокие результаты работы учитываются:</w:t>
      </w:r>
    </w:p>
    <w:p w14:paraId="6C68B0EA">
      <w:pPr>
        <w:pStyle w:val="55"/>
        <w:numPr>
          <w:ilvl w:val="0"/>
          <w:numId w:val="11"/>
        </w:numPr>
        <w:spacing w:beforeLines="0" w:afterLines="0"/>
        <w:ind w:left="705" w:leftChars="0"/>
        <w:jc w:val="both"/>
        <w:rPr>
          <w:rFonts w:hint="default"/>
          <w:sz w:val="28"/>
          <w:szCs w:val="28"/>
        </w:rPr>
      </w:pPr>
      <w:r>
        <w:rPr>
          <w:rFonts w:hint="default"/>
          <w:sz w:val="28"/>
          <w:szCs w:val="28"/>
        </w:rPr>
        <w:t>интенсивность и напряженность работы;</w:t>
      </w:r>
    </w:p>
    <w:p w14:paraId="540411DA">
      <w:pPr>
        <w:pStyle w:val="55"/>
        <w:numPr>
          <w:ilvl w:val="0"/>
          <w:numId w:val="11"/>
        </w:numPr>
        <w:spacing w:beforeLines="0" w:afterLines="0"/>
        <w:ind w:left="705" w:leftChars="0" w:firstLine="0" w:firstLineChars="0"/>
        <w:jc w:val="both"/>
        <w:rPr>
          <w:rFonts w:hint="default"/>
          <w:sz w:val="28"/>
          <w:szCs w:val="28"/>
          <w:lang w:val="ru-RU"/>
        </w:rPr>
      </w:pPr>
      <w:r>
        <w:rPr>
          <w:rFonts w:hint="default"/>
          <w:sz w:val="28"/>
          <w:szCs w:val="28"/>
        </w:rPr>
        <w:t>организация и проведение мероприятий, направленных на повышение авторитета и имиджа учреждения среди населения;</w:t>
      </w:r>
    </w:p>
    <w:p w14:paraId="3E189C94">
      <w:pPr>
        <w:pStyle w:val="55"/>
        <w:numPr>
          <w:ilvl w:val="0"/>
          <w:numId w:val="11"/>
        </w:numPr>
        <w:spacing w:beforeLines="0" w:afterLines="0"/>
        <w:ind w:left="705" w:leftChars="0" w:firstLine="0" w:firstLineChars="0"/>
        <w:jc w:val="both"/>
        <w:rPr>
          <w:rFonts w:hint="default"/>
          <w:sz w:val="28"/>
          <w:szCs w:val="28"/>
          <w:lang w:val="ru-RU"/>
        </w:rPr>
      </w:pPr>
      <w:r>
        <w:rPr>
          <w:rFonts w:hint="default"/>
          <w:sz w:val="28"/>
          <w:szCs w:val="28"/>
        </w:rPr>
        <w:t>непосредственное участие в реализации социально значимых проектов.</w:t>
      </w:r>
    </w:p>
    <w:p w14:paraId="5859A704">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Премии за качество выполняемых работ выплачиваются работникам учреждения единовременно при:</w:t>
      </w:r>
    </w:p>
    <w:p w14:paraId="3545C69D">
      <w:pPr>
        <w:pStyle w:val="55"/>
        <w:numPr>
          <w:ilvl w:val="0"/>
          <w:numId w:val="12"/>
        </w:numPr>
        <w:spacing w:beforeLines="0" w:afterLines="0"/>
        <w:ind w:left="5" w:leftChars="0" w:firstLine="695" w:firstLineChars="0"/>
        <w:jc w:val="both"/>
        <w:rPr>
          <w:rFonts w:hint="default"/>
          <w:sz w:val="28"/>
          <w:szCs w:val="28"/>
          <w:lang w:val="ru-RU"/>
        </w:rPr>
      </w:pPr>
      <w:r>
        <w:rPr>
          <w:rFonts w:hint="default"/>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14:paraId="61E64F55">
      <w:pPr>
        <w:pStyle w:val="55"/>
        <w:numPr>
          <w:ilvl w:val="0"/>
          <w:numId w:val="12"/>
        </w:numPr>
        <w:spacing w:beforeLines="0" w:afterLines="0"/>
        <w:ind w:left="5" w:leftChars="0" w:firstLine="695" w:firstLineChars="0"/>
        <w:jc w:val="both"/>
        <w:rPr>
          <w:rFonts w:hint="default"/>
          <w:sz w:val="28"/>
          <w:szCs w:val="28"/>
          <w:lang w:val="ru-RU"/>
        </w:rPr>
      </w:pPr>
      <w:r>
        <w:rPr>
          <w:rFonts w:hint="default"/>
          <w:sz w:val="28"/>
          <w:szCs w:val="28"/>
        </w:rPr>
        <w:t>награждении ведомственными наградами в случаях, предусмотренных федеральным законодательством, и наградами Камчатского края, в случаях, предусмотренных</w:t>
      </w:r>
      <w:r>
        <w:rPr>
          <w:rFonts w:hint="default"/>
          <w:sz w:val="28"/>
          <w:szCs w:val="28"/>
          <w:lang w:val="ru-RU"/>
        </w:rPr>
        <w:t xml:space="preserve"> </w:t>
      </w:r>
      <w:r>
        <w:rPr>
          <w:rFonts w:hint="default"/>
          <w:sz w:val="28"/>
          <w:szCs w:val="28"/>
        </w:rPr>
        <w:t>законодательством Камчатского края.</w:t>
      </w:r>
    </w:p>
    <w:p w14:paraId="39A9FA90">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Премия по итогам работы (за месяц, за квартал, год) выплачивается с учетом:</w:t>
      </w:r>
    </w:p>
    <w:p w14:paraId="2595FBA0">
      <w:pPr>
        <w:pStyle w:val="55"/>
        <w:numPr>
          <w:ilvl w:val="0"/>
          <w:numId w:val="13"/>
        </w:numPr>
        <w:spacing w:beforeLines="0" w:afterLines="0"/>
        <w:ind w:left="0" w:leftChars="0" w:firstLine="700" w:firstLineChars="0"/>
        <w:jc w:val="both"/>
        <w:rPr>
          <w:rFonts w:hint="default"/>
          <w:sz w:val="28"/>
          <w:szCs w:val="28"/>
          <w:lang w:val="ru-RU"/>
        </w:rPr>
      </w:pPr>
      <w:r>
        <w:rPr>
          <w:rFonts w:hint="default"/>
          <w:sz w:val="28"/>
          <w:szCs w:val="28"/>
        </w:rPr>
        <w:t>эффективности труда работников учреждения в соответствующем периоде, определяемой на основе показателей и критериев оценки эффективности труда;</w:t>
      </w:r>
    </w:p>
    <w:p w14:paraId="027B59A6">
      <w:pPr>
        <w:pStyle w:val="55"/>
        <w:numPr>
          <w:ilvl w:val="0"/>
          <w:numId w:val="13"/>
        </w:numPr>
        <w:spacing w:beforeLines="0" w:afterLines="0"/>
        <w:ind w:left="0" w:leftChars="0" w:firstLine="700" w:firstLineChars="0"/>
        <w:jc w:val="both"/>
        <w:rPr>
          <w:rFonts w:hint="default"/>
          <w:sz w:val="28"/>
          <w:szCs w:val="28"/>
          <w:lang w:val="ru-RU"/>
        </w:rPr>
      </w:pPr>
      <w:r>
        <w:rPr>
          <w:rFonts w:hint="default"/>
          <w:sz w:val="28"/>
          <w:szCs w:val="28"/>
        </w:rPr>
        <w:t>успешного и добросовестного исполнения работником своих должностных обязанностей в соответствующем периоде;</w:t>
      </w:r>
    </w:p>
    <w:p w14:paraId="2786F74F">
      <w:pPr>
        <w:pStyle w:val="55"/>
        <w:numPr>
          <w:ilvl w:val="0"/>
          <w:numId w:val="13"/>
        </w:numPr>
        <w:spacing w:beforeLines="0" w:afterLines="0"/>
        <w:ind w:left="0" w:leftChars="0" w:firstLine="700" w:firstLineChars="0"/>
        <w:jc w:val="both"/>
        <w:rPr>
          <w:rFonts w:hint="default"/>
          <w:sz w:val="28"/>
          <w:szCs w:val="28"/>
          <w:lang w:val="ru-RU"/>
        </w:rPr>
      </w:pPr>
      <w:r>
        <w:rPr>
          <w:rFonts w:hint="default"/>
          <w:sz w:val="28"/>
          <w:szCs w:val="28"/>
        </w:rPr>
        <w:t>инициативы и применения в работе современных форм и методов организации труда;</w:t>
      </w:r>
    </w:p>
    <w:p w14:paraId="19DF2EE5">
      <w:pPr>
        <w:pStyle w:val="55"/>
        <w:numPr>
          <w:ilvl w:val="0"/>
          <w:numId w:val="13"/>
        </w:numPr>
        <w:spacing w:beforeLines="0" w:afterLines="0"/>
        <w:ind w:left="0" w:leftChars="0" w:firstLine="700" w:firstLineChars="0"/>
        <w:jc w:val="both"/>
        <w:rPr>
          <w:rFonts w:hint="default"/>
          <w:sz w:val="28"/>
          <w:szCs w:val="28"/>
          <w:lang w:val="ru-RU"/>
        </w:rPr>
      </w:pPr>
      <w:r>
        <w:rPr>
          <w:rFonts w:hint="default"/>
          <w:sz w:val="28"/>
          <w:szCs w:val="28"/>
        </w:rPr>
        <w:t>качественной подготовки и проведения мероприятий, связанных с уставной деятельностью учреждения</w:t>
      </w:r>
      <w:r>
        <w:rPr>
          <w:rFonts w:hint="default"/>
          <w:sz w:val="28"/>
          <w:szCs w:val="28"/>
          <w:lang w:val="ru-RU"/>
        </w:rPr>
        <w:t>.</w:t>
      </w:r>
    </w:p>
    <w:p w14:paraId="656A459F">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При премировании может учитываться как индивидуальный, так и коллективный результат труда.</w:t>
      </w:r>
    </w:p>
    <w:p w14:paraId="4109F189">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Премия за выполнение особо важных и срочных работ выплачивается работникам учреждения единовременно по итогам выполнения особо важных и срочных работ с целью поощрения за оперативность и качественный результат труда.</w:t>
      </w:r>
    </w:p>
    <w:p w14:paraId="5E65EAB2">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Выплата премии осуществляется по решению руководителя учреждения в пределах бюджетных ассигнований на оплату труда работников учреждения, направленных на оплату труда:</w:t>
      </w:r>
    </w:p>
    <w:p w14:paraId="0BBA486F">
      <w:pPr>
        <w:pStyle w:val="55"/>
        <w:numPr>
          <w:ilvl w:val="0"/>
          <w:numId w:val="14"/>
        </w:numPr>
        <w:spacing w:beforeLines="0" w:afterLines="0"/>
        <w:ind w:left="5" w:leftChars="0" w:firstLine="695" w:firstLineChars="0"/>
        <w:jc w:val="both"/>
        <w:rPr>
          <w:rFonts w:hint="default"/>
          <w:sz w:val="28"/>
          <w:szCs w:val="28"/>
          <w:lang w:val="ru-RU"/>
        </w:rPr>
      </w:pPr>
      <w:r>
        <w:rPr>
          <w:rFonts w:hint="default"/>
          <w:sz w:val="28"/>
          <w:szCs w:val="28"/>
        </w:rPr>
        <w:t>заместителям руководителя, главному бухгалтеру, руководителям структурных подразделений и иным работникам учреждения, подчиненным руководителю учреждения непосредственно;</w:t>
      </w:r>
    </w:p>
    <w:p w14:paraId="71355BBF">
      <w:pPr>
        <w:pStyle w:val="55"/>
        <w:numPr>
          <w:ilvl w:val="0"/>
          <w:numId w:val="14"/>
        </w:numPr>
        <w:spacing w:beforeLines="0" w:afterLines="0"/>
        <w:ind w:left="5" w:leftChars="0" w:firstLine="695" w:firstLineChars="0"/>
        <w:jc w:val="both"/>
        <w:rPr>
          <w:rFonts w:hint="default"/>
          <w:sz w:val="28"/>
          <w:szCs w:val="28"/>
          <w:lang w:val="ru-RU"/>
        </w:rPr>
      </w:pPr>
      <w:r>
        <w:rPr>
          <w:rFonts w:hint="default"/>
          <w:sz w:val="28"/>
          <w:szCs w:val="28"/>
        </w:rPr>
        <w:t>остальным работникам, занятым в структурных подразделениях учреждения - по представлению руководителей структурных подразделений учреждения.</w:t>
      </w:r>
    </w:p>
    <w:p w14:paraId="4A991624">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Премирование работников учреждения осуществляется на основе положения о премировании, утверждаемого локальным нормативным актом учреждения.</w:t>
      </w:r>
    </w:p>
    <w:p w14:paraId="38F89B9B">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Размер премии может устанавливаться как в процентах к окладу (должностному окладу) работника, так и в абсолютном размере.</w:t>
      </w:r>
    </w:p>
    <w:p w14:paraId="74AB8134">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Ко всем видам премий применяются районные коэффициенты и процентные надбавки за стаж работы в районах Крайнего Севера и приравненных к ним местностям.</w:t>
      </w:r>
    </w:p>
    <w:p w14:paraId="26FCCBCE">
      <w:pPr>
        <w:pStyle w:val="55"/>
        <w:numPr>
          <w:ilvl w:val="0"/>
          <w:numId w:val="0"/>
        </w:numPr>
        <w:spacing w:beforeLines="0" w:afterLines="0"/>
        <w:ind w:left="700" w:leftChars="0"/>
        <w:jc w:val="both"/>
        <w:rPr>
          <w:rFonts w:hint="default"/>
          <w:sz w:val="28"/>
          <w:szCs w:val="28"/>
        </w:rPr>
      </w:pPr>
    </w:p>
    <w:p w14:paraId="6F75AB4B">
      <w:pPr>
        <w:pStyle w:val="55"/>
        <w:numPr>
          <w:ilvl w:val="0"/>
          <w:numId w:val="2"/>
        </w:numPr>
        <w:spacing w:beforeLines="0" w:afterLines="0"/>
        <w:ind w:left="0" w:leftChars="0" w:firstLine="0" w:firstLineChars="0"/>
        <w:jc w:val="center"/>
        <w:rPr>
          <w:rFonts w:hint="default"/>
          <w:sz w:val="28"/>
          <w:szCs w:val="28"/>
          <w:lang w:val="ru-RU"/>
        </w:rPr>
      </w:pPr>
      <w:r>
        <w:rPr>
          <w:rFonts w:hint="default"/>
          <w:sz w:val="28"/>
          <w:szCs w:val="28"/>
          <w:lang w:val="ru-RU"/>
        </w:rPr>
        <w:t>Порядок и условия выплаты работникам учреждения материальной помощи</w:t>
      </w:r>
    </w:p>
    <w:p w14:paraId="60D84815">
      <w:pPr>
        <w:pStyle w:val="55"/>
        <w:numPr>
          <w:ilvl w:val="0"/>
          <w:numId w:val="0"/>
        </w:numPr>
        <w:spacing w:beforeLines="0" w:afterLines="0"/>
        <w:ind w:leftChars="0"/>
        <w:jc w:val="both"/>
        <w:rPr>
          <w:rFonts w:hint="default"/>
          <w:sz w:val="28"/>
          <w:szCs w:val="28"/>
          <w:lang w:val="ru-RU"/>
        </w:rPr>
      </w:pPr>
    </w:p>
    <w:p w14:paraId="180B984D">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Руководителю и работникам учреждения при наличии экономии фонда оплаты труда выплачивается материальная помощь.</w:t>
      </w:r>
    </w:p>
    <w:p w14:paraId="07F7A6EB">
      <w:pPr>
        <w:pStyle w:val="55"/>
        <w:numPr>
          <w:ilvl w:val="0"/>
          <w:numId w:val="3"/>
        </w:numPr>
        <w:spacing w:beforeLines="0" w:afterLines="0"/>
        <w:ind w:left="5" w:leftChars="0" w:firstLine="695" w:firstLineChars="0"/>
        <w:jc w:val="both"/>
        <w:rPr>
          <w:rFonts w:hint="default"/>
          <w:sz w:val="28"/>
          <w:szCs w:val="28"/>
          <w:lang w:val="ru-RU"/>
        </w:rPr>
      </w:pPr>
      <w:r>
        <w:rPr>
          <w:rFonts w:hint="default"/>
          <w:sz w:val="28"/>
          <w:szCs w:val="28"/>
        </w:rPr>
        <w:t>Материальная помощь выплачивается в следующих случаях:</w:t>
      </w:r>
    </w:p>
    <w:p w14:paraId="00A68D93">
      <w:pPr>
        <w:pStyle w:val="55"/>
        <w:numPr>
          <w:ilvl w:val="0"/>
          <w:numId w:val="15"/>
        </w:numPr>
        <w:spacing w:beforeLines="0" w:afterLines="0"/>
        <w:ind w:left="5" w:leftChars="0" w:firstLine="695" w:firstLineChars="0"/>
        <w:jc w:val="both"/>
        <w:rPr>
          <w:rFonts w:hint="default"/>
          <w:sz w:val="28"/>
          <w:szCs w:val="28"/>
          <w:lang w:val="ru-RU"/>
        </w:rPr>
      </w:pPr>
      <w:r>
        <w:rPr>
          <w:rFonts w:hint="default"/>
          <w:sz w:val="28"/>
          <w:szCs w:val="28"/>
        </w:rPr>
        <w:t>в связи с рождением ребенка;</w:t>
      </w:r>
    </w:p>
    <w:p w14:paraId="710EAB69">
      <w:pPr>
        <w:pStyle w:val="55"/>
        <w:numPr>
          <w:ilvl w:val="0"/>
          <w:numId w:val="15"/>
        </w:numPr>
        <w:spacing w:beforeLines="0" w:afterLines="0"/>
        <w:ind w:left="5" w:leftChars="0" w:firstLine="695" w:firstLineChars="0"/>
        <w:jc w:val="both"/>
        <w:rPr>
          <w:rFonts w:hint="default"/>
          <w:sz w:val="28"/>
          <w:szCs w:val="28"/>
          <w:lang w:val="ru-RU"/>
        </w:rPr>
      </w:pPr>
      <w:r>
        <w:rPr>
          <w:rFonts w:hint="default"/>
          <w:sz w:val="28"/>
          <w:szCs w:val="28"/>
        </w:rPr>
        <w:t>в связи с заключением брака;</w:t>
      </w:r>
    </w:p>
    <w:p w14:paraId="3C11E6AC">
      <w:pPr>
        <w:pStyle w:val="55"/>
        <w:numPr>
          <w:ilvl w:val="0"/>
          <w:numId w:val="15"/>
        </w:numPr>
        <w:spacing w:beforeLines="0" w:afterLines="0"/>
        <w:ind w:left="5" w:leftChars="0" w:firstLine="695" w:firstLineChars="0"/>
        <w:jc w:val="both"/>
        <w:rPr>
          <w:rFonts w:hint="default"/>
          <w:sz w:val="28"/>
          <w:szCs w:val="28"/>
          <w:lang w:val="ru-RU"/>
        </w:rPr>
      </w:pPr>
      <w:r>
        <w:rPr>
          <w:rFonts w:hint="default"/>
          <w:sz w:val="28"/>
          <w:szCs w:val="28"/>
        </w:rPr>
        <w:t>в связи с юбилейными датами;</w:t>
      </w:r>
    </w:p>
    <w:p w14:paraId="6FA8D8A7">
      <w:pPr>
        <w:pStyle w:val="55"/>
        <w:numPr>
          <w:ilvl w:val="0"/>
          <w:numId w:val="15"/>
        </w:numPr>
        <w:spacing w:beforeLines="0" w:afterLines="0"/>
        <w:ind w:left="5" w:leftChars="0" w:firstLine="695" w:firstLineChars="0"/>
        <w:jc w:val="both"/>
        <w:rPr>
          <w:rFonts w:hint="default"/>
          <w:sz w:val="28"/>
          <w:szCs w:val="28"/>
          <w:lang w:val="ru-RU"/>
        </w:rPr>
      </w:pPr>
      <w:r>
        <w:rPr>
          <w:rFonts w:hint="default"/>
          <w:sz w:val="28"/>
          <w:szCs w:val="28"/>
        </w:rPr>
        <w:t>в связи с заболеванием, получением травмы;</w:t>
      </w:r>
    </w:p>
    <w:p w14:paraId="685A9E2C">
      <w:pPr>
        <w:pStyle w:val="55"/>
        <w:numPr>
          <w:ilvl w:val="0"/>
          <w:numId w:val="15"/>
        </w:numPr>
        <w:spacing w:beforeLines="0" w:afterLines="0"/>
        <w:ind w:left="5" w:leftChars="0" w:firstLine="695" w:firstLineChars="0"/>
        <w:jc w:val="both"/>
        <w:rPr>
          <w:rFonts w:hint="default"/>
          <w:sz w:val="28"/>
          <w:szCs w:val="28"/>
          <w:lang w:val="ru-RU"/>
        </w:rPr>
      </w:pPr>
      <w:r>
        <w:rPr>
          <w:rFonts w:hint="default"/>
          <w:sz w:val="28"/>
          <w:szCs w:val="28"/>
        </w:rPr>
        <w:t>в связи с причиненным ущербом имуществу работников учреждения в результате стихийного бедствия, чрезвычайной ситуации, совершения преступления;</w:t>
      </w:r>
    </w:p>
    <w:p w14:paraId="42FEEC16">
      <w:pPr>
        <w:pStyle w:val="55"/>
        <w:numPr>
          <w:ilvl w:val="0"/>
          <w:numId w:val="15"/>
        </w:numPr>
        <w:spacing w:beforeLines="0" w:afterLines="0"/>
        <w:ind w:left="5" w:leftChars="0" w:firstLine="695" w:firstLineChars="0"/>
        <w:jc w:val="both"/>
        <w:rPr>
          <w:rFonts w:hint="default"/>
          <w:color w:val="auto"/>
          <w:sz w:val="28"/>
          <w:szCs w:val="28"/>
          <w:lang w:val="ru-RU"/>
        </w:rPr>
      </w:pPr>
      <w:r>
        <w:rPr>
          <w:rFonts w:hint="default"/>
          <w:color w:val="auto"/>
          <w:sz w:val="28"/>
          <w:szCs w:val="28"/>
        </w:rPr>
        <w:t>в связи со смертью близких родственников (родителей, супругов, детей, опекунов, попечителей).</w:t>
      </w:r>
    </w:p>
    <w:p w14:paraId="0B45E979">
      <w:pPr>
        <w:pStyle w:val="55"/>
        <w:numPr>
          <w:ilvl w:val="0"/>
          <w:numId w:val="3"/>
        </w:numPr>
        <w:spacing w:beforeLines="0" w:afterLines="0"/>
        <w:ind w:left="5" w:leftChars="0" w:firstLine="695" w:firstLineChars="0"/>
        <w:jc w:val="both"/>
        <w:rPr>
          <w:rFonts w:hint="default"/>
          <w:color w:val="auto"/>
          <w:sz w:val="28"/>
          <w:szCs w:val="28"/>
          <w:lang w:val="ru-RU"/>
        </w:rPr>
      </w:pPr>
      <w:r>
        <w:rPr>
          <w:rFonts w:hint="default"/>
          <w:color w:val="auto"/>
          <w:sz w:val="28"/>
          <w:szCs w:val="28"/>
        </w:rPr>
        <w:t xml:space="preserve">Решение о выплате материальной помощи и ее конкретных размерах руководителю учреждения принимает министр развития гражданского общества и молодежи Камчатского края на основании письменного заявления руководителя учреждения с приложением копий документов, подтверждающих наступление события, предусмотренного </w:t>
      </w:r>
      <w:r>
        <w:rPr>
          <w:rFonts w:hint="default"/>
          <w:color w:val="auto"/>
          <w:sz w:val="28"/>
          <w:szCs w:val="28"/>
        </w:rPr>
        <w:fldChar w:fldCharType="begin"/>
      </w:r>
      <w:r>
        <w:rPr>
          <w:rFonts w:hint="default"/>
          <w:color w:val="auto"/>
          <w:sz w:val="28"/>
          <w:szCs w:val="28"/>
        </w:rPr>
        <w:instrText xml:space="preserve">HYPERLINK \l Par242  \o "67. Материальная помощь выплачивается в следующих случаях:"</w:instrText>
      </w:r>
      <w:r>
        <w:rPr>
          <w:rFonts w:hint="default"/>
          <w:color w:val="auto"/>
          <w:sz w:val="28"/>
          <w:szCs w:val="28"/>
        </w:rPr>
        <w:fldChar w:fldCharType="separate"/>
      </w:r>
      <w:r>
        <w:rPr>
          <w:rFonts w:hint="default"/>
          <w:color w:val="auto"/>
          <w:sz w:val="28"/>
          <w:szCs w:val="28"/>
        </w:rPr>
        <w:t>частью 67</w:t>
      </w:r>
      <w:r>
        <w:rPr>
          <w:rFonts w:hint="default"/>
          <w:color w:val="auto"/>
          <w:sz w:val="28"/>
          <w:szCs w:val="28"/>
        </w:rPr>
        <w:fldChar w:fldCharType="end"/>
      </w:r>
      <w:r>
        <w:rPr>
          <w:rFonts w:hint="default"/>
          <w:color w:val="auto"/>
          <w:sz w:val="28"/>
          <w:szCs w:val="28"/>
        </w:rPr>
        <w:t xml:space="preserve"> настоящего раздела.</w:t>
      </w:r>
    </w:p>
    <w:p w14:paraId="4DD7A13D">
      <w:pPr>
        <w:pStyle w:val="55"/>
        <w:numPr>
          <w:ilvl w:val="0"/>
          <w:numId w:val="3"/>
        </w:numPr>
        <w:spacing w:beforeLines="0" w:afterLines="0"/>
        <w:ind w:left="5" w:leftChars="0" w:firstLine="695" w:firstLineChars="0"/>
        <w:jc w:val="both"/>
        <w:rPr>
          <w:rFonts w:hint="default"/>
          <w:color w:val="auto"/>
          <w:sz w:val="28"/>
          <w:szCs w:val="28"/>
          <w:lang w:val="ru-RU"/>
        </w:rPr>
      </w:pPr>
      <w:r>
        <w:rPr>
          <w:rFonts w:hint="default"/>
          <w:color w:val="auto"/>
          <w:sz w:val="28"/>
          <w:szCs w:val="28"/>
        </w:rPr>
        <w:t xml:space="preserve">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 подтверждающих наступление события, предусмотренного </w:t>
      </w:r>
      <w:r>
        <w:rPr>
          <w:rFonts w:hint="default"/>
          <w:color w:val="auto"/>
          <w:sz w:val="28"/>
          <w:szCs w:val="28"/>
        </w:rPr>
        <w:fldChar w:fldCharType="begin"/>
      </w:r>
      <w:r>
        <w:rPr>
          <w:rFonts w:hint="default"/>
          <w:color w:val="auto"/>
          <w:sz w:val="28"/>
          <w:szCs w:val="28"/>
        </w:rPr>
        <w:instrText xml:space="preserve">HYPERLINK \l Par242  \o "67. Материальная помощь выплачивается в следующих случаях:"</w:instrText>
      </w:r>
      <w:r>
        <w:rPr>
          <w:rFonts w:hint="default"/>
          <w:color w:val="auto"/>
          <w:sz w:val="28"/>
          <w:szCs w:val="28"/>
        </w:rPr>
        <w:fldChar w:fldCharType="separate"/>
      </w:r>
      <w:r>
        <w:rPr>
          <w:rFonts w:hint="default"/>
          <w:color w:val="auto"/>
          <w:sz w:val="28"/>
          <w:szCs w:val="28"/>
        </w:rPr>
        <w:t>частью 67</w:t>
      </w:r>
      <w:r>
        <w:rPr>
          <w:rFonts w:hint="default"/>
          <w:color w:val="auto"/>
          <w:sz w:val="28"/>
          <w:szCs w:val="28"/>
        </w:rPr>
        <w:fldChar w:fldCharType="end"/>
      </w:r>
      <w:r>
        <w:rPr>
          <w:rFonts w:hint="default"/>
          <w:color w:val="auto"/>
          <w:sz w:val="28"/>
          <w:szCs w:val="28"/>
        </w:rPr>
        <w:t xml:space="preserve"> настоящего раздела.</w:t>
      </w:r>
    </w:p>
    <w:p w14:paraId="5E2E9B6D">
      <w:pPr>
        <w:rPr>
          <w:sz w:val="28"/>
          <w:szCs w:val="28"/>
        </w:rPr>
      </w:pPr>
    </w:p>
    <w:sectPr>
      <w:headerReference r:id="rId5" w:type="default"/>
      <w:pgSz w:w="11906" w:h="16838"/>
      <w:pgMar w:top="1134" w:right="851" w:bottom="1134" w:left="1418" w:header="709" w:footer="709" w:gutter="0"/>
      <w:paperSrc/>
      <w:cols w:space="0" w:num="1"/>
      <w:titlePg/>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panose1 w:val="02020603050405020304"/>
    <w:charset w:val="CC"/>
    <w:family w:val="roman"/>
    <w:pitch w:val="default"/>
    <w:sig w:usb0="800006FF" w:usb1="0000285A" w:usb2="00000000" w:usb3="00000000" w:csb0="20000015"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DFF4419">
    <w:pPr>
      <w:pStyle w:val="15"/>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E43F8">
                          <w:pPr>
                            <w:pStyle w:val="15"/>
                            <w:rPr>
                              <w:rFonts w:hint="default" w:ascii="Times New Roman" w:hAnsi="Times New Roman" w:cs="Times New Roman"/>
                              <w:sz w:val="24"/>
                              <w:szCs w:val="24"/>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14:paraId="7E0E43F8">
                    <w:pPr>
                      <w:pStyle w:val="15"/>
                      <w:rPr>
                        <w:rFonts w:hint="default" w:ascii="Times New Roman" w:hAnsi="Times New Roman" w:cs="Times New Roman"/>
                        <w:sz w:val="24"/>
                        <w:szCs w:val="24"/>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E4D1C"/>
    <w:multiLevelType w:val="singleLevel"/>
    <w:tmpl w:val="822E4D1C"/>
    <w:lvl w:ilvl="0" w:tentative="0">
      <w:start w:val="1"/>
      <w:numFmt w:val="decimal"/>
      <w:suff w:val="space"/>
      <w:lvlText w:val="%1)"/>
      <w:lvlJc w:val="left"/>
    </w:lvl>
  </w:abstractNum>
  <w:abstractNum w:abstractNumId="1">
    <w:nsid w:val="A2DFCF20"/>
    <w:multiLevelType w:val="singleLevel"/>
    <w:tmpl w:val="A2DFCF20"/>
    <w:lvl w:ilvl="0" w:tentative="0">
      <w:start w:val="1"/>
      <w:numFmt w:val="decimal"/>
      <w:suff w:val="space"/>
      <w:lvlText w:val="%1)"/>
      <w:lvlJc w:val="left"/>
    </w:lvl>
  </w:abstractNum>
  <w:abstractNum w:abstractNumId="2">
    <w:nsid w:val="A6DBB9D8"/>
    <w:multiLevelType w:val="singleLevel"/>
    <w:tmpl w:val="A6DBB9D8"/>
    <w:lvl w:ilvl="0" w:tentative="0">
      <w:start w:val="1"/>
      <w:numFmt w:val="decimal"/>
      <w:suff w:val="space"/>
      <w:lvlText w:val="%1)"/>
      <w:lvlJc w:val="left"/>
    </w:lvl>
  </w:abstractNum>
  <w:abstractNum w:abstractNumId="3">
    <w:nsid w:val="B7844723"/>
    <w:multiLevelType w:val="singleLevel"/>
    <w:tmpl w:val="B7844723"/>
    <w:lvl w:ilvl="0" w:tentative="0">
      <w:start w:val="1"/>
      <w:numFmt w:val="decimal"/>
      <w:suff w:val="space"/>
      <w:lvlText w:val="%1."/>
      <w:lvlJc w:val="left"/>
    </w:lvl>
  </w:abstractNum>
  <w:abstractNum w:abstractNumId="4">
    <w:nsid w:val="DB63CDFE"/>
    <w:multiLevelType w:val="singleLevel"/>
    <w:tmpl w:val="DB63CDFE"/>
    <w:lvl w:ilvl="0" w:tentative="0">
      <w:start w:val="1"/>
      <w:numFmt w:val="decimal"/>
      <w:suff w:val="space"/>
      <w:lvlText w:val="%1)"/>
      <w:lvlJc w:val="left"/>
    </w:lvl>
  </w:abstractNum>
  <w:abstractNum w:abstractNumId="5">
    <w:nsid w:val="DD4C8B00"/>
    <w:multiLevelType w:val="singleLevel"/>
    <w:tmpl w:val="DD4C8B00"/>
    <w:lvl w:ilvl="0" w:tentative="0">
      <w:start w:val="1"/>
      <w:numFmt w:val="decimal"/>
      <w:suff w:val="space"/>
      <w:lvlText w:val="%1)"/>
      <w:lvlJc w:val="left"/>
    </w:lvl>
  </w:abstractNum>
  <w:abstractNum w:abstractNumId="6">
    <w:nsid w:val="F0B1A4B1"/>
    <w:multiLevelType w:val="singleLevel"/>
    <w:tmpl w:val="F0B1A4B1"/>
    <w:lvl w:ilvl="0" w:tentative="0">
      <w:start w:val="1"/>
      <w:numFmt w:val="decimal"/>
      <w:suff w:val="space"/>
      <w:lvlText w:val="%1)"/>
      <w:lvlJc w:val="left"/>
      <w:rPr>
        <w:rFonts w:hint="default" w:ascii="Times New Roman" w:hAnsi="Times New Roman" w:cs="Times New Roman"/>
        <w:sz w:val="28"/>
        <w:szCs w:val="28"/>
      </w:rPr>
    </w:lvl>
  </w:abstractNum>
  <w:abstractNum w:abstractNumId="7">
    <w:nsid w:val="0B571E3B"/>
    <w:multiLevelType w:val="singleLevel"/>
    <w:tmpl w:val="0B571E3B"/>
    <w:lvl w:ilvl="0" w:tentative="0">
      <w:start w:val="1"/>
      <w:numFmt w:val="decimal"/>
      <w:suff w:val="space"/>
      <w:lvlText w:val="%1."/>
      <w:lvlJc w:val="left"/>
    </w:lvl>
  </w:abstractNum>
  <w:abstractNum w:abstractNumId="8">
    <w:nsid w:val="1BC32379"/>
    <w:multiLevelType w:val="singleLevel"/>
    <w:tmpl w:val="1BC32379"/>
    <w:lvl w:ilvl="0" w:tentative="0">
      <w:start w:val="1"/>
      <w:numFmt w:val="decimal"/>
      <w:suff w:val="space"/>
      <w:lvlText w:val="%1)"/>
      <w:lvlJc w:val="left"/>
    </w:lvl>
  </w:abstractNum>
  <w:abstractNum w:abstractNumId="9">
    <w:nsid w:val="21E076C4"/>
    <w:multiLevelType w:val="singleLevel"/>
    <w:tmpl w:val="21E076C4"/>
    <w:lvl w:ilvl="0" w:tentative="0">
      <w:start w:val="1"/>
      <w:numFmt w:val="decimal"/>
      <w:suff w:val="space"/>
      <w:lvlText w:val="%1)"/>
      <w:lvlJc w:val="left"/>
    </w:lvl>
  </w:abstractNum>
  <w:abstractNum w:abstractNumId="10">
    <w:nsid w:val="305E44AB"/>
    <w:multiLevelType w:val="singleLevel"/>
    <w:tmpl w:val="305E44AB"/>
    <w:lvl w:ilvl="0" w:tentative="0">
      <w:start w:val="1"/>
      <w:numFmt w:val="decimal"/>
      <w:suff w:val="space"/>
      <w:lvlText w:val="%1)"/>
      <w:lvlJc w:val="left"/>
    </w:lvl>
  </w:abstractNum>
  <w:abstractNum w:abstractNumId="11">
    <w:nsid w:val="4ADE2913"/>
    <w:multiLevelType w:val="singleLevel"/>
    <w:tmpl w:val="4ADE2913"/>
    <w:lvl w:ilvl="0" w:tentative="0">
      <w:start w:val="1"/>
      <w:numFmt w:val="decimal"/>
      <w:suff w:val="space"/>
      <w:lvlText w:val="%1)"/>
      <w:lvlJc w:val="left"/>
    </w:lvl>
  </w:abstractNum>
  <w:abstractNum w:abstractNumId="12">
    <w:nsid w:val="4F10CB40"/>
    <w:multiLevelType w:val="singleLevel"/>
    <w:tmpl w:val="4F10CB40"/>
    <w:lvl w:ilvl="0" w:tentative="0">
      <w:start w:val="1"/>
      <w:numFmt w:val="decimal"/>
      <w:suff w:val="space"/>
      <w:lvlText w:val="%1)"/>
      <w:lvlJc w:val="left"/>
    </w:lvl>
  </w:abstractNum>
  <w:abstractNum w:abstractNumId="13">
    <w:nsid w:val="69DF9E58"/>
    <w:multiLevelType w:val="multilevel"/>
    <w:tmpl w:val="69DF9E58"/>
    <w:lvl w:ilvl="0" w:tentative="0">
      <w:start w:val="1"/>
      <w:numFmt w:val="decimal"/>
      <w:suff w:val="space"/>
      <w:lvlText w:val="%1."/>
      <w:lvlJc w:val="left"/>
      <w:pPr>
        <w:ind w:left="5"/>
      </w:pPr>
      <w:rPr>
        <w:rFonts w:hint="default" w:ascii="Times New Roman" w:hAnsi="Times New Roman" w:cs="Times New Roman"/>
        <w:sz w:val="28"/>
        <w:szCs w:val="28"/>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7E240225"/>
    <w:multiLevelType w:val="singleLevel"/>
    <w:tmpl w:val="7E240225"/>
    <w:lvl w:ilvl="0" w:tentative="0">
      <w:start w:val="1"/>
      <w:numFmt w:val="decimal"/>
      <w:suff w:val="space"/>
      <w:lvlText w:val="%1)"/>
      <w:lvlJc w:val="left"/>
    </w:lvl>
  </w:abstractNum>
  <w:num w:numId="1">
    <w:abstractNumId w:val="7"/>
  </w:num>
  <w:num w:numId="2">
    <w:abstractNumId w:val="3"/>
  </w:num>
  <w:num w:numId="3">
    <w:abstractNumId w:val="13"/>
  </w:num>
  <w:num w:numId="4">
    <w:abstractNumId w:val="6"/>
  </w:num>
  <w:num w:numId="5">
    <w:abstractNumId w:val="8"/>
  </w:num>
  <w:num w:numId="6">
    <w:abstractNumId w:val="4"/>
  </w:num>
  <w:num w:numId="7">
    <w:abstractNumId w:val="5"/>
  </w:num>
  <w:num w:numId="8">
    <w:abstractNumId w:val="10"/>
  </w:num>
  <w:num w:numId="9">
    <w:abstractNumId w:val="11"/>
  </w:num>
  <w:num w:numId="10">
    <w:abstractNumId w:val="1"/>
  </w:num>
  <w:num w:numId="11">
    <w:abstractNumId w:val="0"/>
  </w:num>
  <w:num w:numId="12">
    <w:abstractNumId w:val="14"/>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1779EA"/>
    <w:rsid w:val="00B317F0"/>
    <w:rsid w:val="00ED738C"/>
    <w:rsid w:val="03B0044E"/>
    <w:rsid w:val="14CA785C"/>
    <w:rsid w:val="1DDF37E2"/>
    <w:rsid w:val="303F60C6"/>
    <w:rsid w:val="43DC4C03"/>
    <w:rsid w:val="735D66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atentStyles>
  <w:style w:type="paragraph" w:default="1" w:styleId="1">
    <w:name w:val="Normal"/>
    <w:qFormat/>
    <w:uiPriority w:val="0"/>
    <w:pPr>
      <w:spacing w:after="160" w:line="264" w:lineRule="auto"/>
    </w:pPr>
    <w:rPr>
      <w:rFonts w:eastAsia="Times New Roman" w:cs="Times New Roman" w:asciiTheme="minorHAnsi" w:hAnsiTheme="minorHAnsi"/>
      <w:color w:val="000000"/>
      <w:sz w:val="22"/>
      <w:lang w:val="ru-RU" w:eastAsia="ru-RU" w:bidi="ar-SA"/>
    </w:rPr>
  </w:style>
  <w:style w:type="paragraph" w:styleId="2">
    <w:name w:val="heading 1"/>
    <w:next w:val="1"/>
    <w:link w:val="38"/>
    <w:qFormat/>
    <w:uiPriority w:val="9"/>
    <w:pPr>
      <w:spacing w:before="120" w:after="120" w:line="264" w:lineRule="auto"/>
      <w:jc w:val="both"/>
      <w:outlineLvl w:val="0"/>
    </w:pPr>
    <w:rPr>
      <w:rFonts w:ascii="XO Thames" w:hAnsi="XO Thames" w:eastAsia="Times New Roman" w:cs="Times New Roman"/>
      <w:b/>
      <w:color w:val="000000"/>
      <w:sz w:val="32"/>
      <w:lang w:val="ru-RU" w:eastAsia="ru-RU" w:bidi="ar-SA"/>
    </w:rPr>
  </w:style>
  <w:style w:type="paragraph" w:styleId="3">
    <w:name w:val="heading 2"/>
    <w:next w:val="1"/>
    <w:link w:val="52"/>
    <w:qFormat/>
    <w:uiPriority w:val="9"/>
    <w:pPr>
      <w:spacing w:before="120" w:after="120" w:line="264" w:lineRule="auto"/>
      <w:jc w:val="both"/>
      <w:outlineLvl w:val="1"/>
    </w:pPr>
    <w:rPr>
      <w:rFonts w:ascii="XO Thames" w:hAnsi="XO Thames" w:eastAsia="Times New Roman" w:cs="Times New Roman"/>
      <w:b/>
      <w:color w:val="000000"/>
      <w:sz w:val="28"/>
      <w:lang w:val="ru-RU" w:eastAsia="ru-RU" w:bidi="ar-SA"/>
    </w:rPr>
  </w:style>
  <w:style w:type="paragraph" w:styleId="4">
    <w:name w:val="heading 3"/>
    <w:next w:val="1"/>
    <w:link w:val="34"/>
    <w:qFormat/>
    <w:uiPriority w:val="9"/>
    <w:pPr>
      <w:spacing w:before="120" w:after="120" w:line="264" w:lineRule="auto"/>
      <w:jc w:val="both"/>
      <w:outlineLvl w:val="2"/>
    </w:pPr>
    <w:rPr>
      <w:rFonts w:ascii="XO Thames" w:hAnsi="XO Thames" w:eastAsia="Times New Roman" w:cs="Times New Roman"/>
      <w:b/>
      <w:color w:val="000000"/>
      <w:sz w:val="26"/>
      <w:lang w:val="ru-RU" w:eastAsia="ru-RU" w:bidi="ar-SA"/>
    </w:rPr>
  </w:style>
  <w:style w:type="paragraph" w:styleId="5">
    <w:name w:val="heading 4"/>
    <w:next w:val="1"/>
    <w:link w:val="51"/>
    <w:qFormat/>
    <w:uiPriority w:val="9"/>
    <w:pPr>
      <w:spacing w:before="120" w:after="120" w:line="264" w:lineRule="auto"/>
      <w:jc w:val="both"/>
      <w:outlineLvl w:val="3"/>
    </w:pPr>
    <w:rPr>
      <w:rFonts w:ascii="XO Thames" w:hAnsi="XO Thames" w:eastAsia="Times New Roman" w:cs="Times New Roman"/>
      <w:b/>
      <w:color w:val="000000"/>
      <w:sz w:val="24"/>
      <w:lang w:val="ru-RU" w:eastAsia="ru-RU" w:bidi="ar-SA"/>
    </w:rPr>
  </w:style>
  <w:style w:type="paragraph" w:styleId="6">
    <w:name w:val="heading 5"/>
    <w:next w:val="1"/>
    <w:link w:val="37"/>
    <w:qFormat/>
    <w:uiPriority w:val="9"/>
    <w:pPr>
      <w:spacing w:before="120" w:after="120" w:line="264" w:lineRule="auto"/>
      <w:jc w:val="both"/>
      <w:outlineLvl w:val="4"/>
    </w:pPr>
    <w:rPr>
      <w:rFonts w:ascii="XO Thames" w:hAnsi="XO Thames" w:eastAsia="Times New Roman" w:cs="Times New Roman"/>
      <w:b/>
      <w:color w:val="000000"/>
      <w:sz w:val="22"/>
      <w:lang w:val="ru-RU" w:eastAsia="ru-RU"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basedOn w:val="7"/>
    <w:link w:val="10"/>
    <w:qFormat/>
    <w:uiPriority w:val="0"/>
    <w:rPr>
      <w:color w:val="0563C1" w:themeColor="hyperlink"/>
      <w:u w:val="single"/>
      <w14:textFill>
        <w14:solidFill>
          <w14:schemeClr w14:val="hlink"/>
        </w14:solidFill>
      </w14:textFill>
    </w:rPr>
  </w:style>
  <w:style w:type="paragraph" w:customStyle="1" w:styleId="10">
    <w:name w:val="Гиперссылка1"/>
    <w:basedOn w:val="11"/>
    <w:link w:val="9"/>
    <w:qFormat/>
    <w:uiPriority w:val="0"/>
    <w:rPr>
      <w:color w:val="0563C1" w:themeColor="hyperlink"/>
      <w:u w:val="single"/>
      <w14:textFill>
        <w14:solidFill>
          <w14:schemeClr w14:val="hlink"/>
        </w14:solidFill>
      </w14:textFill>
    </w:rPr>
  </w:style>
  <w:style w:type="paragraph" w:customStyle="1" w:styleId="11">
    <w:name w:val="Основной шрифт абзаца1"/>
    <w:uiPriority w:val="0"/>
    <w:pPr>
      <w:spacing w:after="160" w:line="264" w:lineRule="auto"/>
    </w:pPr>
    <w:rPr>
      <w:rFonts w:eastAsia="Times New Roman" w:cs="Times New Roman" w:asciiTheme="minorHAnsi" w:hAnsiTheme="minorHAnsi"/>
      <w:color w:val="000000"/>
      <w:sz w:val="22"/>
      <w:lang w:val="ru-RU" w:eastAsia="ru-RU" w:bidi="ar-SA"/>
    </w:rPr>
  </w:style>
  <w:style w:type="paragraph" w:styleId="12">
    <w:name w:val="Balloon Text"/>
    <w:basedOn w:val="1"/>
    <w:link w:val="50"/>
    <w:qFormat/>
    <w:uiPriority w:val="0"/>
    <w:pPr>
      <w:spacing w:after="0" w:line="240" w:lineRule="auto"/>
    </w:pPr>
    <w:rPr>
      <w:rFonts w:ascii="Segoe UI" w:hAnsi="Segoe UI"/>
      <w:sz w:val="18"/>
    </w:rPr>
  </w:style>
  <w:style w:type="paragraph" w:styleId="13">
    <w:name w:val="Plain Text"/>
    <w:basedOn w:val="1"/>
    <w:link w:val="35"/>
    <w:qFormat/>
    <w:uiPriority w:val="0"/>
    <w:pPr>
      <w:spacing w:after="0" w:line="240" w:lineRule="auto"/>
    </w:pPr>
    <w:rPr>
      <w:rFonts w:ascii="Calibri" w:hAnsi="Calibri"/>
    </w:rPr>
  </w:style>
  <w:style w:type="paragraph" w:styleId="14">
    <w:name w:val="toc 8"/>
    <w:next w:val="1"/>
    <w:link w:val="45"/>
    <w:qFormat/>
    <w:uiPriority w:val="39"/>
    <w:pPr>
      <w:spacing w:after="160" w:line="264" w:lineRule="auto"/>
      <w:ind w:left="1400"/>
    </w:pPr>
    <w:rPr>
      <w:rFonts w:ascii="XO Thames" w:hAnsi="XO Thames" w:eastAsia="Times New Roman" w:cs="Times New Roman"/>
      <w:color w:val="000000"/>
      <w:sz w:val="28"/>
      <w:lang w:val="ru-RU" w:eastAsia="ru-RU" w:bidi="ar-SA"/>
    </w:rPr>
  </w:style>
  <w:style w:type="paragraph" w:styleId="15">
    <w:name w:val="header"/>
    <w:basedOn w:val="1"/>
    <w:link w:val="31"/>
    <w:qFormat/>
    <w:uiPriority w:val="0"/>
    <w:pPr>
      <w:tabs>
        <w:tab w:val="center" w:pos="4677"/>
        <w:tab w:val="right" w:pos="9355"/>
      </w:tabs>
      <w:spacing w:after="0" w:line="240" w:lineRule="auto"/>
    </w:pPr>
  </w:style>
  <w:style w:type="paragraph" w:styleId="16">
    <w:name w:val="toc 9"/>
    <w:next w:val="1"/>
    <w:link w:val="44"/>
    <w:qFormat/>
    <w:uiPriority w:val="39"/>
    <w:pPr>
      <w:spacing w:after="160" w:line="264" w:lineRule="auto"/>
      <w:ind w:left="1600"/>
    </w:pPr>
    <w:rPr>
      <w:rFonts w:ascii="XO Thames" w:hAnsi="XO Thames" w:eastAsia="Times New Roman" w:cs="Times New Roman"/>
      <w:color w:val="000000"/>
      <w:sz w:val="28"/>
      <w:lang w:val="ru-RU" w:eastAsia="ru-RU" w:bidi="ar-SA"/>
    </w:rPr>
  </w:style>
  <w:style w:type="paragraph" w:styleId="17">
    <w:name w:val="toc 7"/>
    <w:next w:val="1"/>
    <w:link w:val="33"/>
    <w:qFormat/>
    <w:uiPriority w:val="39"/>
    <w:pPr>
      <w:spacing w:after="160" w:line="264" w:lineRule="auto"/>
      <w:ind w:left="1200"/>
    </w:pPr>
    <w:rPr>
      <w:rFonts w:ascii="XO Thames" w:hAnsi="XO Thames" w:eastAsia="Times New Roman" w:cs="Times New Roman"/>
      <w:color w:val="000000"/>
      <w:sz w:val="28"/>
      <w:lang w:val="ru-RU" w:eastAsia="ru-RU" w:bidi="ar-SA"/>
    </w:rPr>
  </w:style>
  <w:style w:type="paragraph" w:styleId="18">
    <w:name w:val="toc 1"/>
    <w:next w:val="1"/>
    <w:link w:val="41"/>
    <w:qFormat/>
    <w:uiPriority w:val="39"/>
    <w:pPr>
      <w:spacing w:after="160" w:line="264" w:lineRule="auto"/>
    </w:pPr>
    <w:rPr>
      <w:rFonts w:ascii="XO Thames" w:hAnsi="XO Thames" w:eastAsia="Times New Roman" w:cs="Times New Roman"/>
      <w:b/>
      <w:color w:val="000000"/>
      <w:sz w:val="28"/>
      <w:lang w:val="ru-RU" w:eastAsia="ru-RU" w:bidi="ar-SA"/>
    </w:rPr>
  </w:style>
  <w:style w:type="paragraph" w:styleId="19">
    <w:name w:val="toc 6"/>
    <w:next w:val="1"/>
    <w:link w:val="32"/>
    <w:qFormat/>
    <w:uiPriority w:val="39"/>
    <w:pPr>
      <w:spacing w:after="160" w:line="264" w:lineRule="auto"/>
      <w:ind w:left="1000"/>
    </w:pPr>
    <w:rPr>
      <w:rFonts w:ascii="XO Thames" w:hAnsi="XO Thames" w:eastAsia="Times New Roman" w:cs="Times New Roman"/>
      <w:color w:val="000000"/>
      <w:sz w:val="28"/>
      <w:lang w:val="ru-RU" w:eastAsia="ru-RU" w:bidi="ar-SA"/>
    </w:rPr>
  </w:style>
  <w:style w:type="paragraph" w:styleId="20">
    <w:name w:val="toc 3"/>
    <w:next w:val="1"/>
    <w:link w:val="36"/>
    <w:qFormat/>
    <w:uiPriority w:val="39"/>
    <w:pPr>
      <w:spacing w:after="160" w:line="264" w:lineRule="auto"/>
      <w:ind w:left="400"/>
    </w:pPr>
    <w:rPr>
      <w:rFonts w:ascii="XO Thames" w:hAnsi="XO Thames" w:eastAsia="Times New Roman" w:cs="Times New Roman"/>
      <w:color w:val="000000"/>
      <w:sz w:val="28"/>
      <w:lang w:val="ru-RU" w:eastAsia="ru-RU" w:bidi="ar-SA"/>
    </w:rPr>
  </w:style>
  <w:style w:type="paragraph" w:styleId="21">
    <w:name w:val="toc 2"/>
    <w:next w:val="1"/>
    <w:link w:val="29"/>
    <w:qFormat/>
    <w:uiPriority w:val="39"/>
    <w:pPr>
      <w:spacing w:after="160" w:line="264" w:lineRule="auto"/>
      <w:ind w:left="200"/>
    </w:pPr>
    <w:rPr>
      <w:rFonts w:ascii="XO Thames" w:hAnsi="XO Thames" w:eastAsia="Times New Roman" w:cs="Times New Roman"/>
      <w:color w:val="000000"/>
      <w:sz w:val="28"/>
      <w:lang w:val="ru-RU" w:eastAsia="ru-RU" w:bidi="ar-SA"/>
    </w:rPr>
  </w:style>
  <w:style w:type="paragraph" w:styleId="22">
    <w:name w:val="toc 4"/>
    <w:next w:val="1"/>
    <w:link w:val="30"/>
    <w:qFormat/>
    <w:uiPriority w:val="39"/>
    <w:pPr>
      <w:spacing w:after="160" w:line="264" w:lineRule="auto"/>
      <w:ind w:left="600"/>
    </w:pPr>
    <w:rPr>
      <w:rFonts w:ascii="XO Thames" w:hAnsi="XO Thames" w:eastAsia="Times New Roman" w:cs="Times New Roman"/>
      <w:color w:val="000000"/>
      <w:sz w:val="28"/>
      <w:lang w:val="ru-RU" w:eastAsia="ru-RU" w:bidi="ar-SA"/>
    </w:rPr>
  </w:style>
  <w:style w:type="paragraph" w:styleId="23">
    <w:name w:val="toc 5"/>
    <w:next w:val="1"/>
    <w:link w:val="46"/>
    <w:qFormat/>
    <w:uiPriority w:val="39"/>
    <w:pPr>
      <w:spacing w:after="160" w:line="264" w:lineRule="auto"/>
      <w:ind w:left="800"/>
    </w:pPr>
    <w:rPr>
      <w:rFonts w:ascii="XO Thames" w:hAnsi="XO Thames" w:eastAsia="Times New Roman" w:cs="Times New Roman"/>
      <w:color w:val="000000"/>
      <w:sz w:val="28"/>
      <w:lang w:val="ru-RU" w:eastAsia="ru-RU" w:bidi="ar-SA"/>
    </w:rPr>
  </w:style>
  <w:style w:type="paragraph" w:styleId="24">
    <w:name w:val="Title"/>
    <w:next w:val="1"/>
    <w:link w:val="49"/>
    <w:qFormat/>
    <w:uiPriority w:val="10"/>
    <w:pPr>
      <w:spacing w:before="567" w:after="567" w:line="264" w:lineRule="auto"/>
      <w:jc w:val="center"/>
    </w:pPr>
    <w:rPr>
      <w:rFonts w:ascii="XO Thames" w:hAnsi="XO Thames" w:eastAsia="Times New Roman" w:cs="Times New Roman"/>
      <w:b/>
      <w:caps/>
      <w:color w:val="000000"/>
      <w:sz w:val="40"/>
      <w:lang w:val="ru-RU" w:eastAsia="ru-RU" w:bidi="ar-SA"/>
    </w:rPr>
  </w:style>
  <w:style w:type="paragraph" w:styleId="25">
    <w:name w:val="footer"/>
    <w:basedOn w:val="1"/>
    <w:link w:val="48"/>
    <w:qFormat/>
    <w:uiPriority w:val="0"/>
    <w:pPr>
      <w:tabs>
        <w:tab w:val="center" w:pos="4677"/>
        <w:tab w:val="right" w:pos="9355"/>
      </w:tabs>
      <w:spacing w:after="0" w:line="240" w:lineRule="auto"/>
    </w:pPr>
    <w:rPr>
      <w:rFonts w:ascii="Times New Roman" w:hAnsi="Times New Roman"/>
      <w:sz w:val="28"/>
    </w:rPr>
  </w:style>
  <w:style w:type="paragraph" w:styleId="26">
    <w:name w:val="Subtitle"/>
    <w:next w:val="1"/>
    <w:link w:val="47"/>
    <w:qFormat/>
    <w:uiPriority w:val="11"/>
    <w:pPr>
      <w:spacing w:after="160" w:line="264" w:lineRule="auto"/>
      <w:jc w:val="both"/>
    </w:pPr>
    <w:rPr>
      <w:rFonts w:ascii="XO Thames" w:hAnsi="XO Thames" w:eastAsia="Times New Roman" w:cs="Times New Roman"/>
      <w:i/>
      <w:color w:val="000000"/>
      <w:sz w:val="24"/>
      <w:lang w:val="ru-RU" w:eastAsia="ru-RU" w:bidi="ar-SA"/>
    </w:rPr>
  </w:style>
  <w:style w:type="table" w:styleId="27">
    <w:name w:val="Table Grid"/>
    <w:basedOn w:val="8"/>
    <w:qFormat/>
    <w:uiPriority w:val="0"/>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8">
    <w:name w:val="Обычный1"/>
    <w:qFormat/>
    <w:uiPriority w:val="0"/>
  </w:style>
  <w:style w:type="character" w:customStyle="1" w:styleId="29">
    <w:name w:val="Оглавление 2 Знак"/>
    <w:link w:val="21"/>
    <w:qFormat/>
    <w:uiPriority w:val="0"/>
    <w:rPr>
      <w:rFonts w:ascii="XO Thames" w:hAnsi="XO Thames"/>
      <w:sz w:val="28"/>
    </w:rPr>
  </w:style>
  <w:style w:type="character" w:customStyle="1" w:styleId="30">
    <w:name w:val="Оглавление 4 Знак"/>
    <w:link w:val="22"/>
    <w:qFormat/>
    <w:uiPriority w:val="0"/>
    <w:rPr>
      <w:rFonts w:ascii="XO Thames" w:hAnsi="XO Thames"/>
      <w:sz w:val="28"/>
    </w:rPr>
  </w:style>
  <w:style w:type="character" w:customStyle="1" w:styleId="31">
    <w:name w:val="Верхний колонтитул Знак"/>
    <w:basedOn w:val="28"/>
    <w:link w:val="15"/>
    <w:qFormat/>
    <w:uiPriority w:val="0"/>
  </w:style>
  <w:style w:type="character" w:customStyle="1" w:styleId="32">
    <w:name w:val="Оглавление 6 Знак"/>
    <w:link w:val="19"/>
    <w:qFormat/>
    <w:uiPriority w:val="0"/>
    <w:rPr>
      <w:rFonts w:ascii="XO Thames" w:hAnsi="XO Thames"/>
      <w:sz w:val="28"/>
    </w:rPr>
  </w:style>
  <w:style w:type="character" w:customStyle="1" w:styleId="33">
    <w:name w:val="Оглавление 7 Знак"/>
    <w:link w:val="17"/>
    <w:qFormat/>
    <w:uiPriority w:val="0"/>
    <w:rPr>
      <w:rFonts w:ascii="XO Thames" w:hAnsi="XO Thames"/>
      <w:sz w:val="28"/>
    </w:rPr>
  </w:style>
  <w:style w:type="character" w:customStyle="1" w:styleId="34">
    <w:name w:val="Заголовок 3 Знак"/>
    <w:link w:val="4"/>
    <w:qFormat/>
    <w:uiPriority w:val="0"/>
    <w:rPr>
      <w:rFonts w:ascii="XO Thames" w:hAnsi="XO Thames"/>
      <w:b/>
      <w:sz w:val="26"/>
    </w:rPr>
  </w:style>
  <w:style w:type="character" w:customStyle="1" w:styleId="35">
    <w:name w:val="Текст Знак"/>
    <w:basedOn w:val="28"/>
    <w:link w:val="13"/>
    <w:qFormat/>
    <w:uiPriority w:val="0"/>
    <w:rPr>
      <w:rFonts w:ascii="Calibri" w:hAnsi="Calibri"/>
    </w:rPr>
  </w:style>
  <w:style w:type="character" w:customStyle="1" w:styleId="36">
    <w:name w:val="Оглавление 3 Знак"/>
    <w:link w:val="20"/>
    <w:qFormat/>
    <w:uiPriority w:val="0"/>
    <w:rPr>
      <w:rFonts w:ascii="XO Thames" w:hAnsi="XO Thames"/>
      <w:sz w:val="28"/>
    </w:rPr>
  </w:style>
  <w:style w:type="character" w:customStyle="1" w:styleId="37">
    <w:name w:val="Заголовок 5 Знак"/>
    <w:link w:val="6"/>
    <w:qFormat/>
    <w:uiPriority w:val="0"/>
    <w:rPr>
      <w:rFonts w:ascii="XO Thames" w:hAnsi="XO Thames"/>
      <w:b/>
      <w:sz w:val="22"/>
    </w:rPr>
  </w:style>
  <w:style w:type="character" w:customStyle="1" w:styleId="38">
    <w:name w:val="Заголовок 1 Знак"/>
    <w:link w:val="2"/>
    <w:qFormat/>
    <w:uiPriority w:val="0"/>
    <w:rPr>
      <w:rFonts w:ascii="XO Thames" w:hAnsi="XO Thames"/>
      <w:b/>
      <w:sz w:val="32"/>
    </w:rPr>
  </w:style>
  <w:style w:type="paragraph" w:customStyle="1" w:styleId="39">
    <w:name w:val="Footnote"/>
    <w:link w:val="40"/>
    <w:qFormat/>
    <w:uiPriority w:val="0"/>
    <w:pPr>
      <w:spacing w:after="160" w:line="264" w:lineRule="auto"/>
      <w:ind w:firstLine="851"/>
      <w:jc w:val="both"/>
    </w:pPr>
    <w:rPr>
      <w:rFonts w:ascii="XO Thames" w:hAnsi="XO Thames" w:eastAsia="Times New Roman" w:cs="Times New Roman"/>
      <w:color w:val="000000"/>
      <w:sz w:val="22"/>
      <w:lang w:val="ru-RU" w:eastAsia="ru-RU" w:bidi="ar-SA"/>
    </w:rPr>
  </w:style>
  <w:style w:type="character" w:customStyle="1" w:styleId="40">
    <w:name w:val="Footnote1"/>
    <w:link w:val="39"/>
    <w:qFormat/>
    <w:uiPriority w:val="0"/>
    <w:rPr>
      <w:rFonts w:ascii="XO Thames" w:hAnsi="XO Thames"/>
      <w:sz w:val="22"/>
    </w:rPr>
  </w:style>
  <w:style w:type="character" w:customStyle="1" w:styleId="41">
    <w:name w:val="Оглавление 1 Знак"/>
    <w:link w:val="18"/>
    <w:qFormat/>
    <w:uiPriority w:val="0"/>
    <w:rPr>
      <w:rFonts w:ascii="XO Thames" w:hAnsi="XO Thames"/>
      <w:b/>
      <w:sz w:val="28"/>
    </w:rPr>
  </w:style>
  <w:style w:type="paragraph" w:customStyle="1" w:styleId="42">
    <w:name w:val="Header and Footer"/>
    <w:link w:val="43"/>
    <w:qFormat/>
    <w:uiPriority w:val="0"/>
    <w:pPr>
      <w:spacing w:after="160" w:line="240" w:lineRule="auto"/>
      <w:jc w:val="both"/>
    </w:pPr>
    <w:rPr>
      <w:rFonts w:ascii="XO Thames" w:hAnsi="XO Thames" w:eastAsia="Times New Roman" w:cs="Times New Roman"/>
      <w:color w:val="000000"/>
      <w:sz w:val="20"/>
      <w:lang w:val="ru-RU" w:eastAsia="ru-RU" w:bidi="ar-SA"/>
    </w:rPr>
  </w:style>
  <w:style w:type="character" w:customStyle="1" w:styleId="43">
    <w:name w:val="Header and Footer1"/>
    <w:link w:val="42"/>
    <w:qFormat/>
    <w:uiPriority w:val="0"/>
    <w:rPr>
      <w:rFonts w:ascii="XO Thames" w:hAnsi="XO Thames"/>
      <w:sz w:val="20"/>
    </w:rPr>
  </w:style>
  <w:style w:type="character" w:customStyle="1" w:styleId="44">
    <w:name w:val="Оглавление 9 Знак"/>
    <w:link w:val="16"/>
    <w:qFormat/>
    <w:uiPriority w:val="0"/>
    <w:rPr>
      <w:rFonts w:ascii="XO Thames" w:hAnsi="XO Thames"/>
      <w:sz w:val="28"/>
    </w:rPr>
  </w:style>
  <w:style w:type="character" w:customStyle="1" w:styleId="45">
    <w:name w:val="Оглавление 8 Знак"/>
    <w:link w:val="14"/>
    <w:qFormat/>
    <w:uiPriority w:val="0"/>
    <w:rPr>
      <w:rFonts w:ascii="XO Thames" w:hAnsi="XO Thames"/>
      <w:sz w:val="28"/>
    </w:rPr>
  </w:style>
  <w:style w:type="character" w:customStyle="1" w:styleId="46">
    <w:name w:val="Оглавление 5 Знак"/>
    <w:link w:val="23"/>
    <w:qFormat/>
    <w:uiPriority w:val="0"/>
    <w:rPr>
      <w:rFonts w:ascii="XO Thames" w:hAnsi="XO Thames"/>
      <w:sz w:val="28"/>
    </w:rPr>
  </w:style>
  <w:style w:type="character" w:customStyle="1" w:styleId="47">
    <w:name w:val="Подзаголовок Знак"/>
    <w:link w:val="26"/>
    <w:qFormat/>
    <w:uiPriority w:val="0"/>
    <w:rPr>
      <w:rFonts w:ascii="XO Thames" w:hAnsi="XO Thames"/>
      <w:i/>
      <w:sz w:val="24"/>
    </w:rPr>
  </w:style>
  <w:style w:type="character" w:customStyle="1" w:styleId="48">
    <w:name w:val="Нижний колонтитул Знак"/>
    <w:basedOn w:val="28"/>
    <w:link w:val="25"/>
    <w:qFormat/>
    <w:uiPriority w:val="0"/>
    <w:rPr>
      <w:rFonts w:ascii="Times New Roman" w:hAnsi="Times New Roman"/>
      <w:sz w:val="28"/>
    </w:rPr>
  </w:style>
  <w:style w:type="character" w:customStyle="1" w:styleId="49">
    <w:name w:val="Название Знак"/>
    <w:link w:val="24"/>
    <w:qFormat/>
    <w:uiPriority w:val="0"/>
    <w:rPr>
      <w:rFonts w:ascii="XO Thames" w:hAnsi="XO Thames"/>
      <w:b/>
      <w:caps/>
      <w:sz w:val="40"/>
    </w:rPr>
  </w:style>
  <w:style w:type="character" w:customStyle="1" w:styleId="50">
    <w:name w:val="Текст выноски Знак"/>
    <w:basedOn w:val="28"/>
    <w:link w:val="12"/>
    <w:qFormat/>
    <w:uiPriority w:val="0"/>
    <w:rPr>
      <w:rFonts w:ascii="Segoe UI" w:hAnsi="Segoe UI"/>
      <w:sz w:val="18"/>
    </w:rPr>
  </w:style>
  <w:style w:type="character" w:customStyle="1" w:styleId="51">
    <w:name w:val="Заголовок 4 Знак"/>
    <w:link w:val="5"/>
    <w:qFormat/>
    <w:uiPriority w:val="0"/>
    <w:rPr>
      <w:rFonts w:ascii="XO Thames" w:hAnsi="XO Thames"/>
      <w:b/>
      <w:sz w:val="24"/>
    </w:rPr>
  </w:style>
  <w:style w:type="character" w:customStyle="1" w:styleId="52">
    <w:name w:val="Заголовок 2 Знак"/>
    <w:link w:val="3"/>
    <w:qFormat/>
    <w:uiPriority w:val="0"/>
    <w:rPr>
      <w:rFonts w:ascii="XO Thames" w:hAnsi="XO Thames"/>
      <w:b/>
      <w:sz w:val="28"/>
    </w:rPr>
  </w:style>
  <w:style w:type="table" w:customStyle="1" w:styleId="53">
    <w:name w:val="Сетка таблицы1"/>
    <w:basedOn w:val="8"/>
    <w:qFormat/>
    <w:uiPriority w:val="0"/>
    <w:pPr>
      <w:spacing w:after="0" w:line="240" w:lineRule="auto"/>
    </w:pPr>
    <w:rPr>
      <w:rFonts w:ascii="Times New Roman" w:hAnsi="Times New Roman"/>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
    <w:name w:val="Сетка таблицы2"/>
    <w:basedOn w:val="8"/>
    <w:qFormat/>
    <w:uiPriority w:val="0"/>
    <w:pPr>
      <w:spacing w:after="0" w:line="240" w:lineRule="auto"/>
    </w:pPr>
    <w:rPr>
      <w:rFonts w:ascii="Times New Roman" w:hAnsi="Times New Roman"/>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5">
    <w:name w:val="       ConsPlusNormal"/>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11</Pages>
  <Words>90</Words>
  <Characters>513</Characters>
  <Lines>4</Lines>
  <Paragraphs>1</Paragraphs>
  <TotalTime>7</TotalTime>
  <ScaleCrop>false</ScaleCrop>
  <LinksUpToDate>false</LinksUpToDate>
  <CharactersWithSpaces>602</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BaronenkoDO</dc:creator>
  <cp:lastModifiedBy>BaronenkoDO</cp:lastModifiedBy>
  <cp:lastPrinted>2024-06-19T23:54:00Z</cp:lastPrinted>
  <dcterms:modified xsi:type="dcterms:W3CDTF">2024-07-11T22:22:50Z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1049-12.2.0.17153</vt:lpwstr>
  </property>
  <property fmtid="{D5CDD505-2E9C-101B-9397-08002B2CF9AE}" pid="3" name="ICV">
    <vt:lpwstr>9EEC6561CBBE4BC88E1607A671066D2B_13</vt:lpwstr>
  </property>
</Properties>
</file>