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1"/>
        <w:spacing w:after="0" w:before="0" w:line="276" w:lineRule="auto"/>
        <w:ind/>
        <w:rPr>
          <w:rFonts w:ascii="Times New Roman" w:hAnsi="Times New Roman"/>
          <w:color w:val="000000"/>
          <w:sz w:val="28"/>
        </w:rPr>
      </w:pPr>
    </w:p>
    <w:p w14:paraId="04000000">
      <w:pPr>
        <w:pStyle w:val="Style_1"/>
        <w:spacing w:after="0" w:before="0" w:line="276" w:lineRule="auto"/>
        <w:ind/>
        <w:rPr>
          <w:rFonts w:ascii="Times New Roman" w:hAnsi="Times New Roman"/>
          <w:color w:val="000000"/>
          <w:sz w:val="28"/>
        </w:rPr>
      </w:pPr>
      <w:r>
        <w:rPr>
          <w:rFonts w:ascii="Times New Roman" w:hAnsi="Times New Roman"/>
          <w:color w:val="000000"/>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317" y="0"/>
                <wp:lineTo x="-317" y="20522"/>
                <wp:lineTo x="20504" y="20522"/>
                <wp:lineTo x="20504" y="0"/>
                <wp:lineTo x="-317" y="0"/>
              </wp:wrapPolygon>
            </wp:wrapTight>
            <wp:docPr hidden="false" id="3" name="Picture 3"/>
            <a:graphic>
              <a:graphicData uri="http://schemas.openxmlformats.org/drawingml/2006/picture">
                <pic:pic>
                  <pic:nvPicPr>
                    <pic:cNvPr hidden="false" id="2" name="Picture 2"/>
                    <pic:cNvPicPr preferRelativeResize="true"/>
                  </pic:nvPicPr>
                  <pic:blipFill>
                    <a:blip r:embed="rId2"/>
                    <a:stretch/>
                  </pic:blipFill>
                  <pic:spPr>
                    <a:xfrm flipH="false" flipV="false" rot="0">
                      <a:ext cx="647700" cy="807720"/>
                    </a:xfrm>
                    <a:prstGeom prst="rect"/>
                  </pic:spPr>
                </pic:pic>
              </a:graphicData>
            </a:graphic>
          </wp:anchor>
        </w:drawing>
      </w:r>
    </w:p>
    <w:p w14:paraId="05000000">
      <w:pPr>
        <w:pStyle w:val="Style_1"/>
        <w:spacing w:after="0" w:before="0" w:line="360" w:lineRule="auto"/>
        <w:ind/>
        <w:jc w:val="center"/>
        <w:rPr>
          <w:rFonts w:ascii="Times New Roman" w:hAnsi="Times New Roman"/>
          <w:color w:val="000000"/>
          <w:sz w:val="32"/>
        </w:rPr>
      </w:pPr>
    </w:p>
    <w:p w14:paraId="06000000">
      <w:pPr>
        <w:pStyle w:val="Style_1"/>
        <w:spacing w:after="0" w:before="0" w:line="240" w:lineRule="auto"/>
        <w:ind/>
        <w:jc w:val="center"/>
        <w:rPr>
          <w:rFonts w:ascii="Times New Roman" w:hAnsi="Times New Roman"/>
          <w:b w:val="1"/>
          <w:color w:val="000000"/>
          <w:sz w:val="32"/>
        </w:rPr>
      </w:pPr>
    </w:p>
    <w:p w14:paraId="07000000">
      <w:pPr>
        <w:pStyle w:val="Style_1"/>
        <w:spacing w:after="0" w:before="0" w:line="240" w:lineRule="auto"/>
        <w:ind/>
        <w:rPr>
          <w:rFonts w:ascii="Times New Roman" w:hAnsi="Times New Roman"/>
          <w:b w:val="1"/>
          <w:color w:val="000000"/>
          <w:sz w:val="32"/>
        </w:rPr>
      </w:pPr>
    </w:p>
    <w:p w14:paraId="08000000">
      <w:pPr>
        <w:pStyle w:val="Style_1"/>
        <w:spacing w:after="0" w:before="0" w:line="240" w:lineRule="auto"/>
        <w:ind/>
        <w:jc w:val="center"/>
        <w:rPr>
          <w:rFonts w:ascii="Times New Roman" w:hAnsi="Times New Roman"/>
        </w:rPr>
      </w:pPr>
      <w:r>
        <w:rPr>
          <w:rFonts w:ascii="Times New Roman" w:hAnsi="Times New Roman"/>
          <w:b w:val="1"/>
          <w:color w:val="000000"/>
          <w:sz w:val="32"/>
        </w:rPr>
        <w:t>П О С Т А Н О В Л Е Н И Е</w:t>
      </w:r>
    </w:p>
    <w:p w14:paraId="09000000">
      <w:pPr>
        <w:pStyle w:val="Style_1"/>
        <w:spacing w:after="0" w:before="0" w:line="240" w:lineRule="auto"/>
        <w:ind/>
        <w:jc w:val="center"/>
        <w:rPr>
          <w:rFonts w:ascii="Times New Roman" w:hAnsi="Times New Roman"/>
          <w:b w:val="1"/>
          <w:color w:val="000000"/>
          <w:sz w:val="28"/>
        </w:rPr>
      </w:pPr>
    </w:p>
    <w:p w14:paraId="0A000000">
      <w:pPr>
        <w:pStyle w:val="Style_1"/>
        <w:spacing w:after="0" w:before="0" w:line="240" w:lineRule="auto"/>
        <w:ind/>
        <w:jc w:val="center"/>
        <w:rPr>
          <w:rFonts w:ascii="Times New Roman" w:hAnsi="Times New Roman"/>
        </w:rPr>
      </w:pPr>
      <w:r>
        <w:rPr>
          <w:rFonts w:ascii="Times New Roman" w:hAnsi="Times New Roman"/>
          <w:b w:val="1"/>
          <w:color w:val="000000"/>
          <w:sz w:val="28"/>
        </w:rPr>
        <w:t>ПРАВИТЕЛЬСТВА</w:t>
      </w:r>
    </w:p>
    <w:p w14:paraId="0B000000">
      <w:pPr>
        <w:pStyle w:val="Style_1"/>
        <w:spacing w:after="0" w:before="0" w:line="240" w:lineRule="auto"/>
        <w:ind/>
        <w:jc w:val="center"/>
        <w:rPr>
          <w:rFonts w:ascii="Times New Roman" w:hAnsi="Times New Roman"/>
        </w:rPr>
      </w:pPr>
      <w:r>
        <w:rPr>
          <w:rFonts w:ascii="Times New Roman" w:hAnsi="Times New Roman"/>
          <w:b w:val="1"/>
          <w:color w:val="000000"/>
          <w:sz w:val="28"/>
        </w:rPr>
        <w:t>КАМЧАТСКОГО КРАЯ</w:t>
      </w:r>
    </w:p>
    <w:p w14:paraId="0C000000">
      <w:pPr>
        <w:pStyle w:val="Style_1"/>
        <w:spacing w:after="0" w:before="0" w:line="276" w:lineRule="auto"/>
        <w:ind w:firstLine="709" w:left="0" w:right="0"/>
        <w:jc w:val="center"/>
        <w:rPr>
          <w:rFonts w:ascii="Times New Roman" w:hAnsi="Times New Roman"/>
          <w:color w:val="000000"/>
          <w:sz w:val="28"/>
        </w:rPr>
      </w:pPr>
    </w:p>
    <w:p w14:paraId="0D000000">
      <w:pPr>
        <w:pStyle w:val="Style_1"/>
        <w:spacing w:after="0" w:before="0" w:line="240" w:lineRule="auto"/>
        <w:ind w:firstLine="709" w:left="0" w:right="0"/>
        <w:jc w:val="center"/>
        <w:rPr>
          <w:rFonts w:ascii="Times New Roman" w:hAnsi="Times New Roman"/>
          <w:color w:val="000000"/>
          <w:sz w:val="20"/>
        </w:rPr>
      </w:pPr>
    </w:p>
    <w:tbl>
      <w:tblPr>
        <w:tblStyle w:val="Style_2"/>
        <w:tblInd w:type="dxa" w:w="0"/>
        <w:tblLayout w:type="fixed"/>
        <w:tblCellMar>
          <w:top w:type="dxa" w:w="0"/>
          <w:left w:type="dxa" w:w="0"/>
          <w:bottom w:type="dxa" w:w="0"/>
          <w:right w:type="dxa" w:w="0"/>
        </w:tblCellMar>
      </w:tblPr>
      <w:tblGrid>
        <w:gridCol w:w="4253"/>
      </w:tblGrid>
      <w:tr>
        <w:trPr>
          <w:trHeight w:hRule="atLeast" w:val="427"/>
        </w:trPr>
        <w:tc>
          <w:tcPr>
            <w:tcW w:type="dxa" w:w="4253"/>
            <w:tcMar>
              <w:top w:type="dxa" w:w="0"/>
              <w:left w:type="dxa" w:w="0"/>
              <w:bottom w:type="dxa" w:w="0"/>
              <w:right w:type="dxa" w:w="0"/>
            </w:tcMar>
          </w:tcPr>
          <w:p w14:paraId="0E000000">
            <w:pPr>
              <w:pStyle w:val="Style_1"/>
              <w:widowControl w:val="1"/>
              <w:spacing w:after="0" w:before="0" w:line="240" w:lineRule="auto"/>
              <w:ind w:hanging="142" w:left="142" w:right="0"/>
              <w:jc w:val="left"/>
              <w:rPr>
                <w:rFonts w:ascii="Times New Roman" w:hAnsi="Times New Roman"/>
              </w:rPr>
            </w:pPr>
            <w:bookmarkStart w:id="1" w:name="REGNUMDATESTAMP"/>
            <w:r>
              <w:rPr>
                <w:rFonts w:ascii="Times New Roman" w:hAnsi="Times New Roman"/>
                <w:color w:val="FFFFFF"/>
                <w:spacing w:val="0"/>
                <w:sz w:val="24"/>
              </w:rPr>
              <w:t>[Дата регистрации] № [Номер</w:t>
            </w:r>
            <w:r>
              <w:rPr>
                <w:rFonts w:ascii="Times New Roman" w:hAnsi="Times New Roman"/>
                <w:color w:val="FFFFFF"/>
                <w:spacing w:val="0"/>
                <w:sz w:val="20"/>
              </w:rPr>
              <w:t xml:space="preserve"> документа</w:t>
            </w:r>
            <w:r>
              <w:rPr>
                <w:rFonts w:ascii="Times New Roman" w:hAnsi="Times New Roman"/>
                <w:color w:val="FFFFFF"/>
                <w:spacing w:val="0"/>
                <w:sz w:val="24"/>
              </w:rPr>
              <w:t>]</w:t>
            </w:r>
            <w:bookmarkEnd w:id="1"/>
          </w:p>
        </w:tc>
      </w:tr>
      <w:tr>
        <w:trPr>
          <w:trHeight w:hRule="atLeast" w:val="247"/>
        </w:trPr>
        <w:tc>
          <w:tcPr>
            <w:tcW w:type="dxa" w:w="4253"/>
            <w:tcMar>
              <w:top w:type="dxa" w:w="0"/>
              <w:left w:type="dxa" w:w="0"/>
              <w:bottom w:type="dxa" w:w="0"/>
              <w:right w:type="dxa" w:w="0"/>
            </w:tcMar>
          </w:tcPr>
          <w:p w14:paraId="0F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г. Петропавловск-Камчатский</w:t>
            </w:r>
          </w:p>
        </w:tc>
      </w:tr>
      <w:tr>
        <w:trPr>
          <w:trHeight w:hRule="atLeast" w:val="80"/>
        </w:trPr>
        <w:tc>
          <w:tcPr>
            <w:tcW w:type="dxa" w:w="4253"/>
            <w:tcMar>
              <w:top w:type="dxa" w:w="0"/>
              <w:left w:type="dxa" w:w="0"/>
              <w:bottom w:type="dxa" w:w="0"/>
              <w:right w:type="dxa" w:w="0"/>
            </w:tcMar>
          </w:tcPr>
          <w:p w14:paraId="10000000">
            <w:pPr>
              <w:pStyle w:val="Style_1"/>
              <w:widowControl w:val="1"/>
              <w:spacing w:after="0" w:before="0" w:line="240" w:lineRule="auto"/>
              <w:ind w:firstLine="0" w:left="0" w:right="0"/>
              <w:jc w:val="both"/>
              <w:rPr>
                <w:rFonts w:ascii="Times New Roman" w:hAnsi="Times New Roman"/>
                <w:color w:val="000000"/>
                <w:sz w:val="20"/>
              </w:rPr>
            </w:pPr>
          </w:p>
        </w:tc>
      </w:tr>
    </w:tbl>
    <w:p w14:paraId="11000000">
      <w:pPr>
        <w:pStyle w:val="Style_1"/>
        <w:spacing w:after="0" w:before="0" w:line="240" w:lineRule="auto"/>
        <w:ind w:firstLine="709" w:left="0" w:right="0"/>
        <w:jc w:val="both"/>
        <w:rPr>
          <w:rFonts w:ascii="Times New Roman" w:hAnsi="Times New Roman"/>
          <w:color w:val="000000"/>
          <w:sz w:val="28"/>
        </w:rPr>
      </w:pPr>
    </w:p>
    <w:tbl>
      <w:tblPr>
        <w:tblStyle w:val="Style_3"/>
        <w:tblInd w:type="dxa" w:w="81"/>
        <w:tblLayout w:type="fixed"/>
        <w:tblCellMar>
          <w:top w:type="dxa" w:w="0"/>
          <w:left w:type="dxa" w:w="108"/>
          <w:bottom w:type="dxa" w:w="0"/>
          <w:right w:type="dxa" w:w="108"/>
        </w:tblCellMar>
      </w:tblPr>
      <w:tblGrid>
        <w:gridCol w:w="9641"/>
      </w:tblGrid>
      <w:tr>
        <w:tc>
          <w:tcPr>
            <w:tcW w:type="dxa" w:w="9641"/>
            <w:tcBorders>
              <w:top w:sz="4" w:val="nil"/>
              <w:left w:sz="4" w:val="nil"/>
              <w:bottom w:sz="4" w:val="nil"/>
              <w:right w:sz="4" w:val="nil"/>
            </w:tcBorders>
            <w:tcMar>
              <w:top w:type="dxa" w:w="0"/>
              <w:left w:type="dxa" w:w="108"/>
              <w:bottom w:type="dxa" w:w="0"/>
              <w:right w:type="dxa" w:w="108"/>
            </w:tcMar>
          </w:tcPr>
          <w:p w14:paraId="12000000">
            <w:pPr>
              <w:pStyle w:val="Style_1"/>
              <w:widowControl w:val="1"/>
              <w:spacing w:after="0" w:before="0" w:line="240" w:lineRule="auto"/>
              <w:ind w:firstLine="0" w:left="30" w:right="0"/>
              <w:jc w:val="center"/>
              <w:rPr>
                <w:rFonts w:ascii="Times New Roman" w:hAnsi="Times New Roman"/>
                <w:sz w:val="22"/>
              </w:rPr>
            </w:pPr>
            <w:r>
              <w:rPr>
                <w:rFonts w:ascii="Times New Roman" w:hAnsi="Times New Roman"/>
                <w:b w:val="1"/>
                <w:color w:val="000000"/>
                <w:spacing w:val="0"/>
                <w:sz w:val="28"/>
              </w:rPr>
              <w:t xml:space="preserve">Об утверждении Порядка </w:t>
            </w:r>
            <w:r>
              <w:rPr>
                <w:rFonts w:ascii="Times New Roman" w:hAnsi="Times New Roman"/>
                <w:b w:val="1"/>
                <w:sz w:val="28"/>
              </w:rPr>
              <w:t>предоставления в 2024–2026 годах из краевого бюджета государственной финансовой поддержки субъектам малого и среднего предпринимательства, осуществляющим деятельность в сфере креативных индустрий, в целях создания и (или) развития бизнеса, и проведения отбора получателей субсидии</w:t>
            </w:r>
          </w:p>
        </w:tc>
      </w:tr>
    </w:tbl>
    <w:p w14:paraId="13000000">
      <w:pPr>
        <w:pStyle w:val="Style_1"/>
        <w:spacing w:after="0" w:before="0" w:line="240" w:lineRule="auto"/>
        <w:ind w:firstLine="709" w:left="0" w:right="0"/>
        <w:jc w:val="both"/>
        <w:rPr>
          <w:rFonts w:ascii="Times New Roman" w:hAnsi="Times New Roman"/>
          <w:color w:val="000000"/>
          <w:sz w:val="28"/>
        </w:rPr>
      </w:pPr>
    </w:p>
    <w:p w14:paraId="14000000">
      <w:pPr>
        <w:pStyle w:val="Style_1"/>
        <w:spacing w:after="0" w:before="0" w:line="240" w:lineRule="auto"/>
        <w:ind w:firstLine="709" w:left="0" w:right="0"/>
        <w:jc w:val="both"/>
        <w:rPr>
          <w:rFonts w:ascii="Times New Roman" w:hAnsi="Times New Roman"/>
          <w:color w:val="000000"/>
          <w:sz w:val="28"/>
        </w:rPr>
      </w:pPr>
    </w:p>
    <w:p w14:paraId="15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В соответствии с подпунктом 2 пункта 2 статьи 78, абзацем вторым пункта 4 статьи 78</w:t>
      </w:r>
      <w:r>
        <w:rPr>
          <w:rFonts w:ascii="Times New Roman" w:hAnsi="Times New Roman"/>
          <w:color w:val="000000"/>
          <w:sz w:val="28"/>
          <w:vertAlign w:val="superscript"/>
        </w:rPr>
        <w:t>5</w:t>
      </w:r>
      <w:r>
        <w:rPr>
          <w:rFonts w:ascii="Times New Roman" w:hAnsi="Times New Roman"/>
          <w:color w:val="000000"/>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16000000">
      <w:pPr>
        <w:pStyle w:val="Style_1"/>
        <w:spacing w:after="0" w:before="0" w:line="240" w:lineRule="auto"/>
        <w:ind w:firstLine="709" w:left="0" w:right="0"/>
        <w:jc w:val="both"/>
        <w:rPr>
          <w:rFonts w:ascii="Times New Roman" w:hAnsi="Times New Roman"/>
          <w:color w:val="000000"/>
          <w:sz w:val="28"/>
        </w:rPr>
      </w:pPr>
    </w:p>
    <w:p w14:paraId="17000000">
      <w:pPr>
        <w:pStyle w:val="Style_1"/>
        <w:spacing w:after="0" w:before="0" w:line="240" w:lineRule="auto"/>
        <w:ind w:firstLine="709" w:left="0" w:right="0"/>
        <w:jc w:val="both"/>
        <w:rPr>
          <w:rFonts w:ascii="Times New Roman" w:hAnsi="Times New Roman"/>
        </w:rPr>
      </w:pPr>
      <w:r>
        <w:rPr>
          <w:rFonts w:ascii="Times New Roman" w:hAnsi="Times New Roman"/>
          <w:color w:val="000000"/>
          <w:sz w:val="28"/>
        </w:rPr>
        <w:t>ПРАВИТЕЛЬСТВО ПОСТАНОВЛЯЕТ:</w:t>
      </w:r>
    </w:p>
    <w:p w14:paraId="18000000">
      <w:pPr>
        <w:pStyle w:val="Style_1"/>
        <w:spacing w:after="0" w:before="0" w:line="240" w:lineRule="auto"/>
        <w:ind w:firstLine="709" w:left="0" w:right="0"/>
        <w:jc w:val="both"/>
        <w:rPr>
          <w:rFonts w:ascii="Times New Roman" w:hAnsi="Times New Roman"/>
          <w:color w:val="000000"/>
          <w:sz w:val="28"/>
        </w:rPr>
      </w:pPr>
    </w:p>
    <w:p w14:paraId="19000000">
      <w:pPr>
        <w:pStyle w:val="Style_1"/>
        <w:spacing w:after="0" w:before="0" w:line="240" w:lineRule="auto"/>
        <w:ind w:firstLine="709" w:left="0" w:right="0"/>
        <w:jc w:val="both"/>
        <w:rPr>
          <w:rFonts w:ascii="Times New Roman" w:hAnsi="Times New Roman"/>
        </w:rPr>
      </w:pPr>
      <w:r>
        <w:rPr>
          <w:rFonts w:ascii="Times New Roman" w:hAnsi="Times New Roman"/>
          <w:sz w:val="28"/>
        </w:rPr>
        <w:t>1. Утвердить Порядок предоставления в 2024–2026 годах из краевого бюджета государственной финансовой поддержки субъектам малого и среднего предпринимательства, осуществляющим деятельность в сфере креативных индустрий, в целях создания и (или) развития бизнеса, и проведения отбора получателей субсидии</w:t>
      </w:r>
      <w:r>
        <w:rPr>
          <w:rFonts w:ascii="Times New Roman" w:hAnsi="Times New Roman"/>
          <w:b w:val="0"/>
          <w:color w:val="000000"/>
          <w:sz w:val="28"/>
        </w:rPr>
        <w:t xml:space="preserve"> с</w:t>
      </w:r>
      <w:r>
        <w:rPr>
          <w:rFonts w:ascii="Times New Roman" w:hAnsi="Times New Roman"/>
          <w:color w:val="000000"/>
          <w:sz w:val="28"/>
        </w:rPr>
        <w:t>огласно приложению к настоящему постановлению.</w:t>
      </w:r>
    </w:p>
    <w:p w14:paraId="1A000000">
      <w:pPr>
        <w:pStyle w:val="Style_1"/>
        <w:spacing w:after="0" w:before="0" w:line="240" w:lineRule="auto"/>
        <w:ind w:firstLine="709" w:left="0" w:right="0"/>
        <w:jc w:val="both"/>
        <w:rPr>
          <w:rFonts w:ascii="Times New Roman" w:hAnsi="Times New Roman"/>
          <w:sz w:val="28"/>
        </w:rPr>
      </w:pPr>
      <w:r>
        <w:br w:type="page"/>
      </w:r>
    </w:p>
    <w:p w14:paraId="1B000000">
      <w:pPr>
        <w:pStyle w:val="Style_1"/>
        <w:tabs>
          <w:tab w:leader="none" w:pos="708" w:val="clear"/>
          <w:tab w:leader="none" w:pos="1131" w:val="left"/>
          <w:tab w:leader="none" w:pos="1140" w:val="left"/>
        </w:tabs>
        <w:spacing w:after="0" w:before="0" w:line="240" w:lineRule="auto"/>
        <w:ind w:firstLine="708" w:left="0" w:right="0"/>
        <w:contextualSpacing w:val="1"/>
        <w:jc w:val="both"/>
        <w:rPr>
          <w:shd w:fill="FFD821" w:val="clear"/>
        </w:rPr>
      </w:pPr>
      <w:r>
        <w:rPr>
          <w:rFonts w:ascii="Times New Roman" w:hAnsi="Times New Roman"/>
          <w:sz w:val="28"/>
        </w:rPr>
        <w:t>2. Настоящее постановление вступает в силу после дня его официального опубликования.</w:t>
      </w:r>
    </w:p>
    <w:p w14:paraId="1C000000">
      <w:pPr>
        <w:pStyle w:val="Style_1"/>
        <w:spacing w:after="0" w:before="0" w:line="240" w:lineRule="auto"/>
        <w:ind w:firstLine="709" w:left="0" w:right="0"/>
        <w:jc w:val="both"/>
        <w:rPr>
          <w:rFonts w:ascii="Times New Roman" w:hAnsi="Times New Roman"/>
          <w:sz w:val="28"/>
        </w:rPr>
      </w:pPr>
    </w:p>
    <w:p w14:paraId="1D000000">
      <w:pPr>
        <w:pStyle w:val="Style_1"/>
        <w:spacing w:after="0" w:before="0" w:line="276" w:lineRule="auto"/>
        <w:ind w:firstLine="709" w:left="0" w:right="0"/>
        <w:jc w:val="both"/>
        <w:rPr>
          <w:rFonts w:ascii="Times New Roman" w:hAnsi="Times New Roman"/>
          <w:sz w:val="28"/>
        </w:rPr>
      </w:pPr>
    </w:p>
    <w:p w14:paraId="1E000000">
      <w:pPr>
        <w:pStyle w:val="Style_1"/>
        <w:spacing w:after="0" w:before="0" w:line="276" w:lineRule="auto"/>
        <w:ind w:firstLine="709" w:left="0" w:right="0"/>
        <w:jc w:val="both"/>
        <w:rPr>
          <w:rFonts w:ascii="Times New Roman" w:hAnsi="Times New Roman"/>
          <w:sz w:val="28"/>
        </w:rPr>
      </w:pPr>
    </w:p>
    <w:tbl>
      <w:tblPr>
        <w:tblStyle w:val="Style_2"/>
        <w:tblInd w:type="dxa" w:w="-34"/>
        <w:tblLayout w:type="fixed"/>
        <w:tblCellMar>
          <w:top w:type="dxa" w:w="0"/>
          <w:left w:type="dxa" w:w="0"/>
          <w:bottom w:type="dxa" w:w="0"/>
          <w:right w:type="dxa" w:w="0"/>
        </w:tblCellMar>
      </w:tblPr>
      <w:tblGrid>
        <w:gridCol w:w="3578"/>
        <w:gridCol w:w="3544"/>
        <w:gridCol w:w="2573"/>
      </w:tblGrid>
      <w:tr>
        <w:trPr>
          <w:trHeight w:hRule="atLeast" w:val="2220"/>
        </w:trPr>
        <w:tc>
          <w:tcPr>
            <w:tcW w:type="dxa" w:w="3578"/>
            <w:shd w:fill="auto" w:val="clear"/>
            <w:tcMar>
              <w:top w:type="dxa" w:w="0"/>
              <w:left w:type="dxa" w:w="0"/>
              <w:bottom w:type="dxa" w:w="0"/>
              <w:right w:type="dxa" w:w="0"/>
            </w:tcMar>
          </w:tcPr>
          <w:p w14:paraId="1F000000">
            <w:pPr>
              <w:pStyle w:val="Style_1"/>
              <w:widowControl w:val="1"/>
              <w:spacing w:after="0" w:before="0" w:line="240" w:lineRule="auto"/>
              <w:ind w:firstLine="0" w:left="30" w:right="27"/>
              <w:jc w:val="left"/>
              <w:rPr>
                <w:rFonts w:ascii="Times New Roman" w:hAnsi="Times New Roman"/>
                <w:sz w:val="22"/>
              </w:rPr>
            </w:pPr>
            <w:r>
              <w:rPr>
                <w:rFonts w:ascii="Times New Roman" w:hAnsi="Times New Roman"/>
                <w:color w:val="000000"/>
                <w:spacing w:val="0"/>
                <w:sz w:val="28"/>
              </w:rPr>
              <w:t>Председатель Правительства Камчатского края</w:t>
            </w:r>
          </w:p>
          <w:p w14:paraId="20000000">
            <w:pPr>
              <w:pStyle w:val="Style_1"/>
              <w:widowControl w:val="1"/>
              <w:spacing w:after="0" w:before="0" w:line="240" w:lineRule="auto"/>
              <w:ind w:firstLine="0" w:left="30" w:right="27"/>
              <w:jc w:val="left"/>
              <w:rPr>
                <w:rFonts w:ascii="Times New Roman" w:hAnsi="Times New Roman"/>
                <w:sz w:val="24"/>
              </w:rPr>
            </w:pPr>
          </w:p>
        </w:tc>
        <w:tc>
          <w:tcPr>
            <w:tcW w:type="dxa" w:w="3544"/>
            <w:shd w:fill="auto" w:val="clear"/>
            <w:tcMar>
              <w:top w:type="dxa" w:w="0"/>
              <w:left w:type="dxa" w:w="0"/>
              <w:bottom w:type="dxa" w:w="0"/>
              <w:right w:type="dxa" w:w="0"/>
            </w:tcMar>
          </w:tcPr>
          <w:p w14:paraId="21000000">
            <w:pPr>
              <w:pStyle w:val="Style_1"/>
              <w:widowControl w:val="1"/>
              <w:spacing w:after="0" w:before="0" w:line="240" w:lineRule="auto"/>
              <w:ind w:hanging="3" w:left="3" w:right="0"/>
              <w:jc w:val="left"/>
              <w:rPr>
                <w:rFonts w:ascii="Times New Roman" w:hAnsi="Times New Roman"/>
                <w:sz w:val="22"/>
              </w:rPr>
            </w:pPr>
            <w:bookmarkStart w:id="2" w:name="SIGNERSTAMP1"/>
            <w:r>
              <w:rPr>
                <w:rFonts w:ascii="Times New Roman" w:hAnsi="Times New Roman"/>
                <w:color w:val="FFFFFF"/>
                <w:spacing w:val="0"/>
                <w:sz w:val="24"/>
              </w:rPr>
              <w:t>[горизонтальный штамп подписи 1]</w:t>
            </w:r>
            <w:bookmarkEnd w:id="2"/>
          </w:p>
          <w:p w14:paraId="22000000">
            <w:pPr>
              <w:pStyle w:val="Style_1"/>
              <w:widowControl w:val="1"/>
              <w:spacing w:after="0" w:before="0" w:line="240" w:lineRule="auto"/>
              <w:ind w:hanging="142" w:left="142" w:right="0"/>
              <w:jc w:val="left"/>
              <w:rPr>
                <w:rFonts w:ascii="Times New Roman" w:hAnsi="Times New Roman"/>
                <w:sz w:val="24"/>
              </w:rPr>
            </w:pPr>
          </w:p>
        </w:tc>
        <w:tc>
          <w:tcPr>
            <w:tcW w:type="dxa" w:w="2573"/>
            <w:shd w:fill="auto" w:val="clear"/>
            <w:tcMar>
              <w:top w:type="dxa" w:w="0"/>
              <w:left w:type="dxa" w:w="0"/>
              <w:bottom w:type="dxa" w:w="0"/>
              <w:right w:type="dxa" w:w="0"/>
            </w:tcMar>
          </w:tcPr>
          <w:p w14:paraId="23000000">
            <w:pPr>
              <w:pStyle w:val="Style_1"/>
              <w:widowControl w:val="1"/>
              <w:spacing w:after="0" w:before="0" w:line="240" w:lineRule="auto"/>
              <w:ind w:firstLine="0" w:left="0" w:right="135"/>
              <w:jc w:val="right"/>
              <w:rPr>
                <w:rFonts w:ascii="Times New Roman" w:hAnsi="Times New Roman"/>
                <w:color w:val="000000"/>
                <w:sz w:val="28"/>
              </w:rPr>
            </w:pPr>
          </w:p>
          <w:p w14:paraId="24000000">
            <w:pPr>
              <w:pStyle w:val="Style_1"/>
              <w:widowControl w:val="1"/>
              <w:spacing w:after="0" w:before="0" w:line="240" w:lineRule="auto"/>
              <w:ind w:firstLine="0" w:left="0" w:right="0"/>
              <w:jc w:val="right"/>
              <w:rPr>
                <w:rFonts w:ascii="Times New Roman" w:hAnsi="Times New Roman"/>
                <w:sz w:val="22"/>
              </w:rPr>
            </w:pPr>
            <w:r>
              <w:rPr>
                <w:rFonts w:ascii="Times New Roman" w:hAnsi="Times New Roman"/>
                <w:color w:val="000000"/>
                <w:spacing w:val="0"/>
                <w:sz w:val="28"/>
              </w:rPr>
              <w:t>Е.А. Чекин</w:t>
            </w:r>
          </w:p>
        </w:tc>
      </w:tr>
    </w:tbl>
    <w:p w14:paraId="25000000">
      <w:pPr>
        <w:pStyle w:val="Style_1"/>
        <w:spacing w:after="0" w:before="0" w:line="276" w:lineRule="auto"/>
        <w:ind w:firstLine="709" w:left="0" w:right="0"/>
        <w:jc w:val="both"/>
        <w:rPr>
          <w:rFonts w:ascii="Times New Roman" w:hAnsi="Times New Roman"/>
          <w:sz w:val="28"/>
        </w:rPr>
      </w:pPr>
    </w:p>
    <w:p w14:paraId="26000000">
      <w:pPr>
        <w:pStyle w:val="Style_1"/>
        <w:rPr>
          <w:rFonts w:ascii="Times New Roman" w:hAnsi="Times New Roman"/>
        </w:rPr>
      </w:pPr>
      <w:r>
        <w:br w:type="page"/>
      </w:r>
    </w:p>
    <w:tbl>
      <w:tblPr>
        <w:tblStyle w:val="Style_2"/>
        <w:tblInd w:type="dxa" w:w="0"/>
        <w:tblLayout w:type="fixed"/>
        <w:tblCellMar>
          <w:top w:type="dxa" w:w="0"/>
          <w:left w:type="dxa" w:w="108"/>
          <w:bottom w:type="dxa" w:w="0"/>
          <w:right w:type="dxa" w:w="108"/>
        </w:tblCellMar>
      </w:tblPr>
      <w:tblGrid>
        <w:gridCol w:w="476"/>
        <w:gridCol w:w="477"/>
        <w:gridCol w:w="476"/>
        <w:gridCol w:w="3691"/>
        <w:gridCol w:w="494"/>
        <w:gridCol w:w="1880"/>
        <w:gridCol w:w="488"/>
        <w:gridCol w:w="1653"/>
      </w:tblGrid>
      <w:tr>
        <w:tc>
          <w:tcPr>
            <w:tcW w:type="dxa" w:w="476"/>
            <w:tcMar>
              <w:top w:type="dxa" w:w="0"/>
              <w:left w:type="dxa" w:w="108"/>
              <w:bottom w:type="dxa" w:w="0"/>
              <w:right w:type="dxa" w:w="108"/>
            </w:tcMar>
          </w:tcPr>
          <w:p w14:paraId="27000000">
            <w:pPr>
              <w:pStyle w:val="Style_1"/>
              <w:pageBreakBefore w:val="1"/>
              <w:widowControl w:val="0"/>
              <w:spacing w:after="0" w:before="0" w:line="240" w:lineRule="auto"/>
              <w:ind w:hanging="8079" w:left="8079" w:right="0"/>
              <w:jc w:val="right"/>
              <w:rPr>
                <w:rFonts w:ascii="Times New Roman" w:hAnsi="Times New Roman"/>
                <w:sz w:val="28"/>
              </w:rPr>
            </w:pPr>
          </w:p>
        </w:tc>
        <w:tc>
          <w:tcPr>
            <w:tcW w:type="dxa" w:w="477"/>
            <w:tcMar>
              <w:top w:type="dxa" w:w="0"/>
              <w:left w:type="dxa" w:w="108"/>
              <w:bottom w:type="dxa" w:w="0"/>
              <w:right w:type="dxa" w:w="108"/>
            </w:tcMar>
          </w:tcPr>
          <w:p w14:paraId="28000000">
            <w:pPr>
              <w:pStyle w:val="Style_1"/>
              <w:widowControl w:val="0"/>
              <w:spacing w:after="0" w:before="0" w:line="240" w:lineRule="auto"/>
              <w:ind w:hanging="8079" w:left="8079" w:right="0"/>
              <w:jc w:val="right"/>
              <w:rPr>
                <w:rFonts w:ascii="Times New Roman" w:hAnsi="Times New Roman"/>
                <w:sz w:val="28"/>
              </w:rPr>
            </w:pPr>
          </w:p>
        </w:tc>
        <w:tc>
          <w:tcPr>
            <w:tcW w:type="dxa" w:w="476"/>
            <w:tcMar>
              <w:top w:type="dxa" w:w="0"/>
              <w:left w:type="dxa" w:w="108"/>
              <w:bottom w:type="dxa" w:w="0"/>
              <w:right w:type="dxa" w:w="108"/>
            </w:tcMar>
          </w:tcPr>
          <w:p w14:paraId="29000000">
            <w:pPr>
              <w:pStyle w:val="Style_1"/>
              <w:widowControl w:val="0"/>
              <w:spacing w:after="0" w:before="0" w:line="240" w:lineRule="auto"/>
              <w:ind w:hanging="8079" w:left="8079" w:right="0"/>
              <w:jc w:val="right"/>
              <w:rPr>
                <w:rFonts w:ascii="Times New Roman" w:hAnsi="Times New Roman"/>
                <w:sz w:val="28"/>
              </w:rPr>
            </w:pPr>
          </w:p>
        </w:tc>
        <w:tc>
          <w:tcPr>
            <w:tcW w:type="dxa" w:w="3691"/>
            <w:tcMar>
              <w:top w:type="dxa" w:w="0"/>
              <w:left w:type="dxa" w:w="108"/>
              <w:bottom w:type="dxa" w:w="0"/>
              <w:right w:type="dxa" w:w="108"/>
            </w:tcMar>
          </w:tcPr>
          <w:p w14:paraId="2A000000">
            <w:pPr>
              <w:pStyle w:val="Style_1"/>
              <w:widowControl w:val="0"/>
              <w:spacing w:after="0" w:before="0" w:line="240" w:lineRule="auto"/>
              <w:ind w:hanging="8079" w:left="8079" w:right="0"/>
              <w:jc w:val="right"/>
              <w:rPr>
                <w:rFonts w:ascii="Times New Roman" w:hAnsi="Times New Roman"/>
                <w:sz w:val="28"/>
              </w:rPr>
            </w:pPr>
          </w:p>
        </w:tc>
        <w:tc>
          <w:tcPr>
            <w:tcW w:type="dxa" w:w="4516"/>
            <w:gridSpan w:val="4"/>
            <w:tcMar>
              <w:top w:type="dxa" w:w="0"/>
              <w:left w:type="dxa" w:w="108"/>
              <w:bottom w:type="dxa" w:w="0"/>
              <w:right w:type="dxa" w:w="108"/>
            </w:tcMar>
          </w:tcPr>
          <w:p w14:paraId="2B000000">
            <w:pPr>
              <w:pStyle w:val="Style_1"/>
              <w:widowControl w:val="0"/>
              <w:spacing w:after="0" w:before="0" w:line="240" w:lineRule="auto"/>
              <w:ind w:hanging="8079" w:left="8079" w:right="0"/>
              <w:jc w:val="left"/>
              <w:rPr>
                <w:rFonts w:ascii="Times New Roman" w:hAnsi="Times New Roman"/>
                <w:sz w:val="28"/>
              </w:rPr>
            </w:pPr>
            <w:r>
              <w:rPr>
                <w:rFonts w:ascii="Times New Roman" w:hAnsi="Times New Roman"/>
                <w:color w:val="000000"/>
                <w:spacing w:val="0"/>
                <w:sz w:val="28"/>
              </w:rPr>
              <w:t>Приложение к постановлению</w:t>
            </w:r>
          </w:p>
        </w:tc>
      </w:tr>
      <w:tr>
        <w:tc>
          <w:tcPr>
            <w:tcW w:type="dxa" w:w="476"/>
            <w:tcMar>
              <w:top w:type="dxa" w:w="0"/>
              <w:left w:type="dxa" w:w="108"/>
              <w:bottom w:type="dxa" w:w="0"/>
              <w:right w:type="dxa" w:w="108"/>
            </w:tcMar>
          </w:tcPr>
          <w:p w14:paraId="2C000000">
            <w:pPr>
              <w:pStyle w:val="Style_1"/>
              <w:widowControl w:val="0"/>
              <w:spacing w:after="0" w:before="0" w:line="240" w:lineRule="auto"/>
              <w:ind w:hanging="8079" w:left="8079" w:right="0"/>
              <w:jc w:val="right"/>
              <w:rPr>
                <w:rFonts w:ascii="Times New Roman" w:hAnsi="Times New Roman"/>
                <w:sz w:val="28"/>
              </w:rPr>
            </w:pPr>
          </w:p>
        </w:tc>
        <w:tc>
          <w:tcPr>
            <w:tcW w:type="dxa" w:w="477"/>
            <w:tcMar>
              <w:top w:type="dxa" w:w="0"/>
              <w:left w:type="dxa" w:w="108"/>
              <w:bottom w:type="dxa" w:w="0"/>
              <w:right w:type="dxa" w:w="108"/>
            </w:tcMar>
          </w:tcPr>
          <w:p w14:paraId="2D000000">
            <w:pPr>
              <w:pStyle w:val="Style_1"/>
              <w:widowControl w:val="0"/>
              <w:spacing w:after="0" w:before="0" w:line="240" w:lineRule="auto"/>
              <w:ind w:hanging="8079" w:left="8079" w:right="0"/>
              <w:jc w:val="right"/>
              <w:rPr>
                <w:rFonts w:ascii="Times New Roman" w:hAnsi="Times New Roman"/>
                <w:sz w:val="28"/>
              </w:rPr>
            </w:pPr>
          </w:p>
        </w:tc>
        <w:tc>
          <w:tcPr>
            <w:tcW w:type="dxa" w:w="476"/>
            <w:tcMar>
              <w:top w:type="dxa" w:w="0"/>
              <w:left w:type="dxa" w:w="108"/>
              <w:bottom w:type="dxa" w:w="0"/>
              <w:right w:type="dxa" w:w="108"/>
            </w:tcMar>
          </w:tcPr>
          <w:p w14:paraId="2E000000">
            <w:pPr>
              <w:pStyle w:val="Style_1"/>
              <w:widowControl w:val="0"/>
              <w:spacing w:after="0" w:before="0" w:line="240" w:lineRule="auto"/>
              <w:ind w:hanging="8079" w:left="8079" w:right="0"/>
              <w:jc w:val="right"/>
              <w:rPr>
                <w:rFonts w:ascii="Times New Roman" w:hAnsi="Times New Roman"/>
                <w:sz w:val="28"/>
              </w:rPr>
            </w:pPr>
          </w:p>
        </w:tc>
        <w:tc>
          <w:tcPr>
            <w:tcW w:type="dxa" w:w="3691"/>
            <w:tcMar>
              <w:top w:type="dxa" w:w="0"/>
              <w:left w:type="dxa" w:w="108"/>
              <w:bottom w:type="dxa" w:w="0"/>
              <w:right w:type="dxa" w:w="108"/>
            </w:tcMar>
          </w:tcPr>
          <w:p w14:paraId="2F000000">
            <w:pPr>
              <w:pStyle w:val="Style_1"/>
              <w:widowControl w:val="0"/>
              <w:spacing w:after="0" w:before="0" w:line="240" w:lineRule="auto"/>
              <w:ind w:hanging="8079" w:left="8079" w:right="0"/>
              <w:jc w:val="right"/>
              <w:rPr>
                <w:rFonts w:ascii="Times New Roman" w:hAnsi="Times New Roman"/>
                <w:sz w:val="28"/>
              </w:rPr>
            </w:pPr>
          </w:p>
        </w:tc>
        <w:tc>
          <w:tcPr>
            <w:tcW w:type="dxa" w:w="4516"/>
            <w:gridSpan w:val="4"/>
            <w:tcMar>
              <w:top w:type="dxa" w:w="0"/>
              <w:left w:type="dxa" w:w="108"/>
              <w:bottom w:type="dxa" w:w="0"/>
              <w:right w:type="dxa" w:w="108"/>
            </w:tcMar>
          </w:tcPr>
          <w:p w14:paraId="30000000">
            <w:pPr>
              <w:pStyle w:val="Style_1"/>
              <w:widowControl w:val="0"/>
              <w:spacing w:after="0" w:before="0" w:line="240" w:lineRule="auto"/>
              <w:ind w:hanging="8079" w:left="8079" w:right="0"/>
              <w:jc w:val="left"/>
              <w:rPr>
                <w:rFonts w:ascii="Times New Roman" w:hAnsi="Times New Roman"/>
                <w:sz w:val="28"/>
              </w:rPr>
            </w:pPr>
            <w:r>
              <w:rPr>
                <w:rFonts w:ascii="Times New Roman" w:hAnsi="Times New Roman"/>
                <w:color w:val="000000"/>
                <w:spacing w:val="0"/>
                <w:sz w:val="28"/>
              </w:rPr>
              <w:t>Правительства Камчатского края</w:t>
            </w:r>
          </w:p>
        </w:tc>
      </w:tr>
      <w:tr>
        <w:tc>
          <w:tcPr>
            <w:tcW w:type="dxa" w:w="476"/>
            <w:tcMar>
              <w:top w:type="dxa" w:w="0"/>
              <w:left w:type="dxa" w:w="108"/>
              <w:bottom w:type="dxa" w:w="0"/>
              <w:right w:type="dxa" w:w="108"/>
            </w:tcMar>
          </w:tcPr>
          <w:p w14:paraId="31000000">
            <w:pPr>
              <w:pStyle w:val="Style_1"/>
              <w:widowControl w:val="1"/>
              <w:spacing w:after="60" w:before="0" w:line="240" w:lineRule="auto"/>
              <w:ind w:hanging="8079" w:left="8079" w:right="0"/>
              <w:jc w:val="right"/>
              <w:rPr>
                <w:rFonts w:ascii="Times New Roman" w:hAnsi="Times New Roman"/>
                <w:sz w:val="28"/>
              </w:rPr>
            </w:pPr>
          </w:p>
        </w:tc>
        <w:tc>
          <w:tcPr>
            <w:tcW w:type="dxa" w:w="477"/>
            <w:tcMar>
              <w:top w:type="dxa" w:w="0"/>
              <w:left w:type="dxa" w:w="108"/>
              <w:bottom w:type="dxa" w:w="0"/>
              <w:right w:type="dxa" w:w="108"/>
            </w:tcMar>
          </w:tcPr>
          <w:p w14:paraId="32000000">
            <w:pPr>
              <w:pStyle w:val="Style_1"/>
              <w:widowControl w:val="1"/>
              <w:spacing w:after="60" w:before="0" w:line="240" w:lineRule="auto"/>
              <w:ind w:hanging="8079" w:left="8079" w:right="0"/>
              <w:jc w:val="right"/>
              <w:rPr>
                <w:rFonts w:ascii="Times New Roman" w:hAnsi="Times New Roman"/>
                <w:sz w:val="28"/>
              </w:rPr>
            </w:pPr>
          </w:p>
        </w:tc>
        <w:tc>
          <w:tcPr>
            <w:tcW w:type="dxa" w:w="476"/>
            <w:tcMar>
              <w:top w:type="dxa" w:w="0"/>
              <w:left w:type="dxa" w:w="108"/>
              <w:bottom w:type="dxa" w:w="0"/>
              <w:right w:type="dxa" w:w="108"/>
            </w:tcMar>
          </w:tcPr>
          <w:p w14:paraId="33000000">
            <w:pPr>
              <w:pStyle w:val="Style_1"/>
              <w:widowControl w:val="1"/>
              <w:spacing w:after="60" w:before="0" w:line="240" w:lineRule="auto"/>
              <w:ind w:hanging="8079" w:left="8079" w:right="0"/>
              <w:jc w:val="right"/>
              <w:rPr>
                <w:rFonts w:ascii="Times New Roman" w:hAnsi="Times New Roman"/>
                <w:sz w:val="28"/>
              </w:rPr>
            </w:pPr>
          </w:p>
        </w:tc>
        <w:tc>
          <w:tcPr>
            <w:tcW w:type="dxa" w:w="3691"/>
            <w:tcMar>
              <w:top w:type="dxa" w:w="0"/>
              <w:left w:type="dxa" w:w="108"/>
              <w:bottom w:type="dxa" w:w="0"/>
              <w:right w:type="dxa" w:w="108"/>
            </w:tcMar>
          </w:tcPr>
          <w:p w14:paraId="34000000">
            <w:pPr>
              <w:pStyle w:val="Style_1"/>
              <w:widowControl w:val="1"/>
              <w:spacing w:after="60" w:before="0" w:line="240" w:lineRule="auto"/>
              <w:ind w:hanging="8079" w:left="8079" w:right="0"/>
              <w:jc w:val="right"/>
              <w:rPr>
                <w:rFonts w:ascii="Times New Roman" w:hAnsi="Times New Roman"/>
                <w:sz w:val="28"/>
              </w:rPr>
            </w:pPr>
          </w:p>
        </w:tc>
        <w:tc>
          <w:tcPr>
            <w:tcW w:type="dxa" w:w="494"/>
            <w:tcMar>
              <w:top w:type="dxa" w:w="0"/>
              <w:left w:type="dxa" w:w="108"/>
              <w:bottom w:type="dxa" w:w="0"/>
              <w:right w:type="dxa" w:w="108"/>
            </w:tcMar>
          </w:tcPr>
          <w:p w14:paraId="35000000">
            <w:pPr>
              <w:pStyle w:val="Style_1"/>
              <w:widowControl w:val="1"/>
              <w:spacing w:after="60" w:before="0" w:line="240" w:lineRule="auto"/>
              <w:ind w:hanging="8079" w:left="8079" w:right="0"/>
              <w:jc w:val="right"/>
              <w:rPr>
                <w:rFonts w:ascii="Times New Roman" w:hAnsi="Times New Roman"/>
                <w:sz w:val="28"/>
              </w:rPr>
            </w:pPr>
            <w:r>
              <w:rPr>
                <w:rFonts w:ascii="Times New Roman" w:hAnsi="Times New Roman"/>
                <w:color w:val="000000"/>
                <w:spacing w:val="0"/>
                <w:sz w:val="28"/>
              </w:rPr>
              <w:t>от</w:t>
            </w:r>
          </w:p>
        </w:tc>
        <w:tc>
          <w:tcPr>
            <w:tcW w:type="dxa" w:w="1880"/>
            <w:tcMar>
              <w:top w:type="dxa" w:w="0"/>
              <w:left w:type="dxa" w:w="108"/>
              <w:bottom w:type="dxa" w:w="0"/>
              <w:right w:type="dxa" w:w="108"/>
            </w:tcMar>
          </w:tcPr>
          <w:p w14:paraId="36000000">
            <w:pPr>
              <w:pStyle w:val="Style_1"/>
              <w:widowControl w:val="1"/>
              <w:spacing w:after="60" w:before="0" w:line="240" w:lineRule="auto"/>
              <w:ind w:hanging="8079" w:left="8079" w:right="0"/>
              <w:jc w:val="right"/>
              <w:rPr>
                <w:rFonts w:ascii="Times New Roman" w:hAnsi="Times New Roman"/>
                <w:color w:val="FFFFFF"/>
                <w:sz w:val="28"/>
              </w:rPr>
            </w:pPr>
            <w:r>
              <w:rPr>
                <w:rFonts w:ascii="Times New Roman" w:hAnsi="Times New Roman"/>
                <w:color w:val="FFFFFF"/>
                <w:spacing w:val="0"/>
                <w:sz w:val="28"/>
              </w:rPr>
              <w:t>[R</w:t>
            </w:r>
            <w:r>
              <w:rPr>
                <w:rFonts w:ascii="Times New Roman" w:hAnsi="Times New Roman"/>
                <w:color w:val="FFFFFF"/>
                <w:spacing w:val="0"/>
                <w:sz w:val="16"/>
              </w:rPr>
              <w:t>EGDATESTAMP]</w:t>
            </w:r>
          </w:p>
        </w:tc>
        <w:tc>
          <w:tcPr>
            <w:tcW w:type="dxa" w:w="488"/>
            <w:tcMar>
              <w:top w:type="dxa" w:w="0"/>
              <w:left w:type="dxa" w:w="108"/>
              <w:bottom w:type="dxa" w:w="0"/>
              <w:right w:type="dxa" w:w="108"/>
            </w:tcMar>
          </w:tcPr>
          <w:p w14:paraId="37000000">
            <w:pPr>
              <w:pStyle w:val="Style_1"/>
              <w:widowControl w:val="1"/>
              <w:spacing w:after="60" w:before="0" w:line="240" w:lineRule="auto"/>
              <w:ind w:hanging="8079" w:left="8079" w:right="0"/>
              <w:jc w:val="right"/>
              <w:rPr>
                <w:rFonts w:ascii="Times New Roman" w:hAnsi="Times New Roman"/>
                <w:sz w:val="28"/>
              </w:rPr>
            </w:pPr>
            <w:r>
              <w:rPr>
                <w:rFonts w:ascii="Times New Roman" w:hAnsi="Times New Roman"/>
                <w:color w:val="000000"/>
                <w:spacing w:val="0"/>
                <w:sz w:val="28"/>
              </w:rPr>
              <w:t>№</w:t>
            </w:r>
          </w:p>
        </w:tc>
        <w:tc>
          <w:tcPr>
            <w:tcW w:type="dxa" w:w="1653"/>
            <w:tcMar>
              <w:top w:type="dxa" w:w="0"/>
              <w:left w:type="dxa" w:w="108"/>
              <w:bottom w:type="dxa" w:w="0"/>
              <w:right w:type="dxa" w:w="108"/>
            </w:tcMar>
          </w:tcPr>
          <w:p w14:paraId="38000000">
            <w:pPr>
              <w:pStyle w:val="Style_1"/>
              <w:widowControl w:val="1"/>
              <w:spacing w:after="60" w:before="0" w:line="240" w:lineRule="auto"/>
              <w:ind w:hanging="8079" w:left="8079" w:right="0"/>
              <w:jc w:val="right"/>
              <w:rPr>
                <w:rFonts w:ascii="Times New Roman" w:hAnsi="Times New Roman"/>
                <w:color w:val="FFFFFF"/>
                <w:sz w:val="28"/>
              </w:rPr>
            </w:pPr>
            <w:r>
              <w:rPr>
                <w:rFonts w:ascii="Times New Roman" w:hAnsi="Times New Roman"/>
                <w:color w:val="FFFFFF"/>
                <w:spacing w:val="0"/>
                <w:sz w:val="28"/>
              </w:rPr>
              <w:t>[R</w:t>
            </w:r>
            <w:r>
              <w:rPr>
                <w:rFonts w:ascii="Times New Roman" w:hAnsi="Times New Roman"/>
                <w:color w:val="FFFFFF"/>
                <w:spacing w:val="0"/>
                <w:sz w:val="16"/>
              </w:rPr>
              <w:t>EGNUMSTAMP]</w:t>
            </w:r>
          </w:p>
        </w:tc>
      </w:tr>
    </w:tbl>
    <w:p w14:paraId="39000000">
      <w:pPr>
        <w:pStyle w:val="Style_1"/>
        <w:spacing w:after="0" w:before="0" w:line="240" w:lineRule="auto"/>
        <w:ind w:firstLine="0" w:left="5244" w:right="0"/>
        <w:rPr>
          <w:rFonts w:ascii="Times New Roman" w:hAnsi="Times New Roman"/>
          <w:color w:val="000000"/>
          <w:sz w:val="28"/>
        </w:rPr>
      </w:pPr>
    </w:p>
    <w:p w14:paraId="3A000000">
      <w:pPr>
        <w:pStyle w:val="Style_1"/>
        <w:spacing w:after="0" w:before="0" w:line="240" w:lineRule="auto"/>
        <w:ind w:firstLine="0" w:left="5244" w:right="0"/>
        <w:rPr>
          <w:rFonts w:ascii="Times New Roman" w:hAnsi="Times New Roman"/>
          <w:color w:val="000000"/>
          <w:sz w:val="28"/>
        </w:rPr>
      </w:pPr>
    </w:p>
    <w:p w14:paraId="3B000000">
      <w:pPr>
        <w:pStyle w:val="Style_1"/>
        <w:spacing w:after="0" w:before="0" w:line="240" w:lineRule="auto"/>
        <w:ind/>
        <w:jc w:val="center"/>
        <w:rPr>
          <w:rFonts w:ascii="Times New Roman" w:hAnsi="Times New Roman"/>
          <w:sz w:val="28"/>
        </w:rPr>
      </w:pPr>
      <w:r>
        <w:rPr>
          <w:rFonts w:ascii="Times New Roman" w:hAnsi="Times New Roman"/>
          <w:sz w:val="28"/>
        </w:rPr>
        <w:t xml:space="preserve">Порядок </w:t>
      </w:r>
    </w:p>
    <w:p w14:paraId="3C000000">
      <w:pPr>
        <w:pStyle w:val="Style_1"/>
        <w:spacing w:after="0" w:before="0" w:line="240" w:lineRule="auto"/>
        <w:ind/>
        <w:jc w:val="center"/>
        <w:rPr>
          <w:rFonts w:ascii="Times New Roman" w:hAnsi="Times New Roman"/>
          <w:sz w:val="28"/>
        </w:rPr>
      </w:pPr>
      <w:r>
        <w:rPr>
          <w:rFonts w:ascii="Times New Roman" w:hAnsi="Times New Roman"/>
          <w:sz w:val="28"/>
        </w:rPr>
        <w:t xml:space="preserve">предоставления в 2024–2026 годах из краевого бюджета государственной финансовой поддержки субъектам малого и среднего предпринимательства, осуществляющим деятельность в сфере креативных индустрий, в целях создания и (или) развития бизнеса, и проведения отбора получателей субсидии (далее – Порядок) </w:t>
      </w:r>
    </w:p>
    <w:p w14:paraId="3D000000">
      <w:pPr>
        <w:pStyle w:val="Style_1"/>
        <w:spacing w:after="0" w:before="0" w:line="240" w:lineRule="auto"/>
        <w:ind w:firstLine="709" w:left="0" w:right="0"/>
        <w:rPr>
          <w:rFonts w:ascii="Times New Roman" w:hAnsi="Times New Roman"/>
          <w:sz w:val="28"/>
        </w:rPr>
      </w:pPr>
    </w:p>
    <w:p w14:paraId="3E000000">
      <w:pPr>
        <w:pStyle w:val="Style_1"/>
        <w:spacing w:after="0" w:before="0" w:line="240" w:lineRule="auto"/>
        <w:ind w:firstLine="0" w:left="0" w:right="0"/>
        <w:jc w:val="center"/>
        <w:rPr>
          <w:rFonts w:ascii="Times New Roman" w:hAnsi="Times New Roman"/>
          <w:sz w:val="28"/>
        </w:rPr>
      </w:pPr>
      <w:r>
        <w:rPr>
          <w:rFonts w:ascii="Times New Roman" w:hAnsi="Times New Roman"/>
          <w:sz w:val="28"/>
        </w:rPr>
        <w:t>1. Общие положения</w:t>
      </w:r>
    </w:p>
    <w:p w14:paraId="3F000000">
      <w:pPr>
        <w:pStyle w:val="Style_1"/>
        <w:spacing w:after="0" w:before="0" w:line="240" w:lineRule="auto"/>
        <w:ind w:firstLine="709" w:left="0" w:right="0"/>
        <w:jc w:val="center"/>
        <w:rPr>
          <w:rFonts w:ascii="Times New Roman" w:hAnsi="Times New Roman"/>
          <w:sz w:val="28"/>
        </w:rPr>
      </w:pPr>
    </w:p>
    <w:p w14:paraId="40000000">
      <w:pPr>
        <w:pStyle w:val="Style_1"/>
        <w:tabs>
          <w:tab w:leader="none" w:pos="708" w:val="clear"/>
          <w:tab w:leader="none" w:pos="1134"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 Настоящий Порядок регламентирует вопросы предоставления в 2024–2026 годах из краевого бюджета за счет средств краевого бюджета государственной финансовой поддержки субъектам малого и среднего предпринимательства, осуществляющим деятельность в сфере креативных индустрий (далее – субсидия), в целях достижения результатов регионального проекта «Оказание мер государственной поддержки субъектам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28.12.2023 № 711-П (далее – региональный проект, Программа), </w:t>
      </w:r>
      <w:r>
        <w:rPr>
          <w:rFonts w:ascii="Times New Roman" w:hAnsi="Times New Roman"/>
          <w:sz w:val="28"/>
        </w:rPr>
        <w:t xml:space="preserve">на финансовое обеспечение затрат связанных с приобретением товаров, работ, услуг для создания и (или) развития предпринимательской деятельности в сфере креативных индустрий, </w:t>
      </w:r>
      <w:r>
        <w:rPr>
          <w:rFonts w:ascii="Times New Roman" w:hAnsi="Times New Roman"/>
          <w:sz w:val="28"/>
        </w:rPr>
        <w:t>и проведения отбора получателей субсидии.</w:t>
      </w:r>
    </w:p>
    <w:p w14:paraId="41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2. Министерство экономического развития Камчатского края </w:t>
      </w:r>
      <w:r>
        <w:br/>
      </w:r>
      <w:r>
        <w:rPr>
          <w:rFonts w:ascii="Times New Roman" w:hAnsi="Times New Roman"/>
          <w:sz w:val="28"/>
        </w:rPr>
        <w:t xml:space="preserve">(далее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w:t>
      </w:r>
    </w:p>
    <w:p w14:paraId="42000000">
      <w:pPr>
        <w:pStyle w:val="Style_1"/>
        <w:tabs>
          <w:tab w:leader="none" w:pos="708" w:val="clear"/>
          <w:tab w:leader="none" w:pos="1140" w:val="left"/>
        </w:tabs>
        <w:spacing w:after="0" w:before="0" w:line="240" w:lineRule="auto"/>
        <w:ind w:firstLine="709" w:left="0" w:right="0"/>
        <w:jc w:val="both"/>
      </w:pPr>
      <w:r>
        <w:rPr>
          <w:rFonts w:ascii="Times New Roman" w:hAnsi="Times New Roman"/>
          <w:sz w:val="28"/>
        </w:rPr>
        <w:t>3.  В соответствии с абзацем четвертым подпункта «а» пункта 25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автономной некоммерческой организации «Камчатский центр поддержки предпринимательства» (далее – АНО «КЦПП») передаются следующие полномочия главного распорядителя бюджетных средств по проведению отбора получателей субсидий (за исключением полномочий по размещению объявления о проведении отбора получателей субсидий и утверждению протокола подведения итогов отбора получателей субсидий):</w:t>
      </w:r>
    </w:p>
    <w:p w14:paraId="43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1) вскрытие и рассмотрение заявок участников отбора получателей субсидии;</w:t>
      </w:r>
    </w:p>
    <w:p w14:paraId="44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2) проверка участников отбора получателей субсидии на соответствие требованиям;</w:t>
      </w:r>
    </w:p>
    <w:p w14:paraId="45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3) проверка заявок участников отбора получателей субсидии на соответствие требованиям, указанным в объявлении о проведении отбора получателей субсидии;</w:t>
      </w:r>
    </w:p>
    <w:p w14:paraId="46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4) принятие решения о возврате заявки участнику отбора получателей субсидии на доработку;</w:t>
      </w:r>
    </w:p>
    <w:p w14:paraId="47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5) отклонение заявки на стадии рассмотрения заявки;</w:t>
      </w:r>
    </w:p>
    <w:p w14:paraId="48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6) принятие решения о возврате заявок участников отбора получателей субсидии на доработку;</w:t>
      </w:r>
    </w:p>
    <w:p w14:paraId="49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7) осуществлять запрос у участника отбора получателей субсидии разъяснения в отношении документов и информации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w:t>
      </w:r>
    </w:p>
    <w:p w14:paraId="4A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8) подготовка ответов на запросы о разъяснении положений объявления о проведении отбора получателей субсидии;</w:t>
      </w:r>
    </w:p>
    <w:p w14:paraId="4B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9) организация и проведение защиты проектов участниками отбора получателей субсидии в онлайн или в офлайн форматах;</w:t>
      </w:r>
    </w:p>
    <w:p w14:paraId="4C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10) оценка заявок участников отбора получателей субсидии.</w:t>
      </w:r>
    </w:p>
    <w:p w14:paraId="4D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4. Взаимодействие Министерства с АНО «КЦПП» при проведении отбора получателей субсидии осуществляется через систему «Электронный бюджет» и (или) государственную информационную систему Камчатского края «Единая система электронного документооборота Камчатского края».</w:t>
      </w:r>
    </w:p>
    <w:p w14:paraId="4E000000">
      <w:pPr>
        <w:pStyle w:val="Style_1"/>
        <w:tabs>
          <w:tab w:leader="none" w:pos="708" w:val="clear"/>
          <w:tab w:leader="none" w:pos="1080" w:val="left"/>
          <w:tab w:leader="none" w:pos="1134" w:val="left"/>
          <w:tab w:leader="none" w:pos="1140" w:val="left"/>
        </w:tabs>
        <w:spacing w:after="0" w:before="0" w:line="240" w:lineRule="auto"/>
        <w:ind w:firstLine="709" w:left="0" w:right="0"/>
        <w:contextualSpacing w:val="1"/>
        <w:jc w:val="both"/>
      </w:pPr>
      <w:r>
        <w:rPr>
          <w:rFonts w:ascii="Times New Roman" w:hAnsi="Times New Roman"/>
          <w:sz w:val="28"/>
        </w:rPr>
        <w:t>5. Субсидия предоставляется Министерством в пределах лимитов бюджетных обязательств, предусмотренных Законом Камчатского края о краевом бюджете на соответствующий финансовый год и плановый период, доведенных в установленном порядке до Министерства.</w:t>
      </w:r>
    </w:p>
    <w:p w14:paraId="4F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pPr>
      <w:r>
        <w:rPr>
          <w:rFonts w:ascii="Times New Roman" w:hAnsi="Times New Roman"/>
          <w:sz w:val="28"/>
        </w:rPr>
        <w:t>Субсидия предоставляется в период действия регионального проекта, указанного в части 1 настоящего Порядка.</w:t>
      </w:r>
    </w:p>
    <w:p w14:paraId="50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pPr>
      <w:r>
        <w:rPr>
          <w:rFonts w:ascii="Times New Roman" w:hAnsi="Times New Roman"/>
          <w:sz w:val="28"/>
        </w:rPr>
        <w:t>6. Способ предоставления субсидии – финансовое обеспечение затрат.</w:t>
      </w:r>
    </w:p>
    <w:p w14:paraId="51000000">
      <w:pPr>
        <w:pStyle w:val="Style_1"/>
        <w:tabs>
          <w:tab w:leader="none" w:pos="708" w:val="clear"/>
          <w:tab w:leader="none" w:pos="1560" w:val="left"/>
        </w:tabs>
        <w:spacing w:after="0" w:before="0" w:line="240" w:lineRule="auto"/>
        <w:ind w:firstLine="709" w:left="0" w:right="0"/>
        <w:contextualSpacing w:val="1"/>
        <w:jc w:val="both"/>
      </w:pPr>
      <w:r>
        <w:rPr>
          <w:rFonts w:ascii="Times New Roman" w:hAnsi="Times New Roman"/>
          <w:sz w:val="28"/>
        </w:rPr>
        <w:t>7. Для целей настоящего Порядка используются следующие понятия:</w:t>
      </w:r>
    </w:p>
    <w:p w14:paraId="52000000">
      <w:pPr>
        <w:pStyle w:val="Style_1"/>
        <w:widowControl w:val="0"/>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 xml:space="preserve">1) отбор получателей субсидии – конкурсный отбор для предоставления субсидии субъектам малого и среднего предпринимательства; </w:t>
      </w:r>
    </w:p>
    <w:p w14:paraId="53000000">
      <w:pPr>
        <w:pStyle w:val="Style_1"/>
        <w:widowControl w:val="0"/>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2) участник отбора получателей субсидии – заявитель, направивший заявку для участия в отборе получателей субсидии, в сроки, установленные в объявлении о проведении конкурсного отбора получателей субсидии на цель, указанную в части 1 настоящего Порядка;</w:t>
      </w:r>
    </w:p>
    <w:p w14:paraId="54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3) заявка участника отбора получателей субсидии (далее – заявка) – заявка, сформированная участником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системе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предусмотренных объявлением о проведении отбора получателей субсидии, в соответствии с приложениями 1 и 2 к настоящему Порядку; </w:t>
      </w:r>
    </w:p>
    <w:p w14:paraId="55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4) бизнес-план – документ, являющийся частью заявки, в котором подробно изложена информация о реализации участником отбора получателей субсидии проекта в сфере креативных индустрий, форма которого утверждается Министерством;</w:t>
      </w:r>
    </w:p>
    <w:p w14:paraId="56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5) проект – комплекс взаимосвязанных мероприятий, направленный на достижение участником отбора получателей субсидии цели в сфере креативных индустрий;</w:t>
      </w:r>
    </w:p>
    <w:p w14:paraId="57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6) победитель отбора получателей субсидии – участник отбора получателей субсидии, отобранный в соответствии с главой 3 настоящего Порядка;</w:t>
      </w:r>
    </w:p>
    <w:p w14:paraId="58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7) договор (соглашение) о предоставлении субсидии </w:t>
      </w:r>
      <w:r>
        <w:br/>
      </w:r>
      <w:r>
        <w:rPr>
          <w:rFonts w:ascii="Times New Roman" w:hAnsi="Times New Roman"/>
          <w:sz w:val="28"/>
        </w:rPr>
        <w:t>(далее – Соглашение) – соглашение между Министерством и получателем субсидии, достигнутое в целях закрепления между ними порядка и условий предоставления субсидии;</w:t>
      </w:r>
    </w:p>
    <w:p w14:paraId="5900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8) получатель субсидии – победитель отбора получателей субсидии, заключивший в установленном порядке с Министерством Соглашение.</w:t>
      </w:r>
    </w:p>
    <w:p w14:paraId="5A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8.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в порядке, установленном Министерством финансов Российской Федерации.</w:t>
      </w:r>
    </w:p>
    <w:p w14:paraId="5B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rPr>
          <w:rFonts w:ascii="Times New Roman" w:hAnsi="Times New Roman"/>
          <w:sz w:val="28"/>
        </w:rPr>
      </w:pPr>
    </w:p>
    <w:p w14:paraId="5C000000">
      <w:pPr>
        <w:pStyle w:val="Style_1"/>
        <w:tabs>
          <w:tab w:leader="none" w:pos="708" w:val="clear"/>
          <w:tab w:leader="none" w:pos="993" w:val="left"/>
          <w:tab w:leader="none" w:pos="1134" w:val="left"/>
          <w:tab w:leader="none" w:pos="1276" w:val="left"/>
        </w:tabs>
        <w:spacing w:after="0" w:before="0" w:line="240" w:lineRule="auto"/>
        <w:ind w:firstLine="0" w:left="0" w:right="0"/>
        <w:contextualSpacing w:val="1"/>
        <w:jc w:val="center"/>
        <w:rPr>
          <w:rFonts w:ascii="Times New Roman" w:hAnsi="Times New Roman"/>
          <w:sz w:val="28"/>
        </w:rPr>
      </w:pPr>
      <w:r>
        <w:rPr>
          <w:rFonts w:ascii="Times New Roman" w:hAnsi="Times New Roman"/>
          <w:sz w:val="28"/>
        </w:rPr>
        <w:t>2. Иные положения</w:t>
      </w:r>
    </w:p>
    <w:p w14:paraId="5D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rPr>
          <w:rFonts w:ascii="Times New Roman" w:hAnsi="Times New Roman"/>
          <w:sz w:val="28"/>
        </w:rPr>
      </w:pPr>
    </w:p>
    <w:p w14:paraId="5E000000">
      <w:pPr>
        <w:pStyle w:val="Style_1"/>
        <w:tabs>
          <w:tab w:leader="none" w:pos="708" w:val="clear"/>
          <w:tab w:leader="none" w:pos="993" w:val="left"/>
          <w:tab w:leader="none" w:pos="1134"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9. Направления расходов, источником финансового обеспечения которых являются субсидии, являются: </w:t>
      </w:r>
    </w:p>
    <w:p w14:paraId="5F000000">
      <w:pPr>
        <w:pStyle w:val="Style_1"/>
        <w:spacing w:after="0" w:before="0"/>
        <w:ind w:firstLine="709" w:left="0" w:right="0"/>
        <w:jc w:val="both"/>
        <w:rPr>
          <w:rFonts w:ascii="Times New Roman" w:hAnsi="Times New Roman"/>
          <w:sz w:val="28"/>
        </w:rPr>
      </w:pPr>
      <w:r>
        <w:rPr>
          <w:rFonts w:ascii="Times New Roman" w:hAnsi="Times New Roman"/>
          <w:sz w:val="28"/>
        </w:rPr>
        <w:t>1) выплата заработной платы;</w:t>
      </w:r>
    </w:p>
    <w:p w14:paraId="60000000">
      <w:pPr>
        <w:pStyle w:val="Style_1"/>
        <w:spacing w:after="0" w:before="0"/>
        <w:ind w:firstLine="709" w:left="0" w:right="0"/>
        <w:jc w:val="both"/>
        <w:rPr>
          <w:rFonts w:ascii="Times New Roman" w:hAnsi="Times New Roman"/>
          <w:sz w:val="28"/>
        </w:rPr>
      </w:pPr>
      <w:r>
        <w:rPr>
          <w:rFonts w:ascii="Times New Roman" w:hAnsi="Times New Roman"/>
          <w:sz w:val="28"/>
        </w:rPr>
        <w:t>2) расчеты с бюджетами всех уровней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государственных пошлин;</w:t>
      </w:r>
    </w:p>
    <w:p w14:paraId="61000000">
      <w:pPr>
        <w:pStyle w:val="Style_1"/>
        <w:spacing w:after="0" w:before="0"/>
        <w:ind w:firstLine="709" w:left="0" w:right="0"/>
        <w:jc w:val="both"/>
        <w:rPr>
          <w:rFonts w:ascii="Times New Roman" w:hAnsi="Times New Roman"/>
          <w:sz w:val="28"/>
        </w:rPr>
      </w:pPr>
      <w:r>
        <w:rPr>
          <w:rFonts w:ascii="Times New Roman" w:hAnsi="Times New Roman"/>
          <w:sz w:val="28"/>
        </w:rPr>
        <w:t>3) погашение кредитов, займов, комиссий, процентов, лизинговых платежей (за исключением уплаты первого взноса (аванса) при заключении договора лизинга);</w:t>
      </w:r>
    </w:p>
    <w:p w14:paraId="62000000">
      <w:pPr>
        <w:pStyle w:val="Style_1"/>
        <w:spacing w:after="0" w:before="0"/>
        <w:ind w:firstLine="709" w:left="0" w:right="0"/>
        <w:jc w:val="both"/>
        <w:rPr>
          <w:rFonts w:ascii="Times New Roman" w:hAnsi="Times New Roman"/>
          <w:sz w:val="28"/>
        </w:rPr>
      </w:pPr>
      <w:r>
        <w:rPr>
          <w:rFonts w:ascii="Times New Roman" w:hAnsi="Times New Roman"/>
          <w:sz w:val="28"/>
        </w:rPr>
        <w:t>4) приобретение легковых автомобилей;</w:t>
      </w:r>
    </w:p>
    <w:p w14:paraId="63000000">
      <w:pPr>
        <w:pStyle w:val="Style_1"/>
        <w:spacing w:after="0" w:before="0"/>
        <w:ind w:firstLine="709" w:left="0" w:right="0"/>
        <w:jc w:val="both"/>
        <w:rPr>
          <w:rFonts w:ascii="Times New Roman" w:hAnsi="Times New Roman"/>
          <w:sz w:val="28"/>
        </w:rPr>
      </w:pPr>
      <w:r>
        <w:rPr>
          <w:rFonts w:ascii="Times New Roman" w:hAnsi="Times New Roman"/>
          <w:sz w:val="28"/>
        </w:rPr>
        <w:t>5) приобретение грузовых и пассажирских транспортных средств и (или) самоходных машин, приобретение снегоходов, квадроциклов, гидроциклов, болотоходов, водных транспортных средств с мотором либо двигателем; водных транспортных средств, предназначенных для установки моторов либо двигателей; моторы, двигатели к водным транспортным средствам;</w:t>
      </w:r>
    </w:p>
    <w:p w14:paraId="64000000">
      <w:pPr>
        <w:pStyle w:val="Style_1"/>
        <w:spacing w:after="0" w:before="0"/>
        <w:ind w:firstLine="709" w:left="0" w:right="0"/>
        <w:jc w:val="both"/>
        <w:rPr>
          <w:rFonts w:ascii="Times New Roman" w:hAnsi="Times New Roman"/>
          <w:sz w:val="28"/>
        </w:rPr>
      </w:pPr>
      <w:r>
        <w:rPr>
          <w:rFonts w:ascii="Times New Roman" w:hAnsi="Times New Roman"/>
          <w:sz w:val="28"/>
        </w:rPr>
        <w:t>6) приобретение помещений, зданий, строений, сооружений, не предназначенных для ведения предпринимательской деятельности, в том числе жилых;</w:t>
      </w:r>
    </w:p>
    <w:p w14:paraId="65000000">
      <w:pPr>
        <w:pStyle w:val="Style_1"/>
        <w:spacing w:after="0" w:before="0"/>
        <w:ind w:firstLine="709" w:left="0" w:right="0"/>
        <w:jc w:val="both"/>
        <w:rPr>
          <w:rFonts w:ascii="Times New Roman" w:hAnsi="Times New Roman"/>
          <w:sz w:val="28"/>
        </w:rPr>
      </w:pPr>
      <w:r>
        <w:rPr>
          <w:rFonts w:ascii="Times New Roman" w:hAnsi="Times New Roman"/>
          <w:sz w:val="28"/>
        </w:rPr>
        <w:t>7) приобретение земельных участков, не предназначенных для ведения предпринимательской деятельности;</w:t>
      </w:r>
    </w:p>
    <w:p w14:paraId="66000000">
      <w:pPr>
        <w:pStyle w:val="Style_1"/>
        <w:spacing w:after="0" w:before="0"/>
        <w:ind w:firstLine="709" w:left="0" w:right="0"/>
        <w:jc w:val="both"/>
        <w:rPr>
          <w:rFonts w:ascii="Times New Roman" w:hAnsi="Times New Roman"/>
          <w:sz w:val="28"/>
        </w:rPr>
      </w:pPr>
      <w:r>
        <w:rPr>
          <w:rFonts w:ascii="Times New Roman" w:hAnsi="Times New Roman"/>
          <w:sz w:val="28"/>
        </w:rPr>
        <w:t>8) приобретение товаров, предназначенных для последующей реализации (перепродажи);</w:t>
      </w:r>
    </w:p>
    <w:p w14:paraId="67000000">
      <w:pPr>
        <w:pStyle w:val="Style_1"/>
        <w:spacing w:after="0" w:before="0"/>
        <w:ind w:firstLine="709" w:left="0" w:right="0"/>
        <w:jc w:val="both"/>
        <w:rPr>
          <w:rFonts w:ascii="Times New Roman" w:hAnsi="Times New Roman"/>
          <w:sz w:val="28"/>
        </w:rPr>
      </w:pPr>
      <w:r>
        <w:rPr>
          <w:rFonts w:ascii="Times New Roman" w:hAnsi="Times New Roman"/>
          <w:sz w:val="28"/>
        </w:rPr>
        <w:t>9) оплата сделок с физическими лицами, за исключением приобретения недвижимого имущества, сельскохозяйственных животных;</w:t>
      </w:r>
    </w:p>
    <w:p w14:paraId="68000000">
      <w:pPr>
        <w:pStyle w:val="Style_1"/>
        <w:spacing w:after="0" w:before="0"/>
        <w:ind w:firstLine="709" w:left="0" w:right="0"/>
        <w:jc w:val="both"/>
        <w:rPr>
          <w:rFonts w:ascii="Times New Roman" w:hAnsi="Times New Roman"/>
          <w:sz w:val="28"/>
        </w:rPr>
      </w:pPr>
      <w:r>
        <w:rPr>
          <w:rFonts w:ascii="Times New Roman" w:hAnsi="Times New Roman"/>
          <w:sz w:val="28"/>
        </w:rPr>
        <w:t>10) оплата коммунальных услуг жилых помещений;</w:t>
      </w:r>
    </w:p>
    <w:p w14:paraId="69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11)</w:t>
      </w:r>
      <w:r>
        <w:rPr>
          <w:rFonts w:ascii="Times New Roman" w:hAnsi="Times New Roman"/>
          <w:sz w:val="28"/>
        </w:rPr>
        <w:tab/>
      </w:r>
      <w:r>
        <w:rPr>
          <w:rFonts w:ascii="Times New Roman" w:hAnsi="Times New Roman"/>
          <w:sz w:val="28"/>
        </w:rPr>
        <w:t xml:space="preserve">оплата аренды жилых помещений. </w:t>
      </w:r>
    </w:p>
    <w:p w14:paraId="6A000000">
      <w:pPr>
        <w:pStyle w:val="Style_1"/>
        <w:tabs>
          <w:tab w:leader="none" w:pos="708" w:val="clear"/>
          <w:tab w:leader="none" w:pos="1140" w:val="left"/>
        </w:tabs>
        <w:spacing w:after="0" w:before="0" w:line="240" w:lineRule="auto"/>
        <w:ind w:firstLine="709" w:left="0" w:right="0"/>
        <w:contextualSpacing w:val="1"/>
        <w:jc w:val="both"/>
      </w:pPr>
      <w:r>
        <w:rPr>
          <w:rFonts w:ascii="Times New Roman" w:hAnsi="Times New Roman"/>
          <w:sz w:val="28"/>
        </w:rPr>
        <w:t>10. Размер субсидии не может превышать 1,3 млн рублей на одного получателя субсидии, и указывается в заявлении о предоставлении субсидии, бизнес-плане, и определяется путем суммирования направлений расходов, указанных в бизнес-плане.</w:t>
      </w:r>
    </w:p>
    <w:p w14:paraId="6B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 xml:space="preserve">Субсидия предоставляется при условии софинансирования участником отбора получателей субсидии проекта, определенного бизнес-планом, в размере не менее 15 процентов от запрашиваемой суммы субсидии, на цели, связанные с созданием и (или) развитием бизнеса в сфере креативных индустрий, за исключением расходов на цели, предусмотренные пунктами 1–4, 6–11 части 9 настоящего Порядка. </w:t>
      </w:r>
    </w:p>
    <w:p w14:paraId="6C000000">
      <w:pPr>
        <w:pStyle w:val="Style_1"/>
        <w:tabs>
          <w:tab w:leader="none" w:pos="708" w:val="clear"/>
          <w:tab w:leader="none" w:pos="1140" w:val="left"/>
        </w:tabs>
        <w:spacing w:after="0" w:before="0" w:line="240" w:lineRule="auto"/>
        <w:ind w:firstLine="709" w:left="0" w:right="0"/>
        <w:contextualSpacing w:val="1"/>
        <w:jc w:val="both"/>
      </w:pPr>
      <w:r>
        <w:rPr>
          <w:rFonts w:ascii="Times New Roman" w:hAnsi="Times New Roman"/>
          <w:sz w:val="28"/>
        </w:rPr>
        <w:t xml:space="preserve">11. Субсидия может предоставляться повторно по истечении 3-х лет с момента заключения Соглашения, в случае достижения результатов, установленных частью 12 настоящего Порядка и отсутствия нарушения порядка и условий предоставления субсидии. </w:t>
      </w:r>
    </w:p>
    <w:p w14:paraId="6D000000">
      <w:pPr>
        <w:pStyle w:val="Style_1"/>
        <w:tabs>
          <w:tab w:leader="none" w:pos="708" w:val="clear"/>
          <w:tab w:leader="none" w:pos="114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12. </w:t>
      </w:r>
      <w:r>
        <w:rPr>
          <w:rFonts w:ascii="Times New Roman" w:hAnsi="Times New Roman"/>
          <w:b w:val="0"/>
          <w:i w:val="0"/>
          <w:caps w:val="0"/>
          <w:smallCaps w:val="0"/>
          <w:color w:val="000000"/>
          <w:spacing w:val="0"/>
          <w:sz w:val="24"/>
        </w:rPr>
        <w:t>Р</w:t>
      </w:r>
      <w:r>
        <w:rPr>
          <w:rFonts w:ascii="Times New Roman" w:hAnsi="Times New Roman"/>
          <w:b w:val="0"/>
          <w:i w:val="0"/>
          <w:caps w:val="0"/>
          <w:smallCaps w:val="0"/>
          <w:color w:val="000000"/>
          <w:spacing w:val="0"/>
          <w:sz w:val="28"/>
        </w:rPr>
        <w:t>езультатом предоставления субсидии является количество</w:t>
      </w:r>
      <w:r>
        <w:rPr>
          <w:rFonts w:ascii="Times New Roman" w:hAnsi="Times New Roman"/>
          <w:sz w:val="28"/>
        </w:rPr>
        <w:t xml:space="preserve"> произведенных (изготовленных) товаров, работ и услуг в результате создания и (или) развития предпринимательской деятельности в сфере креативных индустрий в течение года со дня заключения Соглашения.</w:t>
      </w:r>
    </w:p>
    <w:p w14:paraId="6E000000">
      <w:pPr>
        <w:pStyle w:val="Style_1"/>
        <w:tabs>
          <w:tab w:leader="none" w:pos="708" w:val="clear"/>
          <w:tab w:leader="none" w:pos="1140" w:val="left"/>
        </w:tabs>
        <w:spacing w:after="0" w:before="0" w:line="240" w:lineRule="auto"/>
        <w:ind w:firstLine="709" w:left="0" w:right="0"/>
        <w:contextualSpacing w:val="1"/>
        <w:jc w:val="both"/>
      </w:pPr>
      <w:r>
        <w:rPr>
          <w:rFonts w:ascii="Times New Roman" w:hAnsi="Times New Roman"/>
          <w:sz w:val="28"/>
        </w:rPr>
        <w:t>13. Значения результата предоставления субсидий указывается в Соглашении.</w:t>
      </w:r>
    </w:p>
    <w:p w14:paraId="6F000000">
      <w:pPr>
        <w:pStyle w:val="Style_1"/>
        <w:tabs>
          <w:tab w:leader="none" w:pos="708" w:val="clear"/>
          <w:tab w:leader="none" w:pos="1140"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14. Условиями предоставления субсидии являются соответствие участников отбора получателей субсидий на дату вскрытия заявок следующим требованиям:</w:t>
      </w:r>
    </w:p>
    <w:p w14:paraId="70000000">
      <w:pPr>
        <w:pStyle w:val="Style_1"/>
        <w:tabs>
          <w:tab w:leader="none" w:pos="708" w:val="clear"/>
          <w:tab w:leader="none" w:pos="1140" w:val="left"/>
        </w:tabs>
        <w:spacing w:after="0" w:before="0" w:line="240" w:lineRule="auto"/>
        <w:ind w:firstLine="709" w:left="0" w:right="0"/>
        <w:jc w:val="both"/>
      </w:pPr>
      <w:r>
        <w:rPr>
          <w:rFonts w:ascii="Times New Roman" w:hAnsi="Times New Roman"/>
          <w:sz w:val="28"/>
        </w:rPr>
        <w:t xml:space="preserve">1) отсутствие принятого ранее в отношении участника отбора получателей субсидии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 </w:t>
      </w:r>
    </w:p>
    <w:p w14:paraId="71000000">
      <w:pPr>
        <w:pStyle w:val="Style_1"/>
        <w:tabs>
          <w:tab w:leader="none" w:pos="708" w:val="clear"/>
          <w:tab w:leader="none" w:pos="1140" w:val="left"/>
        </w:tabs>
        <w:spacing w:after="0" w:before="0" w:line="240" w:lineRule="auto"/>
        <w:ind w:firstLine="709" w:left="0" w:right="0"/>
        <w:jc w:val="both"/>
      </w:pPr>
      <w:r>
        <w:rPr>
          <w:rFonts w:ascii="Times New Roman" w:hAnsi="Times New Roman"/>
          <w:sz w:val="28"/>
        </w:rPr>
        <w:t>2) с даты признания субъекта малого или среднего предпринимательства совершившим нарушение порядка и условий оказания поддержки прошло не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не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72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3)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3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4)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4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5) участник отбора получателей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75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6) участник отбора получателей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14:paraId="76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7) участник отбора получателей субсидии не является иностранным агентом в соответствии с Федеральным законом от 14.07.2022 № 255-ФЗ </w:t>
      </w:r>
      <w:r>
        <w:rPr>
          <w:rFonts w:ascii="Times New Roman" w:hAnsi="Times New Roman"/>
        </w:rPr>
        <w:br/>
      </w:r>
      <w:r>
        <w:rPr>
          <w:rFonts w:ascii="Times New Roman" w:hAnsi="Times New Roman"/>
          <w:sz w:val="28"/>
        </w:rPr>
        <w:t>«О контроле за деятельностью лиц, находящихся под иностранным влиянием»;</w:t>
      </w:r>
    </w:p>
    <w:p w14:paraId="77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8) у участника отбора получателей субсидии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14:paraId="78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9) у участника отбора получателей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79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10) участник отбора получателей субсидии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7A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11) в реестре дисквалифицированных лиц отсутствуют сведения о дисквалифицированных руководителе или главном бухгалтере участника отбора получателей субсидии;</w:t>
      </w:r>
    </w:p>
    <w:p w14:paraId="7B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12) наличие у участника отбора получателей субсидии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(для предоставления субсидии в рамках коммерческой концессии);</w:t>
      </w:r>
    </w:p>
    <w:p w14:paraId="7C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13) запрашиваемая участником отбора получателей субсидии сумма субсидии не превышает 1,3 млн рублей;</w:t>
      </w:r>
    </w:p>
    <w:p w14:paraId="7D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14) софинансирование участником отбора получателей субсидии проекта, определенного бизнес-планом, составляет не менее 15 процентов от запрашиваемой суммы субсидии, на цели, связанные с созданием и (или) развитием бизнеса в сфере креативных индустрий, за исключением расходов на цели, предусмотренные пунктами 1–4, 6–11 части 9 настоящего Порядка.</w:t>
      </w:r>
    </w:p>
    <w:p w14:paraId="7E000000">
      <w:pPr>
        <w:pStyle w:val="Style_1"/>
        <w:tabs>
          <w:tab w:leader="none" w:pos="708" w:val="clear"/>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В качестве софинансирования учитываются расходы, произведенные участником отбора получателей субсидии за счет собственных средств после даты государственной регистрации участником отбора получателей субсидии с 01.01.2024 до момента подачи конкурсной заявки. </w:t>
      </w:r>
    </w:p>
    <w:p w14:paraId="7F000000">
      <w:pPr>
        <w:pStyle w:val="Style_1"/>
        <w:tabs>
          <w:tab w:leader="none" w:pos="708" w:val="clear"/>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В качестве софинансирования учитываются расходы, произведенные в российских рублях.</w:t>
      </w:r>
    </w:p>
    <w:p w14:paraId="80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качестве софинансирования 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 и сделок с физическими лицами по приобретению сельскохозяйственных животных, недвижимого имущества, самоходных машин, грузовых и пассажирских транспортных средств;</w:t>
      </w:r>
    </w:p>
    <w:p w14:paraId="81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15)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82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16) участник отбора получателей субсидии – индивидуальный предприниматель, руководитель или учредитель (один из учредителей) юридического лица прошел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Прохождение индивидуальным предпринимателем, руководителем или учредителем (одним из учредителей) юридического лица обучения не требуется для лиц, имеющих диплом о высшем юридическом и (или) экономическом образовании либо прошедших профессиональную переподготовку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14:paraId="83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15. К категории получателей субсидии относятся субъекты малого и среднего предпринимательства (индивидуальные предприниматели, юридические лица) соответствующие следующим критериям: </w:t>
      </w:r>
    </w:p>
    <w:p w14:paraId="84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1) являющиеся субъектами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w:t>
      </w:r>
      <w:r>
        <w:br/>
      </w:r>
      <w:r>
        <w:rPr>
          <w:rFonts w:ascii="Times New Roman" w:hAnsi="Times New Roman"/>
          <w:sz w:val="28"/>
        </w:rPr>
        <w:t>(далее – Федеральным законом № 209-ФЗ);</w:t>
      </w:r>
    </w:p>
    <w:p w14:paraId="85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2) не являющиеся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86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3) не являющиеся участником соглашений о разделе продукции;</w:t>
      </w:r>
    </w:p>
    <w:p w14:paraId="87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4) не осуществляющие предпринимательскую деятельность в сфере игорного бизнеса;</w:t>
      </w:r>
    </w:p>
    <w:p w14:paraId="88000000">
      <w:pPr>
        <w:pStyle w:val="Style_1"/>
        <w:tabs>
          <w:tab w:leader="none" w:pos="708" w:val="clear"/>
          <w:tab w:leader="none" w:pos="1140" w:val="left"/>
        </w:tabs>
        <w:spacing w:after="0" w:before="0" w:line="240" w:lineRule="auto"/>
        <w:ind w:firstLine="709" w:left="0" w:right="0"/>
        <w:jc w:val="both"/>
        <w:rPr>
          <w:rFonts w:ascii="Times New Roman" w:hAnsi="Times New Roman"/>
          <w:sz w:val="28"/>
        </w:rPr>
      </w:pPr>
      <w:r>
        <w:rPr>
          <w:rFonts w:ascii="Times New Roman" w:hAnsi="Times New Roman"/>
          <w:sz w:val="28"/>
        </w:rPr>
        <w:t>5) не являющиеся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89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6)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w:t>
      </w:r>
    </w:p>
    <w:p w14:paraId="8A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 наличие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участником отбора получателей субсидий виду(ам) предпринимательской деятельности и реализуемому проекту;</w:t>
      </w:r>
    </w:p>
    <w:p w14:paraId="8B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8) состоит на налоговом учете на территории Камчатского края, осуществляет предпринимательскую деятельность на территории Камчатского края;</w:t>
      </w:r>
    </w:p>
    <w:p w14:paraId="8C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9) реализует проект в сфере креативных индустрий, относящийся к следующим видам деятельности Общероссийского классификатора видов экономической деятельности (ОК 029-2014 (КДЕС Ред. 2):</w:t>
      </w:r>
    </w:p>
    <w:p w14:paraId="8D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w:t>
      </w:r>
      <w:r>
        <w:rPr>
          <w:sz w:val="28"/>
        </w:rPr>
        <w:t xml:space="preserve"> </w:t>
      </w:r>
      <w:r>
        <w:rPr>
          <w:rFonts w:ascii="Times New Roman" w:hAnsi="Times New Roman"/>
          <w:sz w:val="28"/>
        </w:rPr>
        <w:t>Индустрия архитектуры и урбанистики:</w:t>
      </w:r>
    </w:p>
    <w:p w14:paraId="8E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71.11 Деятельность в области архитектуры;</w:t>
      </w:r>
    </w:p>
    <w:p w14:paraId="8F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 Индустрия дизайна:</w:t>
      </w:r>
    </w:p>
    <w:p w14:paraId="90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74.10</w:t>
      </w:r>
      <w:r>
        <w:rPr>
          <w:sz w:val="28"/>
        </w:rPr>
        <w:t xml:space="preserve"> </w:t>
      </w:r>
      <w:r>
        <w:rPr>
          <w:rFonts w:ascii="Times New Roman" w:hAnsi="Times New Roman"/>
          <w:sz w:val="28"/>
        </w:rPr>
        <w:t>Деятельность, специализированная в области дизайна;</w:t>
      </w:r>
    </w:p>
    <w:p w14:paraId="91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 Индустрия моды:</w:t>
      </w:r>
    </w:p>
    <w:p w14:paraId="92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13.92.2 Пошив готовых текстильных изделий по индивидуальному заказу населения, кроме одежды;</w:t>
      </w:r>
    </w:p>
    <w:p w14:paraId="93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13.99.4 Изготовление прочих текстильных изделий по индивидуальному заказу населения, не включенных в другие группировки;</w:t>
      </w:r>
    </w:p>
    <w:p w14:paraId="94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14.11.2 Пошив одежды из кожи по индивидуальному заказу населения;</w:t>
      </w:r>
    </w:p>
    <w:p w14:paraId="95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14.13.3 Пошив и вязание прочей верхней одежды по индивидуальному заказу населения;</w:t>
      </w:r>
    </w:p>
    <w:p w14:paraId="96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14.14.4 Пошив нательного белья по индивидуальному заказу населения;</w:t>
      </w:r>
    </w:p>
    <w:p w14:paraId="97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14.19.5 Пошив и вязание прочей одежды и аксессуаров одежды, головных уборов по индивидуальному заказу населения;</w:t>
      </w:r>
    </w:p>
    <w:p w14:paraId="98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14.20.2 Пошив меховых изделий по индивидуальному заказу населения;</w:t>
      </w:r>
    </w:p>
    <w:p w14:paraId="99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14.31.2 Изготовление вязаных и трикотажных чулочно-носочных изделий по индивидуальному заказу населения;</w:t>
      </w:r>
    </w:p>
    <w:p w14:paraId="9A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14.39.2</w:t>
      </w:r>
      <w:r>
        <w:rPr>
          <w:sz w:val="28"/>
        </w:rPr>
        <w:t xml:space="preserve"> </w:t>
      </w:r>
      <w:r>
        <w:rPr>
          <w:rFonts w:ascii="Times New Roman" w:hAnsi="Times New Roman"/>
          <w:sz w:val="28"/>
        </w:rPr>
        <w:t>Изготовление прочих вязаных и трикотажных изделий, не включенных в другие группировки по индивидуальному заказу населения;</w:t>
      </w:r>
    </w:p>
    <w:p w14:paraId="9B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15.20.5 Пошив обуви и различных дополнений к обуви по индивидуальному заказу населения;</w:t>
      </w:r>
    </w:p>
    <w:p w14:paraId="9C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32.12.6 Изготовление ювелирных изделий и аналогичных изделий по индивидуальному заказу населения;</w:t>
      </w:r>
    </w:p>
    <w:p w14:paraId="9D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32.13 Производство бижутерии и подобных товаров;</w:t>
      </w:r>
    </w:p>
    <w:p w14:paraId="9E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г) Индустрия кино- и анимационной продукции:</w:t>
      </w:r>
    </w:p>
    <w:p w14:paraId="9F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59.11 Производство кинофильмов, видеофильмов и телевизионных программ;</w:t>
      </w:r>
    </w:p>
    <w:p w14:paraId="A0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д) Индустрия музыки и саунд-дизайна:</w:t>
      </w:r>
    </w:p>
    <w:p w14:paraId="A1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32.20 Производство музыкальных инструментов;</w:t>
      </w:r>
    </w:p>
    <w:p w14:paraId="A2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59.20 Деятельность в области звукозаписи и издания музыкальных произведений;</w:t>
      </w:r>
    </w:p>
    <w:p w14:paraId="A3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90.03.1</w:t>
      </w:r>
      <w:r>
        <w:rPr>
          <w:sz w:val="28"/>
        </w:rPr>
        <w:t xml:space="preserve"> </w:t>
      </w:r>
      <w:r>
        <w:rPr>
          <w:rFonts w:ascii="Times New Roman" w:hAnsi="Times New Roman"/>
          <w:sz w:val="28"/>
        </w:rPr>
        <w:t>Деятельность композиторов;</w:t>
      </w:r>
    </w:p>
    <w:p w14:paraId="A4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е)</w:t>
      </w:r>
      <w:r>
        <w:rPr>
          <w:sz w:val="28"/>
        </w:rPr>
        <w:t xml:space="preserve"> </w:t>
      </w:r>
      <w:r>
        <w:rPr>
          <w:rFonts w:ascii="Times New Roman" w:hAnsi="Times New Roman"/>
          <w:sz w:val="28"/>
        </w:rPr>
        <w:t>Литературно-издательская индустрия:</w:t>
      </w:r>
    </w:p>
    <w:p w14:paraId="A5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18.13 Изготовление печатных форм и подготовительная деятельность;</w:t>
      </w:r>
    </w:p>
    <w:p w14:paraId="A6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58.11 Издание книг;</w:t>
      </w:r>
    </w:p>
    <w:p w14:paraId="A7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ж) Индустрия изобразительных и визуальных искусств:</w:t>
      </w:r>
    </w:p>
    <w:p w14:paraId="A8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32.99.8 Производство изделий народных художественных промыслов;</w:t>
      </w:r>
    </w:p>
    <w:p w14:paraId="A9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90.03.2 Деятельность художников;</w:t>
      </w:r>
    </w:p>
    <w:p w14:paraId="AA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з)</w:t>
      </w:r>
      <w:r>
        <w:rPr>
          <w:sz w:val="28"/>
        </w:rPr>
        <w:t xml:space="preserve"> </w:t>
      </w:r>
      <w:r>
        <w:rPr>
          <w:rFonts w:ascii="Times New Roman" w:hAnsi="Times New Roman"/>
          <w:sz w:val="28"/>
        </w:rPr>
        <w:t>Индустрия программного обеспечения:</w:t>
      </w:r>
    </w:p>
    <w:p w14:paraId="AB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62.01 Разработка компьютерного программного обеспечения;</w:t>
      </w:r>
    </w:p>
    <w:p w14:paraId="AC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63.12 Деятельность web-порталов;</w:t>
      </w:r>
    </w:p>
    <w:p w14:paraId="AD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и) Индустрия игр и игрушек:</w:t>
      </w:r>
    </w:p>
    <w:p w14:paraId="AE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32.40 Производство игр и игрушек;</w:t>
      </w:r>
    </w:p>
    <w:p w14:paraId="AF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58.21 Издание компьютерных игр.</w:t>
      </w:r>
    </w:p>
    <w:p w14:paraId="B000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16. Проверка участников отбора получателей субсидии АНО «КЦПП» на соответствие требованиям, указанным в части 14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14:paraId="B1000000">
      <w:pPr>
        <w:pStyle w:val="Style_1"/>
        <w:tabs>
          <w:tab w:leader="none" w:pos="708" w:val="clear"/>
          <w:tab w:leader="none" w:pos="1560" w:val="left"/>
        </w:tabs>
        <w:spacing w:after="0" w:before="0" w:line="240" w:lineRule="auto"/>
        <w:ind w:firstLine="709" w:left="0" w:right="0"/>
        <w:jc w:val="both"/>
        <w:rPr>
          <w:rFonts w:ascii="Times New Roman" w:hAnsi="Times New Roman"/>
          <w:sz w:val="28"/>
        </w:rPr>
      </w:pPr>
      <w:r>
        <w:rPr>
          <w:rFonts w:ascii="Times New Roman" w:hAnsi="Times New Roman"/>
          <w:sz w:val="28"/>
        </w:rPr>
        <w:t>17. Подтверждение соответствия участника отбора получателей субсидий требованиям, указанным в части 14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B2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В случае отсутствия технической возможности осуществления автоматической проверки на соответствие требованиям, указанным в части 14 настоящего Порядка, в системе «Электронный бюджет» АНО «КЦПП» в течение 10 рабочих дней осуществляет проверку соответствия участников отбора получателей субсидий требованиям следующим образом: </w:t>
      </w:r>
    </w:p>
    <w:p w14:paraId="B3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в соответствии с пунктами 1, 2, 6, 8 части 14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14:paraId="B4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в соответствии с пунктом 3 части 14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 и сведений на официальном сайте Федеральной налоговой службы путем использования сервиса «Открытые и общедоступные сведения ЕГРН об иностранных организациях»;</w:t>
      </w:r>
    </w:p>
    <w:p w14:paraId="B5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3) в соответствии с пунктом 4 части 14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 </w:t>
      </w:r>
    </w:p>
    <w:p w14:paraId="B6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4) в соответствии с пунктом 7 части 14 настоящего Порядка на официальном сайте Министерства юстиции Российской Федерации на странице «Реестр иностранных агентов»; </w:t>
      </w:r>
    </w:p>
    <w:p w14:paraId="B7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5) в соответствии с пунктом 5 части 14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B8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6) в соответствии с пунктом 9 части 14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14:paraId="B9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 в соответствии с пунктом 10 части 14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w:t>
      </w:r>
    </w:p>
    <w:p w14:paraId="BA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8) в соответствии с пунктом 11 части 14 настоящего Порядка на официальном сайте Федеральной налоговой службы на странице «Поиск сведений в реестре дисквалифицированных лиц»;</w:t>
      </w:r>
    </w:p>
    <w:p w14:paraId="BB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9) в соответствии с подпунктами 12–16 части 14 настоящего Порядка на основании представленных в составе заявки сведений и документов.</w:t>
      </w:r>
    </w:p>
    <w:p w14:paraId="BC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18. АНО «КЦПП» осуществляет проверку соответствия участников отбора получателей субсидии критериям, указанным в части 15 настоящего Порядка, следующим образом:</w:t>
      </w:r>
    </w:p>
    <w:p w14:paraId="BD000000">
      <w:pPr>
        <w:pStyle w:val="Style_1"/>
        <w:tabs>
          <w:tab w:leader="none" w:pos="708" w:val="clear"/>
          <w:tab w:leader="none" w:pos="1134"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в соответствии с пунктом 1 части 15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«Единый реестр субъектов малого и среднего предпринимательства»;</w:t>
      </w:r>
    </w:p>
    <w:p w14:paraId="BE000000">
      <w:pPr>
        <w:pStyle w:val="Style_1"/>
        <w:tabs>
          <w:tab w:leader="none" w:pos="708" w:val="clear"/>
          <w:tab w:leader="none" w:pos="1134" w:val="left"/>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2) в соответствии с пунктами 2, 4, 6–8 части 15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 и представленных в составе заявки сведений и документов;  </w:t>
      </w:r>
    </w:p>
    <w:p w14:paraId="BF000000">
      <w:pPr>
        <w:pStyle w:val="Style_1"/>
        <w:tabs>
          <w:tab w:leader="none" w:pos="708" w:val="clear"/>
          <w:tab w:leader="none" w:pos="1134" w:val="left"/>
          <w:tab w:leader="none" w:pos="1276" w:val="left"/>
        </w:tabs>
        <w:spacing w:after="0" w:before="0" w:line="240" w:lineRule="auto"/>
        <w:ind w:firstLine="709" w:left="0" w:right="0"/>
        <w:contextualSpacing w:val="1"/>
        <w:jc w:val="both"/>
      </w:pPr>
      <w:r>
        <w:rPr>
          <w:rFonts w:ascii="Times New Roman" w:hAnsi="Times New Roman"/>
          <w:sz w:val="28"/>
        </w:rPr>
        <w:t>3) в соответствии с подпунктами 3, 5, 9 части 15 настоящего Порядка на основании представленных в составе заявки сведений и документов.</w:t>
      </w:r>
    </w:p>
    <w:p w14:paraId="C0000000">
      <w:pPr>
        <w:pStyle w:val="Style_1"/>
        <w:tabs>
          <w:tab w:leader="none" w:pos="708" w:val="clear"/>
          <w:tab w:leader="none" w:pos="1134" w:val="left"/>
          <w:tab w:leader="none" w:pos="1276" w:val="left"/>
        </w:tabs>
        <w:spacing w:after="0" w:before="0" w:line="240" w:lineRule="auto"/>
        <w:ind w:firstLine="709" w:left="0" w:right="0"/>
        <w:jc w:val="both"/>
      </w:pPr>
      <w:r>
        <w:rPr>
          <w:rFonts w:ascii="Times New Roman" w:hAnsi="Times New Roman"/>
          <w:sz w:val="28"/>
        </w:rPr>
        <w:t xml:space="preserve">19. В целях проведения проверки на соответствие требованиям, указанным в части 14 настоящего Порядка АНО «КЦПП» в срок </w:t>
      </w:r>
      <w:r>
        <w:br/>
      </w:r>
      <w:r>
        <w:rPr>
          <w:rFonts w:ascii="Times New Roman" w:hAnsi="Times New Roman"/>
          <w:sz w:val="28"/>
        </w:rPr>
        <w:t xml:space="preserve">не позднее </w:t>
      </w:r>
      <w:r>
        <w:rPr>
          <w:rFonts w:ascii="Times New Roman" w:hAnsi="Times New Roman"/>
          <w:sz w:val="28"/>
        </w:rPr>
        <w:t>1 рабочего дня с даты размещения протокола вскрытия заявок запрашивает у Министерства сведения о соответствии участников отбора получателей субсидий требованиям, указанным в пунктах 1, 2, 6, 8, 9 части 14 настоящего Порядка.</w:t>
      </w:r>
    </w:p>
    <w:p w14:paraId="C1000000">
      <w:pPr>
        <w:pStyle w:val="Style_1"/>
        <w:tabs>
          <w:tab w:leader="none" w:pos="708" w:val="clear"/>
          <w:tab w:leader="none" w:pos="1134" w:val="left"/>
          <w:tab w:leader="none" w:pos="1276" w:val="left"/>
        </w:tabs>
        <w:spacing w:after="0" w:before="0" w:line="240" w:lineRule="auto"/>
        <w:ind w:firstLine="709" w:left="0" w:right="0"/>
        <w:jc w:val="both"/>
      </w:pPr>
      <w:r>
        <w:rPr>
          <w:rFonts w:ascii="Times New Roman" w:hAnsi="Times New Roman"/>
          <w:sz w:val="28"/>
        </w:rPr>
        <w:t>Министерство в срок не позднее 4</w:t>
      </w:r>
      <w:r>
        <w:rPr>
          <w:rFonts w:ascii="Times New Roman" w:hAnsi="Times New Roman"/>
          <w:sz w:val="28"/>
        </w:rPr>
        <w:t xml:space="preserve"> рабочих дней предоставляет вышеуказанные сведения в АНО «КЦПП».</w:t>
      </w:r>
    </w:p>
    <w:p w14:paraId="C2000000">
      <w:pPr>
        <w:pStyle w:val="Style_1"/>
        <w:tabs>
          <w:tab w:leader="none" w:pos="708" w:val="clear"/>
          <w:tab w:leader="none" w:pos="1134" w:val="left"/>
          <w:tab w:leader="none" w:pos="1276" w:val="left"/>
        </w:tabs>
        <w:spacing w:after="0" w:before="0" w:line="240" w:lineRule="auto"/>
        <w:ind w:firstLine="709" w:left="0" w:right="0"/>
        <w:jc w:val="both"/>
      </w:pPr>
      <w:r>
        <w:rPr>
          <w:rFonts w:ascii="Times New Roman" w:hAnsi="Times New Roman"/>
          <w:sz w:val="28"/>
        </w:rPr>
        <w:t>20. Обязательными условиями предоставления субсидии, включаемыми в Соглашение и в договоры, заключенные в целях исполнения обязательств по Соглашению, являются:</w:t>
      </w:r>
    </w:p>
    <w:p w14:paraId="C300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1) включаемые в Соглашение:</w:t>
      </w:r>
    </w:p>
    <w:p w14:paraId="C400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а) условие о согласовании новых условий Соглашения или условий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C5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 обязательство по софинансированию участником отбора получателей субсидии проекта, определенного бизнес-планом, в размере</w:t>
      </w:r>
      <w:r>
        <w:br/>
      </w:r>
      <w:r>
        <w:rPr>
          <w:rFonts w:ascii="Times New Roman" w:hAnsi="Times New Roman"/>
          <w:sz w:val="28"/>
        </w:rPr>
        <w:t>не менее 15 процентов от запрашиваемой суммы субсидии, на цели, связанные с созданием и (или) развитием бизнеса в сфере креативных индустрий. Дополнительно указав, что в качестве софинансирования учитываются расходы:</w:t>
      </w:r>
    </w:p>
    <w:p w14:paraId="C6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произведенные участником отбора получателей субсидии за счет собственных средств после даты государственной регистрации участником отбора получателей субсидии с 01.01.2024 до момента подачи конкурсной заявки;</w:t>
      </w:r>
    </w:p>
    <w:p w14:paraId="C7000000">
      <w:pPr>
        <w:pStyle w:val="Style_1"/>
        <w:tabs>
          <w:tab w:leader="none" w:pos="708" w:val="clear"/>
          <w:tab w:leader="none" w:pos="1276" w:val="left"/>
        </w:tabs>
        <w:spacing w:after="0" w:before="0" w:line="240" w:lineRule="auto"/>
        <w:ind w:firstLine="709" w:left="0" w:right="0"/>
        <w:jc w:val="both"/>
        <w:rPr>
          <w:rFonts w:ascii="Times New Roman" w:hAnsi="Times New Roman"/>
          <w:sz w:val="28"/>
        </w:rPr>
      </w:pPr>
      <w:r>
        <w:rPr>
          <w:rFonts w:ascii="Times New Roman" w:hAnsi="Times New Roman"/>
          <w:sz w:val="28"/>
        </w:rPr>
        <w:t>произведенные в российских рублях;</w:t>
      </w:r>
    </w:p>
    <w:p w14:paraId="C8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 и сделок с физическими лицами по приобретению сельскохозяйственных животных, недвижимого имущества, самоходных машин, грузовых и пассажирских транспортных средств; </w:t>
      </w:r>
    </w:p>
    <w:p w14:paraId="C900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включение в Соглашение и договоры, заключенные с получателем субсидии:</w:t>
      </w:r>
    </w:p>
    <w:p w14:paraId="CA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 согласие соответственно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14:paraId="CB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CC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21. В случае признания участника отбора победителем отбора Министерство в течение 5 рабочих дней принимает решение о предоставлении (перечислении) субсидии в форме приказа Министерства и осуществляет процедуру заключения Соглашения с победителем отбора в соответствии с частью</w:t>
      </w:r>
      <w:r>
        <w:rPr>
          <w:rFonts w:ascii="Times New Roman" w:hAnsi="Times New Roman"/>
          <w:color w:val="0000FF"/>
          <w:sz w:val="28"/>
        </w:rPr>
        <w:t xml:space="preserve"> </w:t>
      </w:r>
      <w:r>
        <w:rPr>
          <w:rFonts w:ascii="Times New Roman" w:hAnsi="Times New Roman"/>
          <w:sz w:val="28"/>
        </w:rPr>
        <w:t>22 настоящего Порядка.</w:t>
      </w:r>
    </w:p>
    <w:p w14:paraId="CD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22. Заключение Соглашения осуществляется в следующем порядке и сроки:</w:t>
      </w:r>
    </w:p>
    <w:p w14:paraId="CE00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1) Министерство в течение 10 рабочих дней со дня размещения протокола подведения итогов отбора получателей субсидии на едином портале формирует Соглашение в системе «Электронный бюджет» и направляет победителю отбора получателей субсидии уведомление о формировании Соглашения в системе «Электронный бюджет»;</w:t>
      </w:r>
    </w:p>
    <w:p w14:paraId="CF00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2) победитель отбора получателей субсидии в течение 5 рабочих дней со дня получения уведомления, предусмотренного пунктом 1 настоящей части, организует подписание Соглашения усиленной квалифицированной электронной подписью в системе «Электронный бюджет»;</w:t>
      </w:r>
    </w:p>
    <w:p w14:paraId="D000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3) Министерство в течение 5 рабочих дней со дня подписания победителем отбора получателей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системе «Электронный бюджет»;</w:t>
      </w:r>
    </w:p>
    <w:p w14:paraId="D100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4) Соглашение считается заключенным после подписания его Министерством и победителем отбора получателей субсидии и регистрации в установленном порядке органами Федерального казначейства.</w:t>
      </w:r>
    </w:p>
    <w:p w14:paraId="D2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23. Победитель (победители) отбора получателей субсидии признается уклонившимся (уклонившимися) от заключения Соглашения в случае, если не подписал (подписали) Соглашение в течение срока, установленного пунктом 2 части 22 настоящего Порядка.</w:t>
      </w:r>
    </w:p>
    <w:p w14:paraId="D3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24. Соглашение, дополнительное соглашение к Соглашению, в том числе дополнительное соглашение о расторжении Соглашения (при необходимости), заключаются в системе «Электронный бюджет» в соответствии с типовой формой, утвержденной Министерством финансов Камчатского края, в порядке и сроки, установленные частями 22 и 28 настоящего Порядка.</w:t>
      </w:r>
    </w:p>
    <w:p w14:paraId="D4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25.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D5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26.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14:paraId="D6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27.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D7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28.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w:t>
      </w:r>
    </w:p>
    <w:p w14:paraId="D8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Внесение изменений в Соглашение оформляется в виде дополнительного соглашения посредством системы «Электронный бюджет», в следующем порядке и сроки:</w:t>
      </w:r>
    </w:p>
    <w:p w14:paraId="D9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Министерство в течение 7 рабочих дней со дня принятия решения о заключении дополнительного соглашения уведомляет получателя субсидии, с которым заключено Соглашение;</w:t>
      </w:r>
    </w:p>
    <w:p w14:paraId="DA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получатель субсидии в течение 7 рабочих дней со дня получения уведомления, указанного в пункте 1 настоящей части Порядка, но не позднее 20 декабря соответствующего финансового года, организует рассмотрение и согласование условий дополнительного соглашения, а после его подписание посредством системы «Электронный бюджет»;</w:t>
      </w:r>
    </w:p>
    <w:p w14:paraId="DB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 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посредством системы «Электронный бюджет».</w:t>
      </w:r>
    </w:p>
    <w:p w14:paraId="DC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 xml:space="preserve">29. В случае невозможности направления уведомлений, указанных в частях 22, 27, 28 настоящего Порядка, в системе «Электронный бюджет» по техническим причинам, не зависящим от Министерства, уведомления направляется Министерством посредством электронной связи, почтовым отправлением, нарочно или иным способом, обеспечивающим подтверждение получения уведомлений. </w:t>
      </w:r>
    </w:p>
    <w:p w14:paraId="DD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 xml:space="preserve">30.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w:t>
      </w:r>
      <w:r>
        <w:br/>
      </w:r>
      <w:r>
        <w:rPr>
          <w:rFonts w:ascii="Times New Roman" w:hAnsi="Times New Roman"/>
          <w:sz w:val="28"/>
        </w:rPr>
        <w:t>не позднее 10 рабочего дня, следующего за днем заключения соглашения,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14:paraId="DE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31. Получатель субсидии представляет в Министерство в электронном виде следующую отчетность по формам, предусмотренным типовыми формами, установленными Министерством финансов Камчатского края для Соглашений, в системе «Электронный бюджет»:</w:t>
      </w:r>
    </w:p>
    <w:p w14:paraId="DF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отчет о достижении значений результатов предоставления субсидии</w:t>
      </w:r>
      <w:r>
        <w:rPr>
          <w:rFonts w:ascii="Times New Roman" w:hAnsi="Times New Roman"/>
        </w:rPr>
        <w:t xml:space="preserve"> </w:t>
      </w:r>
      <w:r>
        <w:rPr>
          <w:rFonts w:ascii="Times New Roman" w:hAnsi="Times New Roman"/>
          <w:sz w:val="28"/>
        </w:rPr>
        <w:t>ежеквартально не позднее 15 числа месяца, следующего за отчетным кварталом;</w:t>
      </w:r>
    </w:p>
    <w:p w14:paraId="E0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отчет об осуществлении расходов, источником финансового обеспечения которых является субсидия с приложением документов, подтверждающих фактически произведенные расходы (платежные поручения, чеки и т.д.), источником финансового обеспечения которых является субсидия, и документов, подтверждающих получение получателем субсидии имущества (принятие работ, услуг), оплаченных за счет средств субсидии (товарные накладные, накладные, акты приема-передачи, товарно-транспортные накладные, расходные накладные, универсальные передаточные документы и т.д.), ежеквартально не позднее 15 числа месяца, следующего за отчетным кварталом.</w:t>
      </w:r>
    </w:p>
    <w:p w14:paraId="E1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32. Получатель субсидии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14:paraId="E2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33. Датой поступления отчетов, указанных в части 31 настоящего Порядка, в Министерство считается день их поступления в системе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материалы, а в случае отсутствия технической возможности в Министерство посредством почтового отправления или нарочно.</w:t>
      </w:r>
    </w:p>
    <w:p w14:paraId="E3000000">
      <w:pPr>
        <w:pStyle w:val="Style_1"/>
        <w:spacing w:after="0" w:before="0" w:line="240" w:lineRule="auto"/>
        <w:ind w:firstLine="709" w:left="0" w:right="0"/>
        <w:jc w:val="both"/>
      </w:pPr>
      <w:r>
        <w:rPr>
          <w:rFonts w:ascii="Times New Roman" w:hAnsi="Times New Roman"/>
          <w:sz w:val="28"/>
        </w:rPr>
        <w:t xml:space="preserve">Министерство осуществляет рассмотрение отчетов, проверку на полноту и достоверность содержащихся в них сведений в срок, не превышающий </w:t>
      </w:r>
      <w:r>
        <w:br/>
      </w:r>
      <w:r>
        <w:rPr>
          <w:rFonts w:ascii="Times New Roman" w:hAnsi="Times New Roman"/>
          <w:sz w:val="28"/>
        </w:rPr>
        <w:t>20 рабочих дней со дня поступления таких отчетов.</w:t>
      </w:r>
    </w:p>
    <w:p w14:paraId="E4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34. Отчетность получателя субсидии считается принятой Министерством со дня окончания срока, указанного в абзаце втором части 33 настоящего Порядка, и после подписания их усиленной квалифицированной электронной подписью Министра экономического развития Камчатского края (уполномоченного им лица), или не принятой, о чем получателю субсидии направляется уведомление (письмо) посредством системы «Электронный бюджет».</w:t>
      </w:r>
    </w:p>
    <w:p w14:paraId="E500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В случае невозможности направления уведомления в системе «Электронный бюджет» по техническим причинам, не зависящим от Министерства, уведомление направляется Министерством посредством электронной связи, почтовым отправлением, нарочно или иным способом, обеспечивающим подтверждение получения уведомления.</w:t>
      </w:r>
    </w:p>
    <w:p w14:paraId="E6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35. Отчетность, указанная в части 31 настоящего Порядка, считается не принятой со дня направления Министерством уведомления (письма) об отказе в принятии отчетности по следующим основаниям:</w:t>
      </w:r>
    </w:p>
    <w:p w14:paraId="E700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1) непредставление (представление не в полном объеме) документов, указанных в части 31 настоящего Порядка;</w:t>
      </w:r>
    </w:p>
    <w:p w14:paraId="E800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2) некорректное заполнение (заполнение с ошибками) и (или) не заполнение получателем субсидии всех обязательных для заполнения граф, предусмотренных в отчетности;</w:t>
      </w:r>
    </w:p>
    <w:p w14:paraId="E9000000">
      <w:pPr>
        <w:pStyle w:val="Style_1"/>
        <w:tabs>
          <w:tab w:leader="none" w:pos="708" w:val="clear"/>
          <w:tab w:leader="none" w:pos="1134" w:val="left"/>
          <w:tab w:leader="none" w:pos="1418" w:val="left"/>
        </w:tabs>
        <w:spacing w:after="0" w:before="0" w:line="240" w:lineRule="auto"/>
        <w:ind w:firstLine="709" w:left="0" w:right="0"/>
        <w:contextualSpacing w:val="1"/>
        <w:jc w:val="both"/>
      </w:pPr>
      <w:r>
        <w:rPr>
          <w:rFonts w:ascii="Times New Roman" w:hAnsi="Times New Roman"/>
          <w:sz w:val="28"/>
        </w:rPr>
        <w:t>3) предоставление отчета с нарушением сроков, указанных в части 31 настоящего Порядка и (или) в Соглашении.</w:t>
      </w:r>
    </w:p>
    <w:p w14:paraId="EA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36. Получатель субсидии в течение10 рабочих дней со дня получения уведомления (письма) об отказе в принятии отчетности, за исключением случая, указанного в пункте 3 части 35 настоящего Порядка, исправляет недостатки, указанные в уведомление (письме) и повторно направляет в Министерство отчетность, указанную в уведомлении (письме) об отказе в принятии отчетности, посредством системы «Электронный бюджет».</w:t>
      </w:r>
    </w:p>
    <w:p w14:paraId="EB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37.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EC00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38. Министерство осуществляет в отношении получателя субсидии и лиц, получивших средства на основании договоров, заключенных с получателем субсидии в целях исполнения обязательств по Соглашению,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14:paraId="ED000000">
      <w:pPr>
        <w:pStyle w:val="Style_1"/>
        <w:tabs>
          <w:tab w:leader="none" w:pos="708" w:val="clear"/>
          <w:tab w:leader="none" w:pos="1418" w:val="left"/>
        </w:tabs>
        <w:spacing w:after="0" w:before="0" w:line="240" w:lineRule="auto"/>
        <w:ind w:firstLine="709" w:left="0" w:right="0"/>
        <w:jc w:val="both"/>
        <w:rPr>
          <w:rFonts w:ascii="Times New Roman" w:hAnsi="Times New Roman"/>
          <w:sz w:val="28"/>
        </w:rPr>
      </w:pPr>
      <w:r>
        <w:rPr>
          <w:rFonts w:ascii="Times New Roman" w:hAnsi="Times New Roman"/>
          <w:sz w:val="28"/>
        </w:rPr>
        <w:t>Министерство оформляет результаты проверок в порядке, установленном пунктами 48–59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14:paraId="EE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39. Остаток субсидии, неиспользованный в отчетном финансовом году, может быть использован получателем субсидии в очередном финансовом году на цели, предусмотренные Соглашением, при принятии Министерством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14:paraId="EF000000">
      <w:pPr>
        <w:pStyle w:val="Style_1"/>
        <w:tabs>
          <w:tab w:leader="none" w:pos="708" w:val="clear"/>
          <w:tab w:leader="none" w:pos="1418" w:val="left"/>
        </w:tabs>
        <w:spacing w:after="0" w:before="0" w:line="240" w:lineRule="auto"/>
        <w:ind w:firstLine="709" w:left="0" w:right="0"/>
        <w:jc w:val="both"/>
      </w:pPr>
      <w:r>
        <w:rPr>
          <w:rFonts w:ascii="Times New Roman" w:hAnsi="Times New Roman"/>
          <w:sz w:val="28"/>
        </w:rPr>
        <w:t>В случае отсутствия указанного решения остаток субсидии, неиспользованный в отчетном финансовом году, подлежит возврату в краевой бюджет на лицевой счет Министерства не позднее 15 февраля очередного финансового года.</w:t>
      </w:r>
    </w:p>
    <w:p w14:paraId="F0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40. В случае нарушения получателем субсидии условий и порядка, установленных при предоставлении субсидии, выявленных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в следующем порядке и сроки:</w:t>
      </w:r>
    </w:p>
    <w:p w14:paraId="F1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F200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2) в случае выявления нарушения Министерством – в течение </w:t>
      </w:r>
      <w:r>
        <w:br/>
      </w:r>
      <w:r>
        <w:rPr>
          <w:rFonts w:ascii="Times New Roman" w:hAnsi="Times New Roman"/>
          <w:sz w:val="28"/>
        </w:rPr>
        <w:t>20 рабочих дней со дня получения требования Министерства;</w:t>
      </w:r>
    </w:p>
    <w:p w14:paraId="F3000000">
      <w:pPr>
        <w:pStyle w:val="Style_1"/>
        <w:tabs>
          <w:tab w:leader="none" w:pos="708" w:val="clear"/>
          <w:tab w:leader="none" w:pos="1134" w:val="left"/>
          <w:tab w:leader="none" w:pos="1418" w:val="left"/>
        </w:tabs>
        <w:spacing w:after="0" w:before="0" w:line="240" w:lineRule="auto"/>
        <w:ind w:firstLine="709" w:left="0" w:right="0"/>
        <w:contextualSpacing w:val="1"/>
        <w:jc w:val="both"/>
      </w:pPr>
      <w:r>
        <w:rPr>
          <w:rFonts w:ascii="Times New Roman" w:hAnsi="Times New Roman"/>
          <w:sz w:val="28"/>
        </w:rPr>
        <w:t>3) в иных случаях – в течение 20 рабочих дней со дня нарушения.</w:t>
      </w:r>
    </w:p>
    <w:p w14:paraId="F400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41. Получатель субсидии обязан возвратить субсидию в краевой бюджет в следующих размерах:</w:t>
      </w:r>
    </w:p>
    <w:p w14:paraId="F5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1) в случае нарушения целей предоставления субсидии – в размере нецелевого использования денежных средств;</w:t>
      </w:r>
    </w:p>
    <w:p w14:paraId="F6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2) в случае нарушения условий и порядка, установленных при предоставлении субсидии – в полном объеме;</w:t>
      </w:r>
    </w:p>
    <w:p w14:paraId="F7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3) в случае недостижения значений результатов предоставления субсидии, определенных Соглашением, – в размере, определенном по формуле:</w:t>
      </w:r>
    </w:p>
    <w:p w14:paraId="F8000000">
      <w:pPr>
        <w:pStyle w:val="Style_1"/>
        <w:spacing w:after="0" w:before="0" w:line="240" w:lineRule="auto"/>
        <w:ind w:firstLine="709" w:left="0" w:right="0"/>
        <w:jc w:val="both"/>
        <w:rPr>
          <w:rFonts w:ascii="Times New Roman" w:hAnsi="Times New Roman"/>
          <w:sz w:val="28"/>
        </w:rPr>
      </w:pPr>
    </w:p>
    <w:tbl>
      <w:tblPr>
        <w:tblStyle w:val="Style_2"/>
        <w:tblInd w:type="dxa" w:w="108"/>
        <w:tblLayout w:type="fixed"/>
        <w:tblCellMar>
          <w:top w:type="dxa" w:w="0"/>
          <w:left w:type="dxa" w:w="108"/>
          <w:bottom w:type="dxa" w:w="0"/>
          <w:right w:type="dxa" w:w="108"/>
        </w:tblCellMar>
      </w:tblPr>
      <w:tblGrid>
        <w:gridCol w:w="6758"/>
        <w:gridCol w:w="1885"/>
      </w:tblGrid>
      <w:tr>
        <w:trPr>
          <w:trHeight w:hRule="atLeast" w:val="1329"/>
        </w:trPr>
        <w:tc>
          <w:tcPr>
            <w:tcW w:type="dxa" w:w="6758"/>
            <w:tcMar>
              <w:top w:type="dxa" w:w="0"/>
              <w:left w:type="dxa" w:w="108"/>
              <w:bottom w:type="dxa" w:w="0"/>
              <w:right w:type="dxa" w:w="108"/>
            </w:tcMar>
          </w:tcPr>
          <w:p w14:paraId="F9000000">
            <w:pPr>
              <w:pStyle w:val="Style_1"/>
              <w:widowControl w:val="0"/>
              <w:tabs>
                <w:tab w:leader="none" w:pos="708" w:val="clear"/>
                <w:tab w:leader="none" w:pos="1276" w:val="left"/>
              </w:tabs>
              <w:spacing w:after="0" w:before="0" w:line="240" w:lineRule="auto"/>
              <w:ind w:firstLine="567" w:left="1559" w:right="0"/>
              <w:contextualSpacing w:val="1"/>
              <w:jc w:val="center"/>
              <w:rPr>
                <w:rFonts w:ascii="Times New Roman" w:hAnsi="Times New Roman"/>
                <w:sz w:val="28"/>
              </w:rPr>
            </w:pPr>
            <w:r>
              <w:drawing>
                <wp:inline>
                  <wp:extent cx="1282700" cy="412750"/>
                  <wp:effectExtent b="0" l="0" r="0" t="0"/>
                  <wp:docPr hidden="false" id="5" name="Picture 5"/>
                  <a:graphic>
                    <a:graphicData uri="http://schemas.openxmlformats.org/drawingml/2006/picture">
                      <pic:pic>
                        <pic:nvPicPr>
                          <pic:cNvPr hidden="false" id="4" name="Picture 4"/>
                          <pic:cNvPicPr preferRelativeResize="true"/>
                        </pic:nvPicPr>
                        <pic:blipFill>
                          <a:blip r:embed="rId3"/>
                          <a:stretch/>
                        </pic:blipFill>
                        <pic:spPr>
                          <a:xfrm flipH="false" flipV="false" rot="0">
                            <a:ext cx="1282700" cy="412750"/>
                          </a:xfrm>
                          <a:prstGeom prst="rect"/>
                        </pic:spPr>
                      </pic:pic>
                    </a:graphicData>
                  </a:graphic>
                </wp:inline>
              </w:drawing>
            </w:r>
            <w:r>
              <w:drawing>
                <wp:inline>
                  <wp:extent cx="1320800" cy="869950"/>
                  <wp:effectExtent b="0" l="0" r="0" t="0"/>
                  <wp:docPr hidden="false" id="7" name="Picture 7"/>
                  <a:graphic>
                    <a:graphicData uri="http://schemas.openxmlformats.org/drawingml/2006/picture">
                      <pic:pic>
                        <pic:nvPicPr>
                          <pic:cNvPr hidden="false" id="6" name="Picture 6"/>
                          <pic:cNvPicPr preferRelativeResize="true"/>
                        </pic:nvPicPr>
                        <pic:blipFill>
                          <a:blip r:embed="rId4"/>
                          <a:stretch/>
                        </pic:blipFill>
                        <pic:spPr>
                          <a:xfrm flipH="false" flipV="false" rot="0">
                            <a:ext cx="1320800" cy="869950"/>
                          </a:xfrm>
                          <a:prstGeom prst="rect"/>
                        </pic:spPr>
                      </pic:pic>
                    </a:graphicData>
                  </a:graphic>
                </wp:inline>
              </w:drawing>
            </w:r>
          </w:p>
        </w:tc>
        <w:tc>
          <w:tcPr>
            <w:tcW w:type="dxa" w:w="1885"/>
            <w:tcMar>
              <w:top w:type="dxa" w:w="0"/>
              <w:left w:type="dxa" w:w="108"/>
              <w:bottom w:type="dxa" w:w="0"/>
              <w:right w:type="dxa" w:w="108"/>
            </w:tcMar>
            <w:vAlign w:val="center"/>
          </w:tcPr>
          <w:p w14:paraId="FA000000">
            <w:pPr>
              <w:pStyle w:val="Style_1"/>
              <w:widowControl w:val="0"/>
              <w:spacing w:after="0" w:before="0" w:line="240" w:lineRule="auto"/>
              <w:ind w:hanging="1559" w:left="1559" w:right="0"/>
              <w:rPr>
                <w:rFonts w:ascii="Times New Roman" w:hAnsi="Times New Roman"/>
                <w:sz w:val="28"/>
                <w:highlight w:val="yellow"/>
              </w:rPr>
            </w:pPr>
          </w:p>
          <w:p w14:paraId="FB000000">
            <w:pPr>
              <w:pStyle w:val="Style_1"/>
              <w:widowControl w:val="0"/>
              <w:spacing w:after="0" w:before="0" w:line="240" w:lineRule="auto"/>
              <w:ind w:hanging="1559" w:left="1559" w:right="0"/>
              <w:rPr>
                <w:rFonts w:ascii="Times New Roman" w:hAnsi="Times New Roman"/>
                <w:sz w:val="28"/>
              </w:rPr>
            </w:pPr>
            <w:r>
              <w:rPr>
                <w:rFonts w:ascii="Times New Roman" w:hAnsi="Times New Roman"/>
                <w:sz w:val="28"/>
              </w:rPr>
              <w:t>, где:</w:t>
            </w:r>
          </w:p>
          <w:p w14:paraId="FC000000">
            <w:pPr>
              <w:pStyle w:val="Style_1"/>
              <w:widowControl w:val="0"/>
              <w:tabs>
                <w:tab w:leader="none" w:pos="708" w:val="clear"/>
                <w:tab w:leader="none" w:pos="1276" w:val="left"/>
              </w:tabs>
              <w:spacing w:after="0" w:before="0" w:line="240" w:lineRule="auto"/>
              <w:ind w:hanging="1559" w:left="1559" w:right="0"/>
              <w:contextualSpacing w:val="1"/>
              <w:rPr>
                <w:rFonts w:ascii="Times New Roman" w:hAnsi="Times New Roman"/>
                <w:sz w:val="28"/>
              </w:rPr>
            </w:pPr>
          </w:p>
        </w:tc>
      </w:tr>
    </w:tbl>
    <w:p w14:paraId="FD000000">
      <w:pPr>
        <w:pStyle w:val="Style_1"/>
        <w:spacing w:after="0" w:before="0" w:line="240" w:lineRule="auto"/>
        <w:ind w:firstLine="709" w:left="0" w:right="0"/>
        <w:jc w:val="both"/>
        <w:rPr>
          <w:rFonts w:ascii="Times New Roman" w:hAnsi="Times New Roman"/>
          <w:sz w:val="28"/>
        </w:rPr>
      </w:pPr>
    </w:p>
    <w:p w14:paraId="FE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подлежащей возврату;</w:t>
      </w:r>
    </w:p>
    <w:p w14:paraId="FF00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субсидии</w:t>
      </w:r>
      <w:r>
        <w:rPr>
          <w:rFonts w:ascii="Times New Roman" w:hAnsi="Times New Roman"/>
          <w:sz w:val="28"/>
        </w:rPr>
        <w:t xml:space="preserve"> – размер субсидии, предоставленной получателю субсидии;</w:t>
      </w:r>
    </w:p>
    <w:p w14:paraId="0001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Ф</w:t>
      </w:r>
      <w:r>
        <w:rPr>
          <w:rFonts w:ascii="Times New Roman" w:hAnsi="Times New Roman"/>
          <w:sz w:val="28"/>
          <w:vertAlign w:val="subscript"/>
        </w:rPr>
        <w:t>i</w:t>
      </w:r>
      <w:r>
        <w:rPr>
          <w:rFonts w:ascii="Times New Roman" w:hAnsi="Times New Roman"/>
          <w:sz w:val="28"/>
        </w:rPr>
        <w:t xml:space="preserve"> – фактически достигнутое значение i-го результата предоставления субсидии на отчетную дату;</w:t>
      </w:r>
    </w:p>
    <w:p w14:paraId="01010000">
      <w:pPr>
        <w:pStyle w:val="Style_1"/>
        <w:spacing w:after="0" w:before="0" w:line="240" w:lineRule="auto"/>
        <w:ind w:firstLine="709" w:left="0" w:right="0"/>
        <w:jc w:val="both"/>
        <w:rPr>
          <w:rFonts w:ascii="Times New Roman" w:hAnsi="Times New Roman"/>
          <w:sz w:val="28"/>
        </w:rPr>
      </w:pPr>
      <w:r>
        <w:rPr>
          <w:rFonts w:ascii="Times New Roman" w:hAnsi="Times New Roman"/>
          <w:sz w:val="28"/>
        </w:rPr>
        <w:t>П</w:t>
      </w:r>
      <w:r>
        <w:rPr>
          <w:rFonts w:ascii="Times New Roman" w:hAnsi="Times New Roman"/>
          <w:sz w:val="28"/>
          <w:vertAlign w:val="subscript"/>
        </w:rPr>
        <w:t>i</w:t>
      </w:r>
      <w:r>
        <w:rPr>
          <w:rFonts w:ascii="Times New Roman" w:hAnsi="Times New Roman"/>
          <w:sz w:val="28"/>
        </w:rPr>
        <w:t xml:space="preserve"> – плановое значение i-гo результата предоставления субсидии, установленное Соглашением;</w:t>
      </w:r>
    </w:p>
    <w:p w14:paraId="02010000">
      <w:pPr>
        <w:pStyle w:val="Style_1"/>
        <w:tabs>
          <w:tab w:leader="none" w:pos="708" w:val="clear"/>
          <w:tab w:leader="none" w:pos="1418" w:val="left"/>
        </w:tabs>
        <w:spacing w:after="0" w:before="0" w:line="240" w:lineRule="auto"/>
        <w:ind w:firstLine="709" w:left="0" w:right="0"/>
        <w:jc w:val="both"/>
        <w:rPr>
          <w:rFonts w:ascii="Times New Roman" w:hAnsi="Times New Roman"/>
          <w:sz w:val="28"/>
        </w:rPr>
      </w:pPr>
      <w:r>
        <w:rPr>
          <w:rFonts w:ascii="Times New Roman" w:hAnsi="Times New Roman"/>
          <w:sz w:val="28"/>
        </w:rPr>
        <w:t>n – общее количество результатов предоставления субсидии, установленных Соглашением.</w:t>
      </w:r>
    </w:p>
    <w:p w14:paraId="03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42.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39 и 40 настоящего Порядка, посредством почтового отправления, нарочно или иным способом, обеспечивающим подтверждение получения требования получателем субсидии.</w:t>
      </w:r>
    </w:p>
    <w:p w14:paraId="04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43. При невозврате субсидии в сроки, установленные частью 40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14:paraId="05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 xml:space="preserve">44. В случае выявления нарушений, в том числе по фактам проверок, указанных в части 38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40 настоящего Порядка, средства на счет получателя субсидии в целях последующего возврата указанных средств получателем субсидии в краевой бюджет в течение </w:t>
      </w:r>
      <w:r>
        <w:br/>
      </w:r>
      <w:r>
        <w:rPr>
          <w:rFonts w:ascii="Times New Roman" w:hAnsi="Times New Roman"/>
          <w:sz w:val="28"/>
        </w:rPr>
        <w:t>10 рабочих дней со дня поступления средств на счет получателя субсидии.</w:t>
      </w:r>
    </w:p>
    <w:p w14:paraId="06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45. Получатель субсидии направляет письменное требование о возврате субсидии в краевой бюджет, лицам указанным в части 44 настоящего Порядка,  в течение 20 рабочих дней со дня выявления нарушений посредством почтового отправления или на адрес электронной почты, или иным способом, обеспечивающим подтверждение получения требования получателем субсидии.</w:t>
      </w:r>
    </w:p>
    <w:p w14:paraId="07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46. В случае невозврата лицами, указанными в части 44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44 настоящего Порядка, обязанности возвратить средства, полученные на основании договоров, заключенных с получателем субсидии, на счет получателя субсидии.</w:t>
      </w:r>
    </w:p>
    <w:p w14:paraId="08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p>
    <w:p w14:paraId="09010000">
      <w:pPr>
        <w:pStyle w:val="Style_1"/>
        <w:spacing w:after="0" w:before="0" w:line="240" w:lineRule="auto"/>
        <w:ind/>
        <w:contextualSpacing w:val="1"/>
        <w:jc w:val="center"/>
      </w:pPr>
      <w:r>
        <w:rPr>
          <w:rFonts w:ascii="Times New Roman" w:hAnsi="Times New Roman"/>
          <w:sz w:val="28"/>
        </w:rPr>
        <w:t>3. Отбор получателей субсидии</w:t>
      </w:r>
    </w:p>
    <w:p w14:paraId="0A010000">
      <w:pPr>
        <w:pStyle w:val="Style_1"/>
        <w:spacing w:after="0" w:before="0" w:line="240" w:lineRule="auto"/>
        <w:ind/>
        <w:contextualSpacing w:val="1"/>
        <w:jc w:val="center"/>
        <w:rPr>
          <w:rFonts w:ascii="Times New Roman" w:hAnsi="Times New Roman"/>
          <w:sz w:val="28"/>
        </w:rPr>
      </w:pPr>
    </w:p>
    <w:p w14:paraId="0B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47. Информация о проведении отбора размещается на едином портале.</w:t>
      </w:r>
    </w:p>
    <w:p w14:paraId="0C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48. Способ осуществления отбора получателей субсидий – конкурс, проводимый исходя из наилучших условий достижения результатов предоставления субсидии в системе «Электронный бюджет».</w:t>
      </w:r>
    </w:p>
    <w:p w14:paraId="0D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49. Министерство в течение текущего финансового года, но не менее чем за 3 календарных дня до дня начала приема заявок, размещает на едином портале объявление о проведении конкурса, а также при необходимости на официальном сайте исполнительных органов Камчатского края на странице Министерства в сети «Интернет» по адресу: https://www.kamgov.ru/minecon, которое включает в себя следующую информацию:</w:t>
      </w:r>
    </w:p>
    <w:p w14:paraId="0E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 способ проведения отбора получателей субсидий; </w:t>
      </w:r>
    </w:p>
    <w:p w14:paraId="0F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2) сроки проведения отбора получателей субсидий, а также информацию о сроках и порядке проведения этапов отбора получателей субсидии; </w:t>
      </w:r>
    </w:p>
    <w:p w14:paraId="10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3) дата начала подачи и окончания приема заявок участников отбора получателей субсидии, при этом дата окончания приема заявок не может быть ранее 30-го календарного дня, следующего за днем размещения объявления о проведении отбора получателей субсидии; </w:t>
      </w:r>
    </w:p>
    <w:p w14:paraId="11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4) наименование, место нахождения, почтовый адрес, адрес электронной почты, контактный телефон Министерства и АНО «КЦПП»; </w:t>
      </w:r>
    </w:p>
    <w:p w14:paraId="12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5) результат предоставления субсидии в соответствии с частью 12 настоящего Порядка; </w:t>
      </w:r>
    </w:p>
    <w:p w14:paraId="13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6) доменное имя и (или) указатели страниц системы «Электронный бюджет» в сети «Интернет»; </w:t>
      </w:r>
    </w:p>
    <w:p w14:paraId="14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7) требования к участникам отбора получателей субсидии, определенные в соответствии с частью 14 настоящего Порядка, и к перечню документов, представляемых участниками отбора получателей субсидии для подтверждения соответствия указанным требованиям в соответствии с приложениями 1 и 2 настоящего Порядка; </w:t>
      </w:r>
    </w:p>
    <w:p w14:paraId="15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8) категории получателей субсидии и критерии оценки, показатели критериев оценки; </w:t>
      </w:r>
    </w:p>
    <w:p w14:paraId="16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9) порядок подачи участниками отбора получателей субсидии заявок и требования, предъявляемые к форме и содержанию заявок; </w:t>
      </w:r>
    </w:p>
    <w:p w14:paraId="17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10) порядок отзыва заявок, порядок их возврата, определяющий в том числе основания для возврата заявок, порядок внесения изменений в заявки; </w:t>
      </w:r>
    </w:p>
    <w:p w14:paraId="18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11) порядок рассмотрения заявок на предмет их соответствия установленным в объявлении о проведении отбора получателей субсидии требованиям, категориям, сроки рассмотрения заявок; </w:t>
      </w:r>
    </w:p>
    <w:p w14:paraId="19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12) порядок возврата заявок на доработку; </w:t>
      </w:r>
    </w:p>
    <w:p w14:paraId="1A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13) порядок отклонения заявок, а также информацию об основаниях их отклонения; </w:t>
      </w:r>
    </w:p>
    <w:p w14:paraId="1B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14) порядок оценки заявок, включающий критерии оценки, показатели критериев оценки и их весовое значение в общей оценке, необходимую для представления участником отбора получателей субсидии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получателей субсидий для признания их победителями отбора получателей субсидий, сроки оценки заявок, а также информацию об участии комиссии в оценке заявок; </w:t>
      </w:r>
    </w:p>
    <w:p w14:paraId="1C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15) объем распределяемой субсидии в рамках отбора получателей субсидии, порядок расчета размера субсидии, установленный настоящим Порядком, правила распределения субсидии по результатам отбора получателей субсидий, включающие максимальный размер субсидии, предоставляемой победителю (победителям) отбора получателей субсидии, а также предельное количество победителей отбора; </w:t>
      </w:r>
    </w:p>
    <w:p w14:paraId="1D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16) порядок предоставления участникам отбора получателей субсидии разъяснений положений объявления о проведении отбора получателей субсидии, даты начала и окончания срока такого предоставления; </w:t>
      </w:r>
    </w:p>
    <w:p w14:paraId="1E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17) срок, в течение которого победитель (победители) отбора получателей субсидии должен подписать Соглашение; </w:t>
      </w:r>
    </w:p>
    <w:p w14:paraId="1F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18) условия признания победителя (победителей) отбора получателей субсидии уклонившимся от заключения Соглашения; </w:t>
      </w:r>
    </w:p>
    <w:p w14:paraId="20010000">
      <w:pPr>
        <w:pStyle w:val="Style_1"/>
        <w:tabs>
          <w:tab w:leader="none" w:pos="708" w:val="clear"/>
          <w:tab w:leader="none" w:pos="1276"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19) сроки размещения протокола подведения итогов отбора получателей субсидии на едином портале и на официальном сайте Министерства в сети «Интернет», которые не могут быть позднее 14 календарного дня, следующего за днем определения победителя отбора получателей субсидий. </w:t>
      </w:r>
    </w:p>
    <w:p w14:paraId="21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50. Субсидия предоставляется на конкурсной основе в соответствии с решением Министерства по результатам оценки проектов в сфере креативных индустрий.</w:t>
      </w:r>
    </w:p>
    <w:p w14:paraId="22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51. Взаимодействие АНО «КЦПП» с участниками конкурсного отбора получателей субсидии осуществляется с использованием документов в электронной форме в системе «Электронный бюджет».</w:t>
      </w:r>
    </w:p>
    <w:p w14:paraId="23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52. Министерство вправе отменить проведение отбора получателей субсидии не позднее чем за 1 рабочий день до даты окончания срока подачи заявок участниками отбора в случае возникновения обстоятельств, произошедших в следствие непреодолимой силы, то есть чрезвычайных и непредотвратимых при данных условиях обстоятельств, путем размещения Министерством объявления об отмене проведения отбора получателей субсидии на едином портале.</w:t>
      </w:r>
    </w:p>
    <w:p w14:paraId="24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53.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размещается на едином портале и содержит информацию о причинах отмены отбора.</w:t>
      </w:r>
    </w:p>
    <w:p w14:paraId="25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54. Участники отбора получателей субсидии, подавшие заявки, информируются об отмене проведения отбора получателей субсидий в системе «Электронный бюджет».</w:t>
      </w:r>
    </w:p>
    <w:p w14:paraId="26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55. Отбор получателей субсидии считается отмененным со дня размещения объявления о его отмене на едином портале.</w:t>
      </w:r>
    </w:p>
    <w:p w14:paraId="27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56. К участию в отборе получателей субсидии допускаются юридические лица, индивидуальные предприниматели, соответствующие требованиям и категории, указанным в объявлении о проведении отбора получателей субсидии и определенным частями 14 и 15 настоящего Порядка. </w:t>
      </w:r>
    </w:p>
    <w:p w14:paraId="28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sz w:val="28"/>
        </w:rPr>
        <w:t xml:space="preserve">57. Для участия в отборе участник отбора получателей субсидий, соответствующий категории и требованиям, указанным в частях 14 и 15 настоящего Порядка, формирует в электронной форме заявку посредством заполнения соответствующих экранных форм веб-интерфейса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включающая документы, указанные в объявлении о проведении отбора получателей субсидии, установленные: </w:t>
      </w:r>
    </w:p>
    <w:p w14:paraId="29010000">
      <w:pPr>
        <w:pStyle w:val="Style_1"/>
        <w:tabs>
          <w:tab w:leader="none" w:pos="708" w:val="clear"/>
          <w:tab w:leader="none" w:pos="1134" w:val="left"/>
          <w:tab w:leader="none" w:pos="1276" w:val="left"/>
        </w:tabs>
        <w:spacing w:after="0" w:before="0" w:line="240" w:lineRule="auto"/>
        <w:ind w:firstLine="709" w:left="0" w:right="0"/>
        <w:jc w:val="both"/>
        <w:rPr>
          <w:rFonts w:ascii="Times New Roman" w:hAnsi="Times New Roman"/>
        </w:rPr>
      </w:pPr>
      <w:r>
        <w:rPr>
          <w:rFonts w:ascii="Times New Roman" w:hAnsi="Times New Roman"/>
          <w:sz w:val="28"/>
        </w:rPr>
        <w:t>а) для индивидуальных предпринимателей и глав крестьянских (фермерских) хозяйств – согласно приложению 1 к настоящему Порядку,</w:t>
      </w:r>
    </w:p>
    <w:p w14:paraId="2A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rPr>
      </w:pPr>
      <w:r>
        <w:rPr>
          <w:rFonts w:ascii="Times New Roman" w:hAnsi="Times New Roman"/>
          <w:sz w:val="28"/>
        </w:rPr>
        <w:t>б) для юридических лиц – согласно приложению 2 к настоящему Порядку.</w:t>
      </w:r>
    </w:p>
    <w:p w14:paraId="2B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 xml:space="preserve">58. Заявка подается в соответствии с требованиями, определенными частями 63, 64 настоящего Порядка и в сроки, указанные в объявлении о проведении отбора получателей субсидии. </w:t>
      </w:r>
    </w:p>
    <w:p w14:paraId="2C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59. Министерство не в праве требовать от участника отбора получателей субсидии представления документов и информации в целях подтверждения соответствия участника отбора получателей субсидии требованиям, определенным частями 14 и 15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субсидии готов представить указанные документы и информацию Министерству по собственной инициативе.</w:t>
      </w:r>
    </w:p>
    <w:p w14:paraId="2D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60.</w:t>
      </w:r>
      <w:r>
        <w:t xml:space="preserve"> </w:t>
      </w:r>
      <w:r>
        <w:rPr>
          <w:rFonts w:ascii="Times New Roman" w:hAnsi="Times New Roman"/>
          <w:sz w:val="28"/>
        </w:rPr>
        <w:t>Заявка подписывается усиленной квалифицированной электронной подписью руководителя участника отбора получателей субсидии или уполномоченного им лица.</w:t>
      </w:r>
    </w:p>
    <w:p w14:paraId="2E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61.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14:paraId="2F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62. Электронные копии документов и материалы, включаемые в заявку, должны иметь распространенные открытые форматы, обеспечивающие возможность просмотра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30010000">
      <w:pPr>
        <w:pStyle w:val="Style_1"/>
        <w:tabs>
          <w:tab w:leader="none" w:pos="708" w:val="clear"/>
          <w:tab w:leader="none" w:pos="1560" w:val="left"/>
        </w:tabs>
        <w:spacing w:after="0" w:before="0" w:line="240" w:lineRule="auto"/>
        <w:ind w:firstLine="709" w:left="0" w:right="0"/>
        <w:contextualSpacing w:val="1"/>
        <w:jc w:val="both"/>
      </w:pPr>
      <w:r>
        <w:rPr>
          <w:rFonts w:ascii="Times New Roman" w:hAnsi="Times New Roman"/>
          <w:sz w:val="28"/>
        </w:rPr>
        <w:t>Фото- и видеоматериалы, включаемые в заявку, должны содержать четкое и контрастное изображение качества.</w:t>
      </w:r>
    </w:p>
    <w:p w14:paraId="31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63. Датой и временем представления участником отбора получателей субсидии заявки считаются дата и время подписания участником отбора получателей субсидии указанной заявки с присвоением ей регистрационного номера в системе «Электронный бюджет».</w:t>
      </w:r>
    </w:p>
    <w:p w14:paraId="32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64. Заявка должна содержать следующие сведения:</w:t>
      </w:r>
    </w:p>
    <w:p w14:paraId="33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информацию и документы об участнике отбора получателей субсидии:</w:t>
      </w:r>
    </w:p>
    <w:p w14:paraId="34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а) полное и сокращенное наименование участника отбора получателей субсидии (для юридических лиц);</w:t>
      </w:r>
    </w:p>
    <w:p w14:paraId="35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б) фамилия, имя, отчество (при наличии) индивидуального предпринимателя;</w:t>
      </w:r>
    </w:p>
    <w:p w14:paraId="36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в) основной государственный регистрационный номер участника отбора получателей субсидии;</w:t>
      </w:r>
    </w:p>
    <w:p w14:paraId="37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г) идентификационный номер налогоплательщика;</w:t>
      </w:r>
    </w:p>
    <w:p w14:paraId="38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д) дата постановки на учет в налоговом органе (для индивидуальных предпринимателей);</w:t>
      </w:r>
    </w:p>
    <w:p w14:paraId="39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е) дата и код причины постановки на учет в налоговом органе (для юридических лиц);</w:t>
      </w:r>
    </w:p>
    <w:p w14:paraId="3A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ж) дата государственной регистрации физического лица в качестве индивидуального предпринимателя;</w:t>
      </w:r>
    </w:p>
    <w:p w14:paraId="3B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з) дата и место рождения (для индивидуальных предпринимателей);</w:t>
      </w:r>
    </w:p>
    <w:p w14:paraId="3C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и) страховой номер индивидуального лицевого счета (для индивидуальных предпринимателей);</w:t>
      </w:r>
    </w:p>
    <w:p w14:paraId="3D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к) адрес юридического лица, адрес регистрации (для индивидуальных предпринимателей);</w:t>
      </w:r>
    </w:p>
    <w:p w14:paraId="3E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л) номер контактного телефона, почтовый адрес и адрес электронной почты для направления юридически значимых сообщений;</w:t>
      </w:r>
    </w:p>
    <w:p w14:paraId="3F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м)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w:t>
      </w:r>
      <w:r>
        <w:rPr>
          <w:rFonts w:ascii="Times New Roman" w:hAnsi="Times New Roman"/>
          <w:sz w:val="28"/>
        </w:rPr>
        <w:br/>
      </w:r>
      <w:r>
        <w:rPr>
          <w:rFonts w:ascii="Times New Roman" w:hAnsi="Times New Roman"/>
          <w:sz w:val="28"/>
        </w:rP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40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н) информация о руководителе юридического лица (фамилия, имя, отчество (при наличии), идентификационный номер налогоплательщика, должность);</w:t>
      </w:r>
    </w:p>
    <w:p w14:paraId="41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о) перечень основных и дополнительных видов деятельности, которые участник отбора получателей субсидии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14:paraId="42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43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субсидий требованиям;</w:t>
      </w:r>
    </w:p>
    <w:p w14:paraId="44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45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4) предлагаемые участником отбора получателей субсидии значение результата предоставления субсидии, указанного в части 12 настоящего Порядка, значение запрашиваемого участником отбора получателей субсидии размера субсидии, который не может быть выше (ниже) максимального (минимального) размера, установленного в объявлении о проведении отбора получателей субсидии;</w:t>
      </w:r>
    </w:p>
    <w:p w14:paraId="46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5) информация по каждому указанному в объявлении о проведении отбора получателей субсидии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субсидии:</w:t>
      </w:r>
    </w:p>
    <w:p w14:paraId="47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а) бизнес-план по форме, утвержденной приказом Министерства;</w:t>
      </w:r>
    </w:p>
    <w:p w14:paraId="48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б) 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w:t>
      </w:r>
    </w:p>
    <w:p w14:paraId="49010000">
      <w:pPr>
        <w:pStyle w:val="Style_1"/>
        <w:tabs>
          <w:tab w:leader="none" w:pos="708" w:val="clear"/>
          <w:tab w:leader="none" w:pos="1134" w:val="left"/>
        </w:tabs>
        <w:spacing w:after="0" w:before="0" w:line="240" w:lineRule="auto"/>
        <w:ind w:firstLine="709" w:left="0" w:right="0"/>
        <w:jc w:val="both"/>
        <w:rPr>
          <w:rFonts w:ascii="Times New Roman" w:hAnsi="Times New Roman"/>
          <w:sz w:val="28"/>
          <w:shd w:fill="FFE779" w:val="clear"/>
        </w:rPr>
      </w:pPr>
      <w:r>
        <w:rPr>
          <w:rFonts w:ascii="Times New Roman" w:hAnsi="Times New Roman"/>
          <w:sz w:val="28"/>
        </w:rPr>
        <w:t xml:space="preserve">6) иные документы в соответствии с перечнем, установленным частью 57 настоящего Порядка. </w:t>
      </w:r>
    </w:p>
    <w:p w14:paraId="4A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65.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субсидий.</w:t>
      </w:r>
    </w:p>
    <w:p w14:paraId="4B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66. Внесение изменений в заявку по инициативе участника отбора получателей субсидии допускается до окончания срока приема заявок после формирования участником отбора получателей субсидий в электронной форме уведомления об отзыве заявки и последующего формирования новой заявки.</w:t>
      </w:r>
    </w:p>
    <w:p w14:paraId="4C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67. Участник отбора получателей субсидии вправе отозвать заявку в любое время до даты окончания проведения отбора получателей субсидии.</w:t>
      </w:r>
    </w:p>
    <w:p w14:paraId="4D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68. Любой участник отбора получателей субсидии со дня размещения объявления о проведении отбора получателей субсидии на </w:t>
      </w:r>
      <w:r>
        <w:rPr>
          <w:rFonts w:ascii="Times New Roman" w:hAnsi="Times New Roman"/>
          <w:sz w:val="28"/>
        </w:rPr>
        <w:fldChar w:fldCharType="begin"/>
      </w:r>
      <w:r>
        <w:rPr>
          <w:rFonts w:ascii="Times New Roman" w:hAnsi="Times New Roman"/>
          <w:sz w:val="28"/>
        </w:rPr>
        <w:instrText>HYPERLINK "http://www.budget.gov.ru/"</w:instrText>
      </w:r>
      <w:r>
        <w:rPr>
          <w:rFonts w:ascii="Times New Roman" w:hAnsi="Times New Roman"/>
          <w:sz w:val="28"/>
        </w:rPr>
        <w:fldChar w:fldCharType="separate"/>
      </w:r>
      <w:r>
        <w:rPr>
          <w:rFonts w:ascii="Times New Roman" w:hAnsi="Times New Roman"/>
          <w:sz w:val="28"/>
        </w:rPr>
        <w:t>едином портале</w:t>
      </w:r>
      <w:r>
        <w:rPr>
          <w:rFonts w:ascii="Times New Roman" w:hAnsi="Times New Roman"/>
          <w:sz w:val="28"/>
        </w:rPr>
        <w:fldChar w:fldCharType="end"/>
      </w:r>
      <w:r>
        <w:rPr>
          <w:rFonts w:ascii="Times New Roman" w:hAnsi="Times New Roman"/>
          <w:sz w:val="28"/>
        </w:rPr>
        <w:t> не позднее 3 рабочего дня до дня завершения подачи заявок вправе направить АНО «КЦПП»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14:paraId="4E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69. АНО «КЦПП» в ответ на запрос, указанный в </w:t>
      </w:r>
      <w:r>
        <w:rPr>
          <w:rFonts w:ascii="Times New Roman" w:hAnsi="Times New Roman"/>
          <w:sz w:val="28"/>
        </w:rPr>
        <w:fldChar w:fldCharType="begin"/>
      </w:r>
      <w:r>
        <w:rPr>
          <w:rFonts w:ascii="Times New Roman" w:hAnsi="Times New Roman"/>
          <w:sz w:val="28"/>
        </w:rPr>
        <w:instrText>HYPERLINK "https://mobileonline.garant.ru/#/document/408095979/entry/1046"</w:instrText>
      </w:r>
      <w:r>
        <w:rPr>
          <w:rFonts w:ascii="Times New Roman" w:hAnsi="Times New Roman"/>
          <w:sz w:val="28"/>
        </w:rPr>
        <w:fldChar w:fldCharType="separate"/>
      </w:r>
      <w:r>
        <w:rPr>
          <w:rFonts w:ascii="Times New Roman" w:hAnsi="Times New Roman"/>
          <w:sz w:val="28"/>
        </w:rPr>
        <w:t>части 68</w:t>
      </w:r>
      <w:r>
        <w:rPr>
          <w:rFonts w:ascii="Times New Roman" w:hAnsi="Times New Roman"/>
          <w:sz w:val="28"/>
        </w:rPr>
        <w:fldChar w:fldCharType="end"/>
      </w:r>
      <w:r>
        <w:rPr>
          <w:rFonts w:ascii="Times New Roman" w:hAnsi="Times New Roman"/>
          <w:sz w:val="28"/>
        </w:rPr>
        <w:t xml:space="preserve">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АНО «КЦПП» разъяснение положений объявления о проведении отбора получателей субсидии не должно изменять суть информации, содержащейся в указанном объявлении. </w:t>
      </w:r>
    </w:p>
    <w:p w14:paraId="4F010000">
      <w:pPr>
        <w:pStyle w:val="Style_1"/>
        <w:tabs>
          <w:tab w:leader="none" w:pos="708" w:val="clear"/>
          <w:tab w:leader="none" w:pos="1560" w:val="left"/>
        </w:tabs>
        <w:spacing w:after="0" w:before="0" w:line="240" w:lineRule="auto"/>
        <w:ind w:firstLine="709" w:left="0" w:right="0"/>
        <w:jc w:val="both"/>
        <w:rPr>
          <w:rFonts w:ascii="Times New Roman" w:hAnsi="Times New Roman"/>
          <w:sz w:val="28"/>
        </w:rPr>
      </w:pPr>
      <w:r>
        <w:rPr>
          <w:rFonts w:ascii="Times New Roman" w:hAnsi="Times New Roman"/>
          <w:sz w:val="28"/>
        </w:rPr>
        <w:t>Доступ к разъяснению, формируемому в системе «Электронный бюджет» в соответствии с </w:t>
      </w:r>
      <w:r>
        <w:rPr>
          <w:rFonts w:ascii="Times New Roman" w:hAnsi="Times New Roman"/>
          <w:sz w:val="28"/>
        </w:rPr>
        <w:fldChar w:fldCharType="begin"/>
      </w:r>
      <w:r>
        <w:rPr>
          <w:rFonts w:ascii="Times New Roman" w:hAnsi="Times New Roman"/>
          <w:sz w:val="28"/>
        </w:rPr>
        <w:instrText>HYPERLINK "https://mobileonline.garant.ru/#/document/408095979/entry/1047"</w:instrText>
      </w:r>
      <w:r>
        <w:rPr>
          <w:rFonts w:ascii="Times New Roman" w:hAnsi="Times New Roman"/>
          <w:sz w:val="28"/>
        </w:rPr>
        <w:fldChar w:fldCharType="separate"/>
      </w:r>
      <w:r>
        <w:rPr>
          <w:rFonts w:ascii="Times New Roman" w:hAnsi="Times New Roman"/>
          <w:sz w:val="28"/>
        </w:rPr>
        <w:t>абзацем первым</w:t>
      </w:r>
      <w:r>
        <w:rPr>
          <w:rFonts w:ascii="Times New Roman" w:hAnsi="Times New Roman"/>
          <w:sz w:val="28"/>
        </w:rPr>
        <w:fldChar w:fldCharType="end"/>
      </w:r>
      <w:r>
        <w:rPr>
          <w:rFonts w:ascii="Times New Roman" w:hAnsi="Times New Roman"/>
          <w:sz w:val="28"/>
        </w:rPr>
        <w:t> настоящей части, предоставляется всем участникам отбора получателей субсидии.</w:t>
      </w:r>
    </w:p>
    <w:p w14:paraId="50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70. Определение победителей отбора получателей субсидии в соответствии с настоящим Порядком проводится в 2 этапа:</w:t>
      </w:r>
    </w:p>
    <w:p w14:paraId="51010000">
      <w:pPr>
        <w:pStyle w:val="Style_1"/>
        <w:tabs>
          <w:tab w:leader="none" w:pos="708" w:val="clear"/>
          <w:tab w:leader="none" w:pos="1560" w:val="left"/>
        </w:tabs>
        <w:spacing w:after="0" w:before="0" w:line="240" w:lineRule="auto"/>
        <w:ind w:firstLine="709" w:left="0" w:right="0"/>
        <w:jc w:val="both"/>
      </w:pPr>
      <w:r>
        <w:rPr>
          <w:rFonts w:ascii="Times New Roman" w:hAnsi="Times New Roman"/>
          <w:sz w:val="28"/>
        </w:rPr>
        <w:t>1) первый этап – этап вскрытия и рассмотрения заявок;</w:t>
      </w:r>
    </w:p>
    <w:p w14:paraId="52010000">
      <w:pPr>
        <w:pStyle w:val="Style_1"/>
        <w:tabs>
          <w:tab w:leader="none" w:pos="708" w:val="clear"/>
          <w:tab w:leader="none" w:pos="1560" w:val="left"/>
        </w:tabs>
        <w:spacing w:after="0" w:before="0" w:line="240" w:lineRule="auto"/>
        <w:ind w:firstLine="709" w:left="0" w:right="0"/>
        <w:jc w:val="both"/>
      </w:pPr>
      <w:r>
        <w:rPr>
          <w:rFonts w:ascii="Times New Roman" w:hAnsi="Times New Roman"/>
          <w:sz w:val="28"/>
        </w:rPr>
        <w:t>2) второй этап – этап оценки заявок и определения победителей отбора получателей субсидии.</w:t>
      </w:r>
    </w:p>
    <w:p w14:paraId="53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 xml:space="preserve">71. Продолжительность первого этапа проведения отбора получателей субсидии составляет не более 35 рабочих дней. </w:t>
      </w:r>
    </w:p>
    <w:p w14:paraId="54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72. На этапе рассмотрения заявок АНО «КЦПП» проводит вскрытие заявок и их рассмотрение на соответствие требованиям, установленным частями 14 и 15 настоящего Порядка, а также соответствия представленных в составе заявки документов перечню, установленному частью 57 настоящего Порядка.</w:t>
      </w:r>
    </w:p>
    <w:p w14:paraId="55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При необходимости АНО «КЦПП» осуществляет выезд к участнику отбора получателей субсидии, подавшему заявку, для осмотра места ведения предпринимательской деятельности с целью установления достоверности представленных сведений для участия в отборе получателей субсидии.</w:t>
      </w:r>
    </w:p>
    <w:p w14:paraId="56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73. Не позднее 1 рабочего дня, следующего за днем окончания срока подачи заявок, установленного в объявлении о проведении отбора получателей субсидии, в системе «Электронный бюджет» открывается доступ АНО «КЦПП» к поданным участниками отбора получателей субсидии заявкам для их рассмотрения и оценки.</w:t>
      </w:r>
    </w:p>
    <w:p w14:paraId="57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 xml:space="preserve">74. Протокол вскрытия заявок формируется на едином портале автоматически и подписывается усиленной квалифицированной электронной подписью АНО «КЦПП» в системе «Электронный бюджет», а также размещается на едином портале не позднее рабочего дня, следующего за днем его подписания. Протокол вскрытия заявок утверждается Министерством. </w:t>
      </w:r>
    </w:p>
    <w:p w14:paraId="58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 xml:space="preserve">75. После формирования протокола вскрытия заявок АНО «КЦПП» в течение 10 рабочих дней проверяет участников отбора получателей субсидии на соответствие требованиям, установленным частями 14 и 15 настоящего Порядка, а также соответствия представленных в составе заявки документов перечню, установленному частью 57 настоящего Порядка, в соответствии с частями 16–18 настоящего Порядка. </w:t>
      </w:r>
    </w:p>
    <w:p w14:paraId="59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76. В целях проведения проверки на соответствие требованиям и критериям, указанным в части 14 настоящего Порядка АНО «КЦПП» в срок не позднее 1 рабочего дня с даты размещения протокола вскрытия заявок запрашивает у Министерства сведения о соответствии участников отбора получателей субсидий требованиям, указанным в пунктах 1, 2, 6, 8, 9 части 14 настоящего Порядка.</w:t>
      </w:r>
    </w:p>
    <w:p w14:paraId="5A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Министерство в срок не позднее 4 рабочих дней предоставляет вышеуказанные сведения в АНО «КЦПП».</w:t>
      </w:r>
    </w:p>
    <w:p w14:paraId="5B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77. При выявлении несоответствия требованиям, предъявляемым пунктами 9, 15 части 14, пунктом 7 части 15, а также несоответствия представленных в составе заявки документов перечню, установленному частью 57 настоящего Порядка, АНО «КЦПП» вправе принять решение о возврате заявки участнику отбора получателей субсидии на доработку. </w:t>
      </w:r>
    </w:p>
    <w:p w14:paraId="5C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78. Решения АНО «КЦПП»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14:paraId="5D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79. Участник отбора получателей субсидии имеет право устранить выявленные несоответствия требованиям, установленным пунктами 9, 15 части 14, пунктом 7 части 15, а также несоответствия представленных в составе заявки документов перечню, установленному частью 57 настоящего Порядка, путем формирования и представления в систему «Электронный бюджет» информации и документов, подтверждающих устранение выявленных несоответствий, в течение 10 рабочих дней с даты доведения участнику отбора получателей субсидии решения АНО «КЦПП» о возврате заявок на доработку.</w:t>
      </w:r>
    </w:p>
    <w:p w14:paraId="5E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80. 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субсидии критериям оценки (показателям критериев оценки), по которым участнику отбора получателей субсидии присваивается итоговое количество баллов.</w:t>
      </w:r>
    </w:p>
    <w:p w14:paraId="5F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81. В случае, если несоответствия, указанные в решении о возврате заявок на доработку, участником отбора получателей субсидий не устранены в срок, установленный частью 79 настоящего Порядка, заявка отклоняется в соответствии с частями 84–85 настоящего Порядка в рамках 1 этапа (вскрытие и рассмотрение заявок).</w:t>
      </w:r>
    </w:p>
    <w:p w14:paraId="60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82. При устранении участником отбора получателей субсидии выявленных АНО «КЦПП» несоответствий требованиям, установленным пунктами 9, 15 части 14, пунктом 7 части 15, а также несоответствия представленных в составе заявки документов перечню, установленному частью 57 настоящего Порядка, в установленный частью 79 настоящего Порядка срок, заявка признается соответствующей требованиям, установленным пунктами 9, 15 части 14, пунктом 7 части 15, а представленные в составе заявки документы, признаются соответствующими перечню, установленному частью 57 настоящего Порядка.</w:t>
      </w:r>
    </w:p>
    <w:p w14:paraId="61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83. Заявка признается надлежащей, если она соответствует требованиям, установленным в объявлении о проведении отбора получателей субсидии, и при отсутствии оснований для отклонения заявки.</w:t>
      </w:r>
    </w:p>
    <w:p w14:paraId="62010000">
      <w:pPr>
        <w:pStyle w:val="Style_1"/>
        <w:tabs>
          <w:tab w:leader="none" w:pos="708" w:val="clear"/>
          <w:tab w:leader="none" w:pos="1560" w:val="left"/>
        </w:tabs>
        <w:spacing w:after="0" w:before="0" w:line="240" w:lineRule="auto"/>
        <w:ind w:firstLine="709" w:left="0" w:right="0"/>
        <w:jc w:val="both"/>
      </w:pPr>
      <w:r>
        <w:rPr>
          <w:rFonts w:ascii="Times New Roman" w:hAnsi="Times New Roman"/>
          <w:sz w:val="28"/>
        </w:rPr>
        <w:t>Решения о соответствии заявки требованиям, указанным в объявлении о проведении отбора получателей субсидии, принимаются АНО «КЦПП» на даты получения результатов проверки представленных участником отбора получателей субсидии информации и документов, поданных в составе заявки.</w:t>
      </w:r>
    </w:p>
    <w:p w14:paraId="63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84. Заявка отклоняется в случае наличия оснований для отклонения заявки, предусмотренных частью 85 настоящего Порядка.</w:t>
      </w:r>
    </w:p>
    <w:p w14:paraId="64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85. На стадии рассмотрения заявки основаниями для отклонения заявки являются:</w:t>
      </w:r>
    </w:p>
    <w:p w14:paraId="65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а) несоответствие участника отбора получателей субсидии категории и требованиям, указанным в объявлении о проведении отбора получателей субсидий;</w:t>
      </w:r>
    </w:p>
    <w:p w14:paraId="66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б) непредставление (представление не в полном объеме) документов, указанных в объявлении о проведении отбора получателей субсидии;</w:t>
      </w:r>
    </w:p>
    <w:p w14:paraId="67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в) несоответствие представленных документов и (или) заявки требованиям, установленным в объявлении о проведении отбора получателей субсидии;</w:t>
      </w:r>
    </w:p>
    <w:p w14:paraId="68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г) недостоверность информации, содержащейся в документах, представленных в составе заявки;</w:t>
      </w:r>
    </w:p>
    <w:p w14:paraId="69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д) подачи участником отбора заявки после даты и (или) времени, определенных для подачи заявок;</w:t>
      </w:r>
    </w:p>
    <w:p w14:paraId="6A010000">
      <w:pPr>
        <w:pStyle w:val="Style_1"/>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е) несоответствие направлений расходования средств субсидии, указанных в бизнес-плане участника отбора получателей субсидий, расходам, определенным частью 9 настоящего Порядка. </w:t>
      </w:r>
    </w:p>
    <w:p w14:paraId="6B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86. По результатам рассмотрения заявок не позднее 1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14:paraId="6C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87.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w:t>
      </w:r>
      <w:r>
        <w:br/>
      </w:r>
      <w:r>
        <w:rPr>
          <w:rFonts w:ascii="Times New Roman" w:hAnsi="Times New Roman"/>
          <w:sz w:val="28"/>
        </w:rPr>
        <w:t xml:space="preserve">АНО «КЦПП» в системе «Электронный бюджет», а также размещается на едином портале не позднее рабочего дня, следующего за днем его подписания. Протокол рассмотрения заявок утверждается Министерством. </w:t>
      </w:r>
    </w:p>
    <w:p w14:paraId="6D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88. Продолжительность второго этапа проведения отбора получателей субсидии составляет не более 10 рабочих дней.</w:t>
      </w:r>
    </w:p>
    <w:p w14:paraId="6E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89. На втором этапе проведения отбора получателей субсидии предусмотрена оценка заявок в соответствии с установленной в приложении 3 к настоящему Порядку системой бальной оценки.</w:t>
      </w:r>
    </w:p>
    <w:p w14:paraId="6F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90. По каждому из критериев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14:paraId="70010000">
      <w:pPr>
        <w:pStyle w:val="Style_1"/>
        <w:spacing w:after="0" w:before="0" w:line="240" w:lineRule="auto"/>
        <w:ind w:firstLine="709" w:left="0" w:right="0"/>
        <w:jc w:val="both"/>
      </w:pPr>
      <w:r>
        <w:rPr>
          <w:rFonts w:ascii="Times New Roman" w:hAnsi="Times New Roman"/>
          <w:sz w:val="28"/>
        </w:rPr>
        <w:t>Количество баллов n-го участника отбора получателей субсидии (R</w:t>
      </w:r>
      <w:r>
        <w:rPr>
          <w:rFonts w:ascii="Times New Roman" w:hAnsi="Times New Roman"/>
          <w:sz w:val="28"/>
          <w:vertAlign w:val="subscript"/>
        </w:rPr>
        <w:t>n</w:t>
      </w:r>
      <w:r>
        <w:rPr>
          <w:rFonts w:ascii="Times New Roman" w:hAnsi="Times New Roman"/>
          <w:sz w:val="28"/>
        </w:rPr>
        <w:t>) рассчитывается по формуле:</w:t>
      </w:r>
    </w:p>
    <w:p w14:paraId="71010000">
      <w:pPr>
        <w:pStyle w:val="Style_1"/>
        <w:spacing w:after="0" w:before="0" w:line="240" w:lineRule="auto"/>
        <w:ind/>
        <w:rPr>
          <w:rFonts w:ascii="Times New Roman" w:hAnsi="Times New Roman"/>
          <w:sz w:val="28"/>
        </w:rPr>
      </w:pPr>
    </w:p>
    <w:p w14:paraId="72010000">
      <w:pPr>
        <w:pStyle w:val="Style_1"/>
        <w:spacing w:after="0" w:before="0" w:line="240" w:lineRule="auto"/>
        <w:ind/>
        <w:jc w:val="center"/>
      </w:pPr>
      <w:r>
        <w:rPr>
          <w:rFonts w:ascii="Times New Roman" w:hAnsi="Times New Roman"/>
          <w:sz w:val="28"/>
        </w:rPr>
        <w:t>R</w:t>
      </w:r>
      <w:r>
        <w:rPr>
          <w:rFonts w:ascii="Times New Roman" w:hAnsi="Times New Roman"/>
          <w:sz w:val="28"/>
          <w:vertAlign w:val="subscript"/>
        </w:rPr>
        <w:t>n</w:t>
      </w:r>
      <w:r>
        <w:rPr>
          <w:rFonts w:ascii="Times New Roman" w:hAnsi="Times New Roman"/>
          <w:sz w:val="28"/>
        </w:rPr>
        <w:t xml:space="preserve"> = ∑ Q</w:t>
      </w:r>
      <w:r>
        <w:rPr>
          <w:rFonts w:ascii="Times New Roman" w:hAnsi="Times New Roman"/>
          <w:sz w:val="28"/>
          <w:vertAlign w:val="subscript"/>
        </w:rPr>
        <w:t>i</w:t>
      </w:r>
      <w:r>
        <w:rPr>
          <w:rFonts w:ascii="Times New Roman" w:hAnsi="Times New Roman"/>
          <w:sz w:val="28"/>
        </w:rPr>
        <w:t xml:space="preserve"> × F</w:t>
      </w:r>
      <w:r>
        <w:rPr>
          <w:rFonts w:ascii="Times New Roman" w:hAnsi="Times New Roman"/>
          <w:sz w:val="28"/>
          <w:vertAlign w:val="subscript"/>
        </w:rPr>
        <w:t>in</w:t>
      </w:r>
      <w:r>
        <w:rPr>
          <w:rFonts w:ascii="Times New Roman" w:hAnsi="Times New Roman"/>
          <w:sz w:val="28"/>
        </w:rPr>
        <w:t>, где:</w:t>
      </w:r>
    </w:p>
    <w:p w14:paraId="73010000">
      <w:pPr>
        <w:pStyle w:val="Style_1"/>
        <w:spacing w:after="0" w:before="0" w:line="240" w:lineRule="auto"/>
        <w:ind/>
        <w:jc w:val="center"/>
        <w:rPr>
          <w:rFonts w:ascii="Times New Roman" w:hAnsi="Times New Roman"/>
          <w:sz w:val="28"/>
        </w:rPr>
      </w:pPr>
    </w:p>
    <w:p w14:paraId="74010000">
      <w:pPr>
        <w:pStyle w:val="Style_1"/>
        <w:spacing w:after="0" w:before="0" w:line="240" w:lineRule="auto"/>
        <w:ind w:firstLine="709" w:left="0" w:right="0"/>
        <w:jc w:val="both"/>
      </w:pPr>
      <w:r>
        <w:rPr>
          <w:rFonts w:ascii="Times New Roman" w:hAnsi="Times New Roman"/>
          <w:sz w:val="28"/>
        </w:rPr>
        <w:t>Q</w:t>
      </w:r>
      <w:r>
        <w:rPr>
          <w:rFonts w:ascii="Times New Roman" w:hAnsi="Times New Roman"/>
          <w:sz w:val="28"/>
          <w:vertAlign w:val="subscript"/>
        </w:rPr>
        <w:t>i </w:t>
      </w:r>
      <w:r>
        <w:rPr>
          <w:rFonts w:ascii="Times New Roman" w:hAnsi="Times New Roman"/>
          <w:sz w:val="28"/>
        </w:rPr>
        <w:t>– величина значимости i-го критерия;</w:t>
      </w:r>
    </w:p>
    <w:p w14:paraId="75010000">
      <w:pPr>
        <w:pStyle w:val="Style_1"/>
        <w:spacing w:after="0" w:before="0" w:line="240" w:lineRule="auto"/>
        <w:ind w:firstLine="709" w:left="0" w:right="0"/>
        <w:jc w:val="both"/>
      </w:pPr>
      <w:r>
        <w:rPr>
          <w:rFonts w:ascii="Times New Roman" w:hAnsi="Times New Roman"/>
          <w:sz w:val="28"/>
        </w:rPr>
        <w:t>F</w:t>
      </w:r>
      <w:r>
        <w:rPr>
          <w:rFonts w:ascii="Times New Roman" w:hAnsi="Times New Roman"/>
          <w:sz w:val="28"/>
          <w:vertAlign w:val="subscript"/>
        </w:rPr>
        <w:t>in</w:t>
      </w:r>
      <w:r>
        <w:rPr>
          <w:rFonts w:ascii="Times New Roman" w:hAnsi="Times New Roman"/>
          <w:sz w:val="28"/>
        </w:rPr>
        <w:t xml:space="preserve"> – количество баллов, присвоенных n-му участнику отбора получателей субсидии по i-му критерию.</w:t>
      </w:r>
    </w:p>
    <w:p w14:paraId="76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91. Для оценки заявок участников отбора получателей субсидии по критериям оценки заявок «Описание проекта при защите бизнес-проекта», «Описание этапов реализации проекта при защите бизнес-проекта», «Описание стоимости проекта, направлений расходования средств субсидии, источников привлечения финансирования при защите бизнес-проекта», «Описание результата реализации проекта при защите бизнес-проекта», «Ответы на вопросы при защите бизнес-проекта», установленным приложением 3 к настоящему Порядку, проводится защита проектов участников отбора получателей субсидий.</w:t>
      </w:r>
    </w:p>
    <w:p w14:paraId="77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92. Защита проектов участниками отбора получателей субсидии может проводиться в онлайн или в офлайн форматах.</w:t>
      </w:r>
    </w:p>
    <w:p w14:paraId="78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 xml:space="preserve">93. Участник отбора получателей субсидии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Российской Федерации. </w:t>
      </w:r>
    </w:p>
    <w:p w14:paraId="79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94. Участник отбора получателей субсидии извещается о месте и времени проведения защиты проектов посредством телефонной связи и (или) по адресу электронной почты, указанной в заявке участника отбора получателей субсидии.</w:t>
      </w:r>
    </w:p>
    <w:p w14:paraId="7A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95. Суммарный минимальный проходной балл оценки заявок по всем критериям оценки на втором этапе составляет 25 баллов (с учетом величины значимости критерия).</w:t>
      </w:r>
    </w:p>
    <w:p w14:paraId="7B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96. В случае если в целях полной, всесторонней и объективной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АНО «КЦПП»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субсидии.</w:t>
      </w:r>
    </w:p>
    <w:p w14:paraId="7C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 xml:space="preserve">97. В запросе, указанном в </w:t>
      </w:r>
      <w:r>
        <w:rPr>
          <w:rFonts w:ascii="Times New Roman" w:hAnsi="Times New Roman"/>
          <w:sz w:val="28"/>
        </w:rPr>
        <w:fldChar w:fldCharType="begin"/>
      </w:r>
      <w:r>
        <w:rPr>
          <w:rFonts w:ascii="Times New Roman" w:hAnsi="Times New Roman"/>
          <w:sz w:val="28"/>
        </w:rPr>
        <w:instrText>HYPERLINK "https://mobileonline.garant.ru/#/document/408095979/entry/1059"</w:instrText>
      </w:r>
      <w:r>
        <w:rPr>
          <w:rFonts w:ascii="Times New Roman" w:hAnsi="Times New Roman"/>
          <w:sz w:val="28"/>
        </w:rPr>
        <w:fldChar w:fldCharType="separate"/>
      </w:r>
      <w:r>
        <w:rPr>
          <w:rFonts w:ascii="Times New Roman" w:hAnsi="Times New Roman"/>
          <w:sz w:val="28"/>
        </w:rPr>
        <w:t>части</w:t>
      </w:r>
      <w:r>
        <w:rPr>
          <w:rFonts w:ascii="Times New Roman" w:hAnsi="Times New Roman"/>
          <w:sz w:val="28"/>
        </w:rPr>
        <w:fldChar w:fldCharType="end"/>
      </w:r>
      <w:r>
        <w:rPr>
          <w:rFonts w:ascii="Times New Roman" w:hAnsi="Times New Roman"/>
          <w:sz w:val="28"/>
        </w:rPr>
        <w:t xml:space="preserve"> 96 настоящего Порядка, АНО «КЦПП»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14:paraId="7D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 xml:space="preserve">98. Участник отбора получателей субсидии формирует и представляет в систему «Электронный бюджет» информацию и документы, запрашиваемые в соответствии с </w:t>
      </w:r>
      <w:r>
        <w:rPr>
          <w:rFonts w:ascii="Times New Roman" w:hAnsi="Times New Roman"/>
          <w:sz w:val="28"/>
        </w:rPr>
        <w:fldChar w:fldCharType="begin"/>
      </w:r>
      <w:r>
        <w:rPr>
          <w:rFonts w:ascii="Times New Roman" w:hAnsi="Times New Roman"/>
          <w:sz w:val="28"/>
        </w:rPr>
        <w:instrText>HYPERLINK "https://mobileonline.garant.ru/#/document/408095979/entry/1059"</w:instrText>
      </w:r>
      <w:r>
        <w:rPr>
          <w:rFonts w:ascii="Times New Roman" w:hAnsi="Times New Roman"/>
          <w:sz w:val="28"/>
        </w:rPr>
        <w:fldChar w:fldCharType="separate"/>
      </w:r>
      <w:r>
        <w:rPr>
          <w:rFonts w:ascii="Times New Roman" w:hAnsi="Times New Roman"/>
          <w:sz w:val="28"/>
        </w:rPr>
        <w:t>частью 96</w:t>
      </w:r>
      <w:r>
        <w:rPr>
          <w:rFonts w:ascii="Times New Roman" w:hAnsi="Times New Roman"/>
          <w:sz w:val="28"/>
        </w:rPr>
        <w:fldChar w:fldCharType="end"/>
      </w:r>
      <w:r>
        <w:rPr>
          <w:rFonts w:ascii="Times New Roman" w:hAnsi="Times New Roman"/>
          <w:sz w:val="28"/>
        </w:rPr>
        <w:t xml:space="preserve"> настоящего Порядка, в сроки, установленные соответствующим запросом с учетом положений </w:t>
      </w:r>
      <w:r>
        <w:rPr>
          <w:rFonts w:ascii="Times New Roman" w:hAnsi="Times New Roman"/>
          <w:sz w:val="28"/>
        </w:rPr>
        <w:fldChar w:fldCharType="begin"/>
      </w:r>
      <w:r>
        <w:rPr>
          <w:rFonts w:ascii="Times New Roman" w:hAnsi="Times New Roman"/>
          <w:sz w:val="28"/>
        </w:rPr>
        <w:instrText>HYPERLINK "https://mobileonline.garant.ru/#/document/408095979/entry/1060"</w:instrText>
      </w:r>
      <w:r>
        <w:rPr>
          <w:rFonts w:ascii="Times New Roman" w:hAnsi="Times New Roman"/>
          <w:sz w:val="28"/>
        </w:rPr>
        <w:fldChar w:fldCharType="separate"/>
      </w:r>
      <w:r>
        <w:rPr>
          <w:rFonts w:ascii="Times New Roman" w:hAnsi="Times New Roman"/>
          <w:sz w:val="28"/>
        </w:rPr>
        <w:t>части 97</w:t>
      </w:r>
      <w:r>
        <w:rPr>
          <w:rFonts w:ascii="Times New Roman" w:hAnsi="Times New Roman"/>
          <w:sz w:val="28"/>
        </w:rPr>
        <w:fldChar w:fldCharType="end"/>
      </w:r>
      <w:r>
        <w:rPr>
          <w:rFonts w:ascii="Times New Roman" w:hAnsi="Times New Roman"/>
          <w:sz w:val="28"/>
        </w:rPr>
        <w:t xml:space="preserve"> настоящего Порядка.</w:t>
      </w:r>
    </w:p>
    <w:p w14:paraId="7E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99. В случае если участник отбора получателей субсидии в ответ на запрос, указанный в части 96 настоящего Порядка, не представил запрашиваемые документы и информацию в срок, установленный соответствующим запросом с учетом положений </w:t>
      </w:r>
      <w:r>
        <w:rPr>
          <w:rFonts w:ascii="Times New Roman" w:hAnsi="Times New Roman"/>
          <w:sz w:val="28"/>
        </w:rPr>
        <w:fldChar w:fldCharType="begin"/>
      </w:r>
      <w:r>
        <w:rPr>
          <w:rFonts w:ascii="Times New Roman" w:hAnsi="Times New Roman"/>
          <w:sz w:val="28"/>
        </w:rPr>
        <w:instrText>HYPERLINK "https://mobileonline.garant.ru/#/document/408095979/entry/1059"</w:instrText>
      </w:r>
      <w:r>
        <w:rPr>
          <w:rFonts w:ascii="Times New Roman" w:hAnsi="Times New Roman"/>
          <w:sz w:val="28"/>
        </w:rPr>
        <w:fldChar w:fldCharType="separate"/>
      </w:r>
      <w:r>
        <w:rPr>
          <w:rFonts w:ascii="Times New Roman" w:hAnsi="Times New Roman"/>
          <w:sz w:val="28"/>
        </w:rPr>
        <w:t>части 97</w:t>
      </w:r>
      <w:r>
        <w:rPr>
          <w:rFonts w:ascii="Times New Roman" w:hAnsi="Times New Roman"/>
          <w:sz w:val="28"/>
        </w:rPr>
        <w:fldChar w:fldCharType="end"/>
      </w:r>
      <w:r>
        <w:rPr>
          <w:rFonts w:ascii="Times New Roman" w:hAnsi="Times New Roman"/>
          <w:sz w:val="28"/>
        </w:rPr>
        <w:t xml:space="preserve"> настоящего Порядка, информация об этом включается в протокол рассмотрения заявок, предусмотренный частью 86 настоящего Порядка или в протокол подведения итогов отбора получателей субсидии, предусмотренный </w:t>
      </w:r>
      <w:r>
        <w:rPr>
          <w:rFonts w:ascii="Times New Roman" w:hAnsi="Times New Roman"/>
          <w:sz w:val="28"/>
        </w:rPr>
        <w:fldChar w:fldCharType="begin"/>
      </w:r>
      <w:r>
        <w:rPr>
          <w:rFonts w:ascii="Times New Roman" w:hAnsi="Times New Roman"/>
          <w:sz w:val="28"/>
        </w:rPr>
        <w:instrText>HYPERLINK "https://mobileonline.garant.ru/#/document/408095979/entry/1078"</w:instrText>
      </w:r>
      <w:r>
        <w:rPr>
          <w:rFonts w:ascii="Times New Roman" w:hAnsi="Times New Roman"/>
          <w:sz w:val="28"/>
        </w:rPr>
        <w:fldChar w:fldCharType="separate"/>
      </w:r>
      <w:r>
        <w:rPr>
          <w:rFonts w:ascii="Times New Roman" w:hAnsi="Times New Roman"/>
          <w:sz w:val="28"/>
        </w:rPr>
        <w:t>частью</w:t>
      </w:r>
      <w:r>
        <w:rPr>
          <w:rFonts w:ascii="Times New Roman" w:hAnsi="Times New Roman"/>
          <w:sz w:val="28"/>
        </w:rPr>
        <w:fldChar w:fldCharType="end"/>
      </w:r>
      <w:r>
        <w:rPr>
          <w:rFonts w:ascii="Times New Roman" w:hAnsi="Times New Roman"/>
          <w:sz w:val="28"/>
        </w:rPr>
        <w:t xml:space="preserve"> 104 настоящего Порядка.</w:t>
      </w:r>
    </w:p>
    <w:p w14:paraId="7F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100. Ранжирование поступивших заявок осуществляется по мере уменьшения полученных баллов по итогам оценки заявок, очередности поступления заявок в случае равенства количества полученных баллов и по результатам очного и (или) видео-конференц-связи собеседования с участниками отбора получателей субсидии (защита бизнес-проекта).</w:t>
      </w:r>
    </w:p>
    <w:p w14:paraId="80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101. Победителями отбора получателей субсидии признаются участники отбора получателей субсидии, </w:t>
      </w:r>
      <w:r>
        <w:rPr>
          <w:rFonts w:ascii="Times New Roman" w:hAnsi="Times New Roman"/>
          <w:b w:val="0"/>
          <w:sz w:val="28"/>
        </w:rPr>
        <w:t>соответствующие категории и требованиям, установленным настоящим Порядком,</w:t>
      </w:r>
      <w:r>
        <w:rPr>
          <w:rFonts w:ascii="Times New Roman" w:hAnsi="Times New Roman"/>
          <w:sz w:val="28"/>
        </w:rPr>
        <w:t xml:space="preserve"> включенные в рейтинг, сформированный Министерством по результатам ранжирования поступивших заявок, указанного в объявлении о проведении отбора получателей субсидии, </w:t>
      </w:r>
      <w:r>
        <w:rPr>
          <w:rFonts w:ascii="Times New Roman" w:hAnsi="Times New Roman"/>
          <w:b w:val="0"/>
          <w:sz w:val="28"/>
        </w:rPr>
        <w:t>до достижения предельного количества победителей отбора</w:t>
      </w:r>
      <w:r>
        <w:rPr>
          <w:rFonts w:ascii="Times New Roman" w:hAnsi="Times New Roman"/>
          <w:sz w:val="28"/>
        </w:rPr>
        <w:t>.</w:t>
      </w:r>
    </w:p>
    <w:p w14:paraId="81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102. Участник отбора получателей субсидии, набравший по результатам оценки заявок, поданных участниками отбора получателей субсидии, балл оценки заявок по всем критериям оценки меньший, чем установленный частью 95 настоящего Порядка и указанный в объявлении о проведении отбора получателей субсидии суммарный минимальный проходной балл, не признается победителем отбора получателей субсидии в соответствии с частью 100 настоящего Порядка.</w:t>
      </w:r>
    </w:p>
    <w:p w14:paraId="82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103.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w:t>
      </w:r>
    </w:p>
    <w:p w14:paraId="83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о дате, времени и месте проведения рассмотрения заявок;</w:t>
      </w:r>
    </w:p>
    <w:p w14:paraId="84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о дате, времени и месте оценки заявок;</w:t>
      </w:r>
    </w:p>
    <w:p w14:paraId="85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3) об участниках отбора получателей субсидии, заявки которых были рассмотрены;</w:t>
      </w:r>
    </w:p>
    <w:p w14:paraId="86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4) об участниках отбора получателей субсидии, заявки которых были отклонены, с указанием причин их отклонения, в том числе положений объявления о проведении отбора получателей субсидии, которым не соответствуют заявки;</w:t>
      </w:r>
    </w:p>
    <w:p w14:paraId="87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5) о количестве набранных участником отбора получателей субсидии баллов по каждому критерию оценки;</w:t>
      </w:r>
    </w:p>
    <w:p w14:paraId="88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6) об общем количестве набранных баллов по результатам оценки заявок или единственной заявки; </w:t>
      </w:r>
    </w:p>
    <w:p w14:paraId="89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7) о принятом на основании результатов оценки заявок решении о присвоении заявкам порядковых номеров;</w:t>
      </w:r>
    </w:p>
    <w:p w14:paraId="8A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8) о победителях отбора получателей субсидии с указанием размера субсидии, предусмотренной им для предоставления, с которыми заключаются Соглашения.</w:t>
      </w:r>
    </w:p>
    <w:p w14:paraId="8B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 xml:space="preserve">104. Протокол подведения итогов отбора получателей субсидии формируется на </w:t>
      </w:r>
      <w:r>
        <w:rPr>
          <w:rFonts w:ascii="Times New Roman" w:hAnsi="Times New Roman"/>
          <w:sz w:val="28"/>
        </w:rPr>
        <w:fldChar w:fldCharType="begin"/>
      </w:r>
      <w:r>
        <w:rPr>
          <w:rFonts w:ascii="Times New Roman" w:hAnsi="Times New Roman"/>
          <w:sz w:val="28"/>
        </w:rPr>
        <w:instrText>HYPERLINK "http://www.budget.gov.ru/"</w:instrText>
      </w:r>
      <w:r>
        <w:rPr>
          <w:rFonts w:ascii="Times New Roman" w:hAnsi="Times New Roman"/>
          <w:sz w:val="28"/>
        </w:rPr>
        <w:fldChar w:fldCharType="separate"/>
      </w:r>
      <w:r>
        <w:rPr>
          <w:rFonts w:ascii="Times New Roman" w:hAnsi="Times New Roman"/>
          <w:sz w:val="28"/>
        </w:rPr>
        <w:t>едином портале</w:t>
      </w:r>
      <w:r>
        <w:rPr>
          <w:rFonts w:ascii="Times New Roman" w:hAnsi="Times New Roman"/>
          <w:sz w:val="28"/>
        </w:rPr>
        <w:fldChar w:fldCharType="end"/>
      </w:r>
      <w:r>
        <w:rPr>
          <w:rFonts w:ascii="Times New Roman" w:hAnsi="Times New Roman"/>
          <w:sz w:val="28"/>
        </w:rPr>
        <w:t xml:space="preserve"> автоматически на основании результатов определения победителей отбора получателей субсидии и подписывается усиленной квалифицированной </w:t>
      </w:r>
      <w:r>
        <w:rPr>
          <w:rFonts w:ascii="Times New Roman" w:hAnsi="Times New Roman"/>
          <w:sz w:val="28"/>
        </w:rPr>
        <w:fldChar w:fldCharType="begin"/>
      </w:r>
      <w:r>
        <w:rPr>
          <w:rFonts w:ascii="Times New Roman" w:hAnsi="Times New Roman"/>
          <w:sz w:val="28"/>
        </w:rPr>
        <w:instrText>HYPERLINK "https://mobileonline.garant.ru/#/document/12184522/entry/21"</w:instrText>
      </w:r>
      <w:r>
        <w:rPr>
          <w:rFonts w:ascii="Times New Roman" w:hAnsi="Times New Roman"/>
          <w:sz w:val="28"/>
        </w:rPr>
        <w:fldChar w:fldCharType="separate"/>
      </w:r>
      <w:r>
        <w:rPr>
          <w:rFonts w:ascii="Times New Roman" w:hAnsi="Times New Roman"/>
          <w:sz w:val="28"/>
        </w:rPr>
        <w:t>электронной подписью</w:t>
      </w:r>
      <w:r>
        <w:rPr>
          <w:rFonts w:ascii="Times New Roman" w:hAnsi="Times New Roman"/>
          <w:sz w:val="28"/>
        </w:rPr>
        <w:fldChar w:fldCharType="end"/>
      </w:r>
      <w:r>
        <w:rPr>
          <w:rFonts w:ascii="Times New Roman" w:hAnsi="Times New Roman"/>
          <w:sz w:val="28"/>
        </w:rPr>
        <w:t> руководителя Министерства (в его отсутствие его заместителем) в системе «Электронный бюджет», а также размещается на едином портале не позднее рабочего дня, следующего за днем его подписания. Протокол подведения итогов отбора получателей субсидии утверждается Министерством.</w:t>
      </w:r>
    </w:p>
    <w:p w14:paraId="8C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105. Отбор получателей субсидии признается несостоявшимся в следующих случаях:</w:t>
      </w:r>
    </w:p>
    <w:p w14:paraId="8D01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1) по окончании срока подачи заявок подана только одна заявка;</w:t>
      </w:r>
    </w:p>
    <w:p w14:paraId="8E01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2)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14:paraId="8F01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3) по окончании срока подачи заявок не подано ни одной заявки;</w:t>
      </w:r>
    </w:p>
    <w:p w14:paraId="9001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4) по результатам рассмотрения заявок отклонены все заявки;</w:t>
      </w:r>
    </w:p>
    <w:p w14:paraId="91010000">
      <w:pPr>
        <w:pStyle w:val="Style_1"/>
        <w:tabs>
          <w:tab w:leader="none" w:pos="708" w:val="clear"/>
          <w:tab w:leader="none" w:pos="1134" w:val="left"/>
        </w:tabs>
        <w:spacing w:after="0" w:before="0" w:line="240" w:lineRule="auto"/>
        <w:ind w:firstLine="709" w:left="0" w:right="0"/>
        <w:contextualSpacing w:val="1"/>
        <w:jc w:val="both"/>
      </w:pPr>
      <w:r>
        <w:rPr>
          <w:rFonts w:ascii="Times New Roman" w:hAnsi="Times New Roman"/>
          <w:sz w:val="28"/>
        </w:rPr>
        <w:t>5) по результатам оценки все заявки, поданные участниками отбора получателей субсидии, набрали балл оценки заявок по всем критериям оценки меньший, чем указанный в объявлении о проведении отбора получателей субсидии суммарный минимальный проходной балл оценки заявок по всем критериям оценки.</w:t>
      </w:r>
    </w:p>
    <w:p w14:paraId="92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106. Соглашение заключается с участником отбора получателей субсидии, признанного несостоявшимся, в случае если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субсидии, и такой заявке присвоен балл больший или равный установленному в объявлении о проведении отбора получателей субсидий суммарный минимальному проходному баллу.</w:t>
      </w:r>
    </w:p>
    <w:p w14:paraId="93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107. По результатам отбора получателей субсидии с победителем (победителями) отбора получателей субсидии заключается Соглашение в соответствии с настоящим Порядком.</w:t>
      </w:r>
    </w:p>
    <w:p w14:paraId="94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108. В целях заключения Соглашения победителем (победителями)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95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109.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14:paraId="96010000">
      <w:pPr>
        <w:pStyle w:val="Style_1"/>
        <w:tabs>
          <w:tab w:leader="none" w:pos="708" w:val="clear"/>
          <w:tab w:leader="none" w:pos="1418"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110. Победитель (победители) отбора получателей субсидии признается (признаются) уклонившимся от заключения Соглашения в случае, установленном частью 22 настоящего Порядка и указанном в объявлении о проведении отбора получателей субсидии.</w:t>
      </w:r>
    </w:p>
    <w:p w14:paraId="97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111.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14:paraId="98010000">
      <w:pPr>
        <w:pStyle w:val="Style_1"/>
        <w:tabs>
          <w:tab w:leader="none" w:pos="708" w:val="clear"/>
          <w:tab w:leader="none" w:pos="1418" w:val="left"/>
        </w:tabs>
        <w:spacing w:after="0" w:before="0" w:line="240" w:lineRule="auto"/>
        <w:ind w:firstLine="709" w:left="0" w:right="0"/>
        <w:contextualSpacing w:val="1"/>
        <w:jc w:val="both"/>
      </w:pPr>
      <w:r>
        <w:rPr>
          <w:rFonts w:ascii="Times New Roman" w:hAnsi="Times New Roman"/>
          <w:sz w:val="28"/>
        </w:rPr>
        <w:t>112. 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99010000">
      <w:pPr>
        <w:pStyle w:val="Style_1"/>
        <w:spacing w:after="0" w:before="0" w:line="240" w:lineRule="auto"/>
        <w:ind w:firstLine="709" w:left="0" w:right="0"/>
        <w:jc w:val="center"/>
        <w:rPr>
          <w:rFonts w:ascii="Times New Roman" w:hAnsi="Times New Roman"/>
          <w:color w:val="000000"/>
          <w:sz w:val="28"/>
        </w:rPr>
      </w:pPr>
      <w:r>
        <w:br w:type="page"/>
      </w:r>
    </w:p>
    <w:tbl>
      <w:tblPr>
        <w:tblStyle w:val="Style_2"/>
        <w:tblInd w:type="dxa" w:w="5065"/>
        <w:tblLayout w:type="fixed"/>
        <w:tblCellMar>
          <w:top w:type="dxa" w:w="0"/>
          <w:left w:type="dxa" w:w="108"/>
          <w:bottom w:type="dxa" w:w="0"/>
          <w:right w:type="dxa" w:w="108"/>
        </w:tblCellMar>
      </w:tblPr>
      <w:tblGrid>
        <w:gridCol w:w="4664"/>
      </w:tblGrid>
      <w:tr>
        <w:trPr>
          <w:trHeight w:hRule="atLeast" w:val="125"/>
        </w:trPr>
        <w:tc>
          <w:tcPr>
            <w:tcW w:type="dxa" w:w="4664"/>
            <w:tcMar>
              <w:top w:type="dxa" w:w="0"/>
              <w:left w:type="dxa" w:w="108"/>
              <w:bottom w:type="dxa" w:w="0"/>
              <w:right w:type="dxa" w:w="108"/>
            </w:tcMar>
          </w:tcPr>
          <w:p w14:paraId="9A010000">
            <w:pPr>
              <w:pStyle w:val="Style_1"/>
              <w:pageBreakBefore w:val="1"/>
              <w:spacing w:after="0" w:before="0" w:line="240" w:lineRule="auto"/>
              <w:ind/>
              <w:jc w:val="both"/>
              <w:rPr>
                <w:rFonts w:ascii="Times New Roman" w:hAnsi="Times New Roman"/>
                <w:sz w:val="28"/>
              </w:rPr>
            </w:pPr>
            <w:r>
              <w:rPr>
                <w:rFonts w:ascii="Times New Roman" w:hAnsi="Times New Roman"/>
                <w:sz w:val="28"/>
              </w:rPr>
              <w:t>Приложение 1</w:t>
            </w:r>
          </w:p>
          <w:p w14:paraId="9B010000">
            <w:pPr>
              <w:pStyle w:val="Style_1"/>
              <w:spacing w:after="0" w:before="0" w:line="240" w:lineRule="auto"/>
              <w:ind/>
              <w:jc w:val="both"/>
              <w:rPr>
                <w:rFonts w:ascii="Times New Roman" w:hAnsi="Times New Roman"/>
                <w:sz w:val="28"/>
              </w:rPr>
            </w:pPr>
            <w:r>
              <w:rPr>
                <w:rFonts w:ascii="Times New Roman" w:hAnsi="Times New Roman"/>
                <w:sz w:val="28"/>
              </w:rPr>
              <w:t>к Порядку предоставления в 2024–2026 годах из краевого бюджета государственной финансовой поддержки субъектам малого и среднего предпринимательства, осуществляющим деятельность в сфере креативных индустрий, в целях создания и (или) развития бизнеса, и проведения отбора получателей субсидии</w:t>
            </w:r>
          </w:p>
        </w:tc>
      </w:tr>
    </w:tbl>
    <w:p w14:paraId="9C010000">
      <w:pPr>
        <w:pStyle w:val="Style_1"/>
        <w:spacing w:after="0" w:before="0" w:line="240" w:lineRule="auto"/>
        <w:ind w:firstLine="709" w:left="0" w:right="0"/>
        <w:jc w:val="center"/>
        <w:rPr>
          <w:rFonts w:ascii="Times New Roman" w:hAnsi="Times New Roman"/>
          <w:color w:val="000000"/>
          <w:sz w:val="28"/>
        </w:rPr>
      </w:pPr>
    </w:p>
    <w:p w14:paraId="9D010000">
      <w:pPr>
        <w:pStyle w:val="Style_1"/>
        <w:spacing w:after="0" w:before="0" w:line="240" w:lineRule="auto"/>
        <w:ind/>
        <w:jc w:val="center"/>
        <w:rPr>
          <w:rFonts w:ascii="Times New Roman" w:hAnsi="Times New Roman"/>
          <w:sz w:val="28"/>
        </w:rPr>
      </w:pPr>
      <w:r>
        <w:rPr>
          <w:rFonts w:ascii="Times New Roman" w:hAnsi="Times New Roman"/>
          <w:sz w:val="28"/>
        </w:rPr>
        <w:t xml:space="preserve">Перечень документов, </w:t>
      </w:r>
      <w:r>
        <w:rPr>
          <w:rFonts w:ascii="Times New Roman" w:hAnsi="Times New Roman"/>
        </w:rPr>
        <w:br/>
      </w:r>
      <w:r>
        <w:rPr>
          <w:rFonts w:ascii="Times New Roman" w:hAnsi="Times New Roman"/>
          <w:sz w:val="28"/>
        </w:rPr>
        <w:t>предоставляемых индивидуальными предпринимателями для участия в отборе по предоставлению государственной финансовой поддержки субъектам малого и среднего предпринимательства, осуществляющим деятельность в сфере креативных индустрий, в целях создания и (или) развития бизнеса</w:t>
      </w:r>
    </w:p>
    <w:p w14:paraId="9E010000">
      <w:pPr>
        <w:pStyle w:val="Style_1"/>
        <w:spacing w:after="0" w:before="0" w:line="240" w:lineRule="auto"/>
        <w:ind/>
        <w:jc w:val="center"/>
        <w:rPr>
          <w:rFonts w:ascii="Times New Roman" w:hAnsi="Times New Roman"/>
          <w:sz w:val="28"/>
        </w:rPr>
      </w:pPr>
    </w:p>
    <w:p w14:paraId="9F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Заявление в соответствии с условиями настоящего Порядка.</w:t>
      </w:r>
    </w:p>
    <w:p w14:paraId="A0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Копия всех страниц паспорта индивидуального предпринимателя, а также согласие на обработку персональных данных по форме, утвержденной Министерством.</w:t>
      </w:r>
    </w:p>
    <w:p w14:paraId="A1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3. Бизнес-план по форме, утвержденной приказом Министерства.</w:t>
      </w:r>
    </w:p>
    <w:p w14:paraId="A2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4. Копия документа, подтверждающего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w:t>
      </w:r>
    </w:p>
    <w:p w14:paraId="A3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5. Копия документа, подтверждающего прохождение участником отбора получателей субсидии – индивидуального предпринимателя обучения основам предпринимательской деятельности, обучения по программам </w:t>
      </w:r>
      <w:r>
        <w:br/>
      </w:r>
      <w:r>
        <w:rPr>
          <w:rFonts w:ascii="Times New Roman" w:hAnsi="Times New Roman"/>
          <w:sz w:val="28"/>
        </w:rPr>
        <w:t>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индивидуального предпринимателя или главы крестьянского (фермерского) хозяйства высшего юридического и (или) экономического образования либо профессиональной переподготовки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w:t>
      </w:r>
    </w:p>
    <w:p w14:paraId="A4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6.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(при наличии);</w:t>
      </w:r>
    </w:p>
    <w:p w14:paraId="A5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7. Копии документов, подтверждающих софинансирование заявителем проекта, определенного бизнес-планом, за счет собственных средств в размере не менее 15 процентов от размера субсидии:</w:t>
      </w:r>
    </w:p>
    <w:p w14:paraId="A601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A7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а) </w:t>
      </w:r>
      <w:r>
        <w:rPr>
          <w:rFonts w:ascii="Times New Roman" w:hAnsi="Times New Roman"/>
          <w:sz w:val="28"/>
        </w:rPr>
        <w:tab/>
      </w:r>
      <w:r>
        <w:rPr>
          <w:rFonts w:ascii="Times New Roman" w:hAnsi="Times New Roman"/>
          <w:sz w:val="28"/>
        </w:rPr>
        <w:t>платежное поручение с отметкой банка;</w:t>
      </w:r>
    </w:p>
    <w:p w14:paraId="A8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указанный в платежном поручении документ, на основании которого была произведена оплата;</w:t>
      </w:r>
    </w:p>
    <w:p w14:paraId="A9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AA01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AB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кассовый чек, чек;</w:t>
      </w:r>
    </w:p>
    <w:p w14:paraId="AC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AD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8. Справка, подтверждающая соответствие участника отбора получателей субсидии требованиям, установленным пунктами 2–6 части 15 настоящего Порядка.</w:t>
      </w:r>
    </w:p>
    <w:p w14:paraId="AE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rPr>
      </w:pPr>
      <w:r>
        <w:rPr>
          <w:rFonts w:ascii="Times New Roman" w:hAnsi="Times New Roman"/>
          <w:sz w:val="28"/>
        </w:rPr>
        <w:t>9.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 209-ФЗ, по форме, утвержденной приказом Министерства (предоставляется СМСП, срок с даты государственной регистрации которых составляет менее одного года).</w:t>
      </w:r>
      <w:r>
        <w:br w:type="page"/>
      </w:r>
    </w:p>
    <w:tbl>
      <w:tblPr>
        <w:tblStyle w:val="Style_2"/>
        <w:tblInd w:type="dxa" w:w="5065"/>
        <w:tblLayout w:type="fixed"/>
        <w:tblCellMar>
          <w:top w:type="dxa" w:w="0"/>
          <w:left w:type="dxa" w:w="108"/>
          <w:bottom w:type="dxa" w:w="0"/>
          <w:right w:type="dxa" w:w="108"/>
        </w:tblCellMar>
      </w:tblPr>
      <w:tblGrid>
        <w:gridCol w:w="4664"/>
      </w:tblGrid>
      <w:tr>
        <w:tc>
          <w:tcPr>
            <w:tcW w:type="dxa" w:w="4664"/>
            <w:tcMar>
              <w:top w:type="dxa" w:w="0"/>
              <w:left w:type="dxa" w:w="108"/>
              <w:bottom w:type="dxa" w:w="0"/>
              <w:right w:type="dxa" w:w="108"/>
            </w:tcMar>
          </w:tcPr>
          <w:p w14:paraId="AF010000">
            <w:pPr>
              <w:pStyle w:val="Style_1"/>
              <w:pageBreakBefore w:val="1"/>
              <w:spacing w:after="0" w:before="0" w:line="240" w:lineRule="auto"/>
              <w:ind/>
              <w:jc w:val="both"/>
              <w:rPr>
                <w:rFonts w:ascii="Times New Roman" w:hAnsi="Times New Roman"/>
                <w:sz w:val="28"/>
              </w:rPr>
            </w:pPr>
            <w:r>
              <w:rPr>
                <w:rFonts w:ascii="Times New Roman" w:hAnsi="Times New Roman"/>
                <w:sz w:val="28"/>
              </w:rPr>
              <w:t>Приложение 2</w:t>
            </w:r>
          </w:p>
          <w:p w14:paraId="B0010000">
            <w:pPr>
              <w:pStyle w:val="Style_1"/>
              <w:spacing w:after="0" w:before="0" w:line="240" w:lineRule="auto"/>
              <w:ind/>
              <w:jc w:val="both"/>
              <w:rPr>
                <w:rFonts w:ascii="Times New Roman" w:hAnsi="Times New Roman"/>
                <w:sz w:val="28"/>
              </w:rPr>
            </w:pPr>
            <w:r>
              <w:rPr>
                <w:rFonts w:ascii="Times New Roman" w:hAnsi="Times New Roman"/>
                <w:sz w:val="28"/>
              </w:rPr>
              <w:t>к Порядку предоставления в 2024–2026 годах из краевого бюджета государственной финансовой поддержки субъектам малого и среднего предпринимательства, осуществляющим деятельность в сфере креативных индустрий, в целях создания и (или) развития бизнеса, и проведения отбора получателей субсидии</w:t>
            </w:r>
          </w:p>
        </w:tc>
      </w:tr>
    </w:tbl>
    <w:p w14:paraId="B1010000">
      <w:pPr>
        <w:pStyle w:val="Style_1"/>
        <w:spacing w:after="0" w:before="0" w:line="240" w:lineRule="auto"/>
        <w:ind w:firstLine="709" w:left="0" w:right="0"/>
        <w:jc w:val="center"/>
        <w:rPr>
          <w:rFonts w:ascii="Times New Roman" w:hAnsi="Times New Roman"/>
          <w:color w:val="000000"/>
          <w:sz w:val="28"/>
        </w:rPr>
      </w:pPr>
    </w:p>
    <w:p w14:paraId="B2010000">
      <w:pPr>
        <w:pStyle w:val="Style_1"/>
        <w:spacing w:after="0" w:before="0" w:line="240" w:lineRule="auto"/>
        <w:ind/>
        <w:jc w:val="center"/>
        <w:rPr>
          <w:rFonts w:ascii="Times New Roman" w:hAnsi="Times New Roman"/>
          <w:sz w:val="28"/>
        </w:rPr>
      </w:pPr>
      <w:r>
        <w:rPr>
          <w:rFonts w:ascii="Times New Roman" w:hAnsi="Times New Roman"/>
          <w:sz w:val="28"/>
        </w:rPr>
        <w:t xml:space="preserve">Перечень документов, </w:t>
      </w:r>
      <w:r>
        <w:rPr>
          <w:rFonts w:ascii="Times New Roman" w:hAnsi="Times New Roman"/>
          <w:sz w:val="28"/>
        </w:rPr>
        <w:br/>
      </w:r>
      <w:r>
        <w:rPr>
          <w:rFonts w:ascii="Times New Roman" w:hAnsi="Times New Roman"/>
          <w:sz w:val="28"/>
        </w:rPr>
        <w:t>представляемых юридическими лицами для участия в отборе по предоставлению государственной финансовой поддержки субъектам малого и среднего предпринимательства, осуществляющим деятельность в сфере креативных индустрий, в целях создания и(или) развития бизнеса</w:t>
      </w:r>
    </w:p>
    <w:p w14:paraId="B3010000">
      <w:pPr>
        <w:pStyle w:val="Style_1"/>
        <w:spacing w:after="0" w:before="0" w:line="240" w:lineRule="auto"/>
        <w:ind/>
        <w:jc w:val="center"/>
        <w:rPr>
          <w:rFonts w:ascii="Times New Roman" w:hAnsi="Times New Roman"/>
          <w:sz w:val="28"/>
        </w:rPr>
      </w:pPr>
    </w:p>
    <w:p w14:paraId="B4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Заявление в соответствии с условиями настоящего Порядка.</w:t>
      </w:r>
    </w:p>
    <w:p w14:paraId="B5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Копия(и) документа (ов), подтверждающих полномочия руководителя юридического лица на осуществление действий от имени юридического лица.</w:t>
      </w:r>
    </w:p>
    <w:p w14:paraId="B6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3. Копия всех страниц паспорта руководителя юридического лица, а также согласие на обработку персональных данных по форме, утвержденной Министерством. </w:t>
      </w:r>
    </w:p>
    <w:p w14:paraId="B7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4. Бизнес-план по форме, утвержденной приказом Министерства.</w:t>
      </w:r>
    </w:p>
    <w:p w14:paraId="B8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5. Копия документа, подтверждающего наличие подтвержденного права пользования земельным участком и (или) объектом недвижимого имущества, частью объекта недвижимого имущества, с видом разрешенного использования или целевым назначением, допускающим реализацию проекта, определенного бизнес-планом.</w:t>
      </w:r>
    </w:p>
    <w:p w14:paraId="B9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6. Копия документа, подтверждающего прохождение участником отбора получателей субсидии – руководителем или учредителем (одним из учредителей) юридического лица обучения основам предпринимательской деятельности, обучения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руководителя или учредителя (одного из учредителей) юридического лица высшего юридического и (или) экономического образования либо профессиональной переподготовки по юридическим и (или) экономическим специальностям (для участников отбора получателей субсидий срок со дня государственной регистрации которых, включая день государственной регистрации, на день обращения за предоставлением субсидии, не превышает 364 календарных дня). </w:t>
      </w:r>
    </w:p>
    <w:p w14:paraId="BA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7.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(при наличии).</w:t>
      </w:r>
    </w:p>
    <w:p w14:paraId="BB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8. Копии документов, подтверждающих софинансирование заявителем проекта, определенного бизнес-планом, за счет собственных средств в размере не менее 15 процентов от размера субсидии:</w:t>
      </w:r>
    </w:p>
    <w:p w14:paraId="BC01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1) 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BD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 xml:space="preserve">а) </w:t>
      </w:r>
      <w:r>
        <w:rPr>
          <w:rFonts w:ascii="Times New Roman" w:hAnsi="Times New Roman"/>
          <w:sz w:val="28"/>
        </w:rPr>
        <w:tab/>
      </w:r>
      <w:r>
        <w:rPr>
          <w:rFonts w:ascii="Times New Roman" w:hAnsi="Times New Roman"/>
          <w:sz w:val="28"/>
        </w:rPr>
        <w:t>платежное поручение с отметкой банка;</w:t>
      </w:r>
    </w:p>
    <w:p w14:paraId="BE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указанный в платежном поручении документ, на основании которого была произведена оплата;</w:t>
      </w:r>
    </w:p>
    <w:p w14:paraId="BF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в)</w:t>
      </w:r>
      <w:r>
        <w:rPr>
          <w:rFonts w:ascii="Times New Roman" w:hAnsi="Times New Roman"/>
          <w:sz w:val="28"/>
        </w:rPr>
        <w:tab/>
      </w:r>
      <w:r>
        <w:rPr>
          <w:rFonts w:ascii="Times New Roman" w:hAnsi="Times New Roman"/>
          <w:sz w:val="28"/>
        </w:rPr>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C0010000">
      <w:pPr>
        <w:pStyle w:val="Style_1"/>
        <w:widowControl w:val="0"/>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2) 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C1010000">
      <w:pPr>
        <w:pStyle w:val="Style_1"/>
        <w:tabs>
          <w:tab w:leader="none" w:pos="708" w:val="clear"/>
          <w:tab w:leader="none" w:pos="1134" w:val="left"/>
        </w:tabs>
        <w:spacing w:after="0" w:before="0" w:line="240" w:lineRule="auto"/>
        <w:ind w:firstLine="709" w:left="0" w:right="0"/>
        <w:contextualSpacing w:val="1"/>
        <w:jc w:val="both"/>
        <w:rPr>
          <w:rFonts w:ascii="Times New Roman" w:hAnsi="Times New Roman"/>
          <w:sz w:val="28"/>
        </w:rPr>
      </w:pPr>
      <w:r>
        <w:rPr>
          <w:rFonts w:ascii="Times New Roman" w:hAnsi="Times New Roman"/>
          <w:sz w:val="28"/>
        </w:rPr>
        <w:t>а)</w:t>
      </w:r>
      <w:r>
        <w:rPr>
          <w:rFonts w:ascii="Times New Roman" w:hAnsi="Times New Roman"/>
          <w:sz w:val="28"/>
        </w:rPr>
        <w:tab/>
      </w:r>
      <w:r>
        <w:rPr>
          <w:rFonts w:ascii="Times New Roman" w:hAnsi="Times New Roman"/>
          <w:sz w:val="28"/>
        </w:rPr>
        <w:t>кассовый чек, чек;</w:t>
      </w:r>
    </w:p>
    <w:p w14:paraId="C2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б)</w:t>
      </w:r>
      <w:r>
        <w:rPr>
          <w:rFonts w:ascii="Times New Roman" w:hAnsi="Times New Roman"/>
          <w:sz w:val="28"/>
        </w:rPr>
        <w:tab/>
      </w:r>
      <w:r>
        <w:rPr>
          <w:rFonts w:ascii="Times New Roman" w:hAnsi="Times New Roman"/>
          <w:sz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C3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9. Справка, подтверждающая соответствие участника отбора получателей субсидии требованиям, установленным пунктами 2–6 части 15 настоящего Порядка.</w:t>
      </w:r>
    </w:p>
    <w:p w14:paraId="C4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10.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Министерства (предоставляется СМСП, срок с даты государственной регистрации которых составляет менее одного года).</w:t>
      </w:r>
    </w:p>
    <w:p w14:paraId="C5010000">
      <w:pPr>
        <w:pStyle w:val="Style_1"/>
        <w:widowControl w:val="0"/>
        <w:tabs>
          <w:tab w:leader="none" w:pos="708" w:val="clear"/>
          <w:tab w:leader="none" w:pos="1134" w:val="left"/>
        </w:tabs>
        <w:spacing w:after="0" w:before="0" w:line="240" w:lineRule="auto"/>
        <w:ind w:firstLine="709" w:left="0" w:right="0"/>
        <w:jc w:val="both"/>
        <w:rPr>
          <w:rFonts w:ascii="Times New Roman" w:hAnsi="Times New Roman"/>
        </w:rPr>
      </w:pPr>
      <w:r>
        <w:br w:type="page"/>
      </w:r>
    </w:p>
    <w:tbl>
      <w:tblPr>
        <w:tblStyle w:val="Style_2"/>
        <w:tblInd w:type="dxa" w:w="5065"/>
        <w:tblLayout w:type="fixed"/>
        <w:tblCellMar>
          <w:top w:type="dxa" w:w="0"/>
          <w:left w:type="dxa" w:w="108"/>
          <w:bottom w:type="dxa" w:w="0"/>
          <w:right w:type="dxa" w:w="108"/>
        </w:tblCellMar>
      </w:tblPr>
      <w:tblGrid>
        <w:gridCol w:w="4664"/>
      </w:tblGrid>
      <w:tr>
        <w:tc>
          <w:tcPr>
            <w:tcW w:type="dxa" w:w="4664"/>
            <w:tcMar>
              <w:top w:type="dxa" w:w="0"/>
              <w:left w:type="dxa" w:w="108"/>
              <w:bottom w:type="dxa" w:w="0"/>
              <w:right w:type="dxa" w:w="108"/>
            </w:tcMar>
          </w:tcPr>
          <w:p w14:paraId="C6010000">
            <w:pPr>
              <w:pStyle w:val="Style_1"/>
              <w:pageBreakBefore w:val="1"/>
              <w:spacing w:after="0" w:before="0" w:line="240" w:lineRule="auto"/>
              <w:ind/>
              <w:jc w:val="both"/>
              <w:rPr>
                <w:rFonts w:ascii="Times New Roman" w:hAnsi="Times New Roman"/>
                <w:sz w:val="28"/>
              </w:rPr>
            </w:pPr>
            <w:r>
              <w:rPr>
                <w:rFonts w:ascii="Times New Roman" w:hAnsi="Times New Roman"/>
                <w:sz w:val="28"/>
              </w:rPr>
              <w:t>Приложение 3</w:t>
            </w:r>
          </w:p>
          <w:p w14:paraId="C7010000">
            <w:pPr>
              <w:pStyle w:val="Style_1"/>
              <w:spacing w:after="0" w:before="0" w:line="240" w:lineRule="auto"/>
              <w:ind/>
              <w:jc w:val="both"/>
              <w:rPr>
                <w:rFonts w:ascii="Times New Roman" w:hAnsi="Times New Roman"/>
                <w:sz w:val="28"/>
              </w:rPr>
            </w:pPr>
            <w:r>
              <w:rPr>
                <w:rFonts w:ascii="Times New Roman" w:hAnsi="Times New Roman"/>
                <w:sz w:val="28"/>
              </w:rPr>
              <w:t>к Порядку предоставления в 2024–2026 годах из краевого бюджета государственной финансовой поддержки субъектам малого и среднего предпринимательства, осуществляющим деятельность в сфере креативных индустрий, в целях создания и (или) развития бизнеса, и проведения отбора получателей субсидии</w:t>
            </w:r>
          </w:p>
        </w:tc>
      </w:tr>
    </w:tbl>
    <w:p w14:paraId="C8010000">
      <w:pPr>
        <w:pStyle w:val="Style_1"/>
        <w:spacing w:after="0" w:before="0" w:line="240" w:lineRule="auto"/>
        <w:ind w:firstLine="709" w:left="0" w:right="0"/>
        <w:jc w:val="both"/>
        <w:rPr>
          <w:rFonts w:ascii="Times New Roman" w:hAnsi="Times New Roman"/>
          <w:color w:val="000000"/>
          <w:sz w:val="28"/>
        </w:rPr>
      </w:pPr>
    </w:p>
    <w:p w14:paraId="C9010000">
      <w:pPr>
        <w:pStyle w:val="Style_1"/>
        <w:spacing w:after="0" w:before="0" w:line="240" w:lineRule="auto"/>
        <w:ind/>
        <w:jc w:val="center"/>
        <w:rPr>
          <w:rFonts w:ascii="Times New Roman" w:hAnsi="Times New Roman"/>
          <w:sz w:val="28"/>
        </w:rPr>
      </w:pPr>
      <w:r>
        <w:rPr>
          <w:rFonts w:ascii="Times New Roman" w:hAnsi="Times New Roman"/>
          <w:sz w:val="28"/>
        </w:rPr>
        <w:t>Критерии</w:t>
      </w:r>
    </w:p>
    <w:p w14:paraId="CA010000">
      <w:pPr>
        <w:pStyle w:val="Style_1"/>
        <w:spacing w:line="240" w:lineRule="auto"/>
        <w:ind/>
        <w:jc w:val="center"/>
        <w:rPr>
          <w:rFonts w:ascii="Times New Roman" w:hAnsi="Times New Roman"/>
        </w:rPr>
      </w:pPr>
      <w:r>
        <w:rPr>
          <w:rFonts w:ascii="Times New Roman" w:hAnsi="Times New Roman"/>
          <w:sz w:val="28"/>
        </w:rPr>
        <w:t>оценки заявок участников отбора для предоставления  в 2024–2026 годах из краевого бюджета государственной финансовой поддержки субъектам малого и среднего предпринимательства, осуществляющим деятельность в сфере креативных индустрий, в целях создания и (или) развития бизнеса</w:t>
      </w:r>
    </w:p>
    <w:tbl>
      <w:tblPr>
        <w:tblStyle w:val="Style_2"/>
        <w:tblInd w:type="dxa" w:w="-431"/>
        <w:tblLayout w:type="fixed"/>
        <w:tblCellMar>
          <w:top w:type="dxa" w:w="0"/>
          <w:left w:type="dxa" w:w="108"/>
          <w:bottom w:type="dxa" w:w="0"/>
          <w:right w:type="dxa" w:w="108"/>
        </w:tblCellMar>
      </w:tblPr>
      <w:tblGrid>
        <w:gridCol w:w="698"/>
        <w:gridCol w:w="1860"/>
        <w:gridCol w:w="4282"/>
        <w:gridCol w:w="1604"/>
        <w:gridCol w:w="1624"/>
      </w:tblGrid>
      <w:tr>
        <w:trPr>
          <w:tblHeader/>
        </w:trP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10000">
            <w:pPr>
              <w:pStyle w:val="Style_1"/>
              <w:spacing w:after="0" w:before="0" w:line="240" w:lineRule="auto"/>
              <w:ind/>
              <w:jc w:val="center"/>
              <w:rPr>
                <w:rFonts w:ascii="Times New Roman" w:hAnsi="Times New Roman"/>
                <w:sz w:val="22"/>
              </w:rPr>
            </w:pPr>
            <w:r>
              <w:rPr>
                <w:rFonts w:ascii="Times New Roman" w:hAnsi="Times New Roman"/>
                <w:sz w:val="22"/>
              </w:rPr>
              <w:t>№</w:t>
            </w:r>
          </w:p>
          <w:p w14:paraId="CC010000">
            <w:pPr>
              <w:pStyle w:val="Style_1"/>
              <w:spacing w:after="0" w:before="0" w:line="240" w:lineRule="auto"/>
              <w:ind/>
              <w:jc w:val="center"/>
              <w:rPr>
                <w:rFonts w:ascii="Times New Roman" w:hAnsi="Times New Roman"/>
                <w:sz w:val="22"/>
              </w:rPr>
            </w:pPr>
            <w:r>
              <w:rPr>
                <w:rFonts w:ascii="Times New Roman" w:hAnsi="Times New Roman"/>
                <w:sz w:val="22"/>
              </w:rPr>
              <w:t>п/п</w:t>
            </w: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10000">
            <w:pPr>
              <w:pStyle w:val="Style_1"/>
              <w:spacing w:after="0" w:before="0" w:line="240" w:lineRule="auto"/>
              <w:ind/>
              <w:jc w:val="center"/>
              <w:rPr>
                <w:rFonts w:ascii="Times New Roman" w:hAnsi="Times New Roman"/>
                <w:sz w:val="22"/>
              </w:rPr>
            </w:pPr>
            <w:r>
              <w:rPr>
                <w:rFonts w:ascii="Times New Roman" w:hAnsi="Times New Roman"/>
                <w:sz w:val="22"/>
              </w:rPr>
              <w:t>Наименование критерия оценки заявок</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10000">
            <w:pPr>
              <w:pStyle w:val="Style_1"/>
              <w:spacing w:after="0" w:before="0" w:line="240" w:lineRule="auto"/>
              <w:ind/>
              <w:jc w:val="center"/>
              <w:rPr>
                <w:rFonts w:ascii="Times New Roman" w:hAnsi="Times New Roman"/>
                <w:sz w:val="22"/>
              </w:rPr>
            </w:pPr>
            <w:r>
              <w:rPr>
                <w:rFonts w:ascii="Times New Roman" w:hAnsi="Times New Roman"/>
                <w:sz w:val="22"/>
              </w:rPr>
              <w:t>Наименование показателя критерия оценки заявок</w:t>
            </w:r>
          </w:p>
        </w:tc>
        <w:tc>
          <w:tcPr>
            <w:tcW w:type="dxa" w:w="160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10000">
            <w:pPr>
              <w:pStyle w:val="Style_1"/>
              <w:spacing w:after="0" w:before="0" w:line="240" w:lineRule="auto"/>
              <w:ind/>
              <w:jc w:val="center"/>
              <w:rPr>
                <w:rFonts w:ascii="Times New Roman" w:hAnsi="Times New Roman"/>
                <w:sz w:val="22"/>
              </w:rPr>
            </w:pPr>
            <w:r>
              <w:rPr>
                <w:rFonts w:ascii="Times New Roman" w:hAnsi="Times New Roman"/>
                <w:sz w:val="22"/>
              </w:rPr>
              <w:t>Удельный вес критерия оценки, величина значимости</w:t>
            </w: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10000">
            <w:pPr>
              <w:pStyle w:val="Style_1"/>
              <w:spacing w:after="0" w:before="0" w:line="240" w:lineRule="auto"/>
              <w:ind/>
              <w:jc w:val="center"/>
              <w:rPr>
                <w:rFonts w:ascii="Times New Roman" w:hAnsi="Times New Roman"/>
                <w:sz w:val="22"/>
              </w:rPr>
            </w:pPr>
            <w:r>
              <w:rPr>
                <w:rFonts w:ascii="Times New Roman" w:hAnsi="Times New Roman"/>
                <w:sz w:val="22"/>
              </w:rPr>
              <w:t>Максимальное значение показателя критерия, баллов</w:t>
            </w:r>
          </w:p>
        </w:tc>
      </w:tr>
      <w:tr>
        <w:trPr>
          <w:tblHeader/>
        </w:trP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1010000">
            <w:pPr>
              <w:pStyle w:val="Style_1"/>
              <w:spacing w:after="0" w:before="0" w:line="240" w:lineRule="auto"/>
              <w:ind/>
              <w:jc w:val="center"/>
              <w:rPr>
                <w:rFonts w:ascii="Times New Roman" w:hAnsi="Times New Roman"/>
                <w:sz w:val="22"/>
              </w:rPr>
            </w:pPr>
            <w:r>
              <w:rPr>
                <w:rFonts w:ascii="Times New Roman" w:hAnsi="Times New Roman"/>
                <w:sz w:val="22"/>
              </w:rPr>
              <w:t>1</w:t>
            </w: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2010000">
            <w:pPr>
              <w:pStyle w:val="Style_1"/>
              <w:spacing w:after="0" w:before="0" w:line="240" w:lineRule="auto"/>
              <w:ind/>
              <w:jc w:val="center"/>
              <w:rPr>
                <w:rFonts w:ascii="Times New Roman" w:hAnsi="Times New Roman"/>
                <w:sz w:val="22"/>
              </w:rPr>
            </w:pPr>
            <w:r>
              <w:rPr>
                <w:rFonts w:ascii="Times New Roman" w:hAnsi="Times New Roman"/>
                <w:sz w:val="22"/>
              </w:rPr>
              <w:t>2</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3010000">
            <w:pPr>
              <w:pStyle w:val="Style_1"/>
              <w:spacing w:after="0" w:before="0" w:line="240" w:lineRule="auto"/>
              <w:ind/>
              <w:jc w:val="center"/>
              <w:rPr>
                <w:rFonts w:ascii="Times New Roman" w:hAnsi="Times New Roman"/>
                <w:sz w:val="22"/>
              </w:rPr>
            </w:pPr>
            <w:r>
              <w:rPr>
                <w:rFonts w:ascii="Times New Roman" w:hAnsi="Times New Roman"/>
                <w:sz w:val="22"/>
              </w:rPr>
              <w:t>3</w:t>
            </w:r>
          </w:p>
        </w:tc>
        <w:tc>
          <w:tcPr>
            <w:tcW w:type="dxa" w:w="160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4010000">
            <w:pPr>
              <w:pStyle w:val="Style_1"/>
              <w:spacing w:after="0" w:before="0" w:line="240" w:lineRule="auto"/>
              <w:ind/>
              <w:jc w:val="center"/>
              <w:rPr>
                <w:rFonts w:ascii="Times New Roman" w:hAnsi="Times New Roman"/>
                <w:sz w:val="22"/>
              </w:rPr>
            </w:pPr>
            <w:r>
              <w:rPr>
                <w:rFonts w:ascii="Times New Roman" w:hAnsi="Times New Roman"/>
                <w:sz w:val="22"/>
              </w:rPr>
              <w:t>4</w:t>
            </w: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5010000">
            <w:pPr>
              <w:pStyle w:val="Style_1"/>
              <w:spacing w:after="0" w:before="0" w:line="240" w:lineRule="auto"/>
              <w:ind/>
              <w:jc w:val="center"/>
              <w:rPr>
                <w:rFonts w:ascii="Times New Roman" w:hAnsi="Times New Roman"/>
                <w:sz w:val="22"/>
              </w:rPr>
            </w:pPr>
            <w:r>
              <w:rPr>
                <w:rFonts w:ascii="Times New Roman" w:hAnsi="Times New Roman"/>
                <w:sz w:val="22"/>
              </w:rPr>
              <w:t>5</w:t>
            </w:r>
          </w:p>
        </w:tc>
      </w:tr>
      <w:tr>
        <w:trPr>
          <w:trHeight w:hRule="atLeast" w:val="4066"/>
        </w:trP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10000">
            <w:pPr>
              <w:pStyle w:val="Style_1"/>
              <w:spacing w:after="0" w:before="0" w:line="240" w:lineRule="auto"/>
              <w:ind/>
              <w:jc w:val="center"/>
              <w:rPr>
                <w:rFonts w:ascii="Times New Roman" w:hAnsi="Times New Roman"/>
                <w:sz w:val="22"/>
              </w:rPr>
            </w:pPr>
            <w:r>
              <w:rPr>
                <w:rFonts w:ascii="Times New Roman" w:hAnsi="Times New Roman"/>
                <w:sz w:val="22"/>
              </w:rPr>
              <w:t>1.</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10000">
            <w:pPr>
              <w:pStyle w:val="Style_1"/>
              <w:spacing w:after="0" w:before="0" w:line="240" w:lineRule="auto"/>
              <w:ind/>
              <w:rPr>
                <w:rFonts w:ascii="Times New Roman" w:hAnsi="Times New Roman"/>
                <w:sz w:val="22"/>
              </w:rPr>
            </w:pPr>
            <w:r>
              <w:rPr>
                <w:rFonts w:ascii="Times New Roman" w:hAnsi="Times New Roman"/>
                <w:sz w:val="22"/>
              </w:rPr>
              <w:t>Территориальный признак</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10000">
            <w:pPr>
              <w:pStyle w:val="Style_1"/>
              <w:spacing w:after="0" w:before="0" w:line="240" w:lineRule="auto"/>
              <w:ind/>
              <w:jc w:val="both"/>
              <w:rPr>
                <w:rFonts w:ascii="Times New Roman" w:hAnsi="Times New Roman"/>
                <w:sz w:val="22"/>
              </w:rPr>
            </w:pPr>
            <w:r>
              <w:rPr>
                <w:rFonts w:ascii="Times New Roman" w:hAnsi="Times New Roman"/>
                <w:sz w:val="22"/>
              </w:rPr>
              <w:t xml:space="preserve">Участник отбора получателей субсидий реализует проект на земельных участках, предоставленных в соответствии с Федеральным законом </w:t>
            </w:r>
            <w:r>
              <w:rPr>
                <w:rFonts w:ascii="Times New Roman" w:hAnsi="Times New Roman"/>
                <w:sz w:val="22"/>
              </w:rPr>
              <w:br/>
            </w:r>
            <w:r>
              <w:rPr>
                <w:rFonts w:ascii="Times New Roman" w:hAnsi="Times New Roman"/>
                <w:sz w:val="22"/>
              </w:rPr>
              <w:t xml:space="preserve">от 01.05.2016 № 119-ФЗ </w:t>
            </w:r>
            <w:r>
              <w:rPr>
                <w:rFonts w:ascii="Times New Roman" w:hAnsi="Times New Roman"/>
                <w:sz w:val="22"/>
              </w:rPr>
              <w:br/>
            </w:r>
            <w:r>
              <w:rPr>
                <w:rFonts w:ascii="Times New Roman" w:hAnsi="Times New Roman"/>
                <w:sz w:val="22"/>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9010000">
            <w:pPr>
              <w:pStyle w:val="Style_1"/>
              <w:spacing w:after="0" w:before="0" w:line="240" w:lineRule="auto"/>
              <w:ind/>
              <w:jc w:val="center"/>
              <w:rPr>
                <w:rFonts w:ascii="Times New Roman" w:hAnsi="Times New Roman"/>
                <w:sz w:val="22"/>
              </w:rPr>
            </w:pPr>
            <w:r>
              <w:rPr>
                <w:rFonts w:ascii="Times New Roman" w:hAnsi="Times New Roman"/>
                <w:sz w:val="22"/>
              </w:rPr>
              <w:t>0,025</w:t>
            </w: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A010000">
            <w:pPr>
              <w:pStyle w:val="Style_1"/>
              <w:spacing w:after="0" w:before="0" w:line="240" w:lineRule="auto"/>
              <w:ind/>
              <w:jc w:val="center"/>
              <w:rPr>
                <w:rFonts w:ascii="Times New Roman" w:hAnsi="Times New Roman"/>
                <w:sz w:val="22"/>
              </w:rPr>
            </w:pPr>
            <w:r>
              <w:rPr>
                <w:rFonts w:ascii="Times New Roman" w:hAnsi="Times New Roman"/>
                <w:sz w:val="22"/>
              </w:rPr>
              <w:t>50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10000">
            <w:pPr>
              <w:pStyle w:val="Style_1"/>
              <w:tabs>
                <w:tab w:leader="none" w:pos="275" w:val="left"/>
                <w:tab w:leader="none" w:pos="708" w:val="clear"/>
              </w:tabs>
              <w:spacing w:after="0" w:before="0" w:line="240" w:lineRule="auto"/>
              <w:ind w:firstLine="0" w:left="39" w:right="0"/>
              <w:jc w:val="both"/>
              <w:rPr>
                <w:rFonts w:ascii="Times New Roman" w:hAnsi="Times New Roman"/>
                <w:sz w:val="22"/>
              </w:rPr>
            </w:pPr>
            <w:r>
              <w:rPr>
                <w:rFonts w:ascii="Times New Roman" w:hAnsi="Times New Roman"/>
                <w:sz w:val="22"/>
              </w:rPr>
              <w:t>Участник отбора получателей субсидий реализует проект в одном из следующих муниципальных районов Камчатского края:</w:t>
            </w:r>
          </w:p>
          <w:p w14:paraId="DC010000">
            <w:pPr>
              <w:pStyle w:val="Style_1"/>
              <w:tabs>
                <w:tab w:leader="none" w:pos="275" w:val="left"/>
                <w:tab w:leader="none" w:pos="708" w:val="clear"/>
              </w:tabs>
              <w:spacing w:after="0" w:before="0" w:line="240" w:lineRule="auto"/>
              <w:ind w:firstLine="0" w:left="39" w:right="0"/>
              <w:jc w:val="both"/>
              <w:rPr>
                <w:rFonts w:ascii="Times New Roman" w:hAnsi="Times New Roman"/>
                <w:sz w:val="22"/>
              </w:rPr>
            </w:pPr>
            <w:r>
              <w:rPr>
                <w:rFonts w:ascii="Times New Roman" w:hAnsi="Times New Roman"/>
                <w:sz w:val="22"/>
              </w:rPr>
              <w:t>1) в городском округе «поселок Палана;</w:t>
            </w:r>
          </w:p>
          <w:p w14:paraId="DD010000">
            <w:pPr>
              <w:pStyle w:val="Style_1"/>
              <w:tabs>
                <w:tab w:leader="none" w:pos="275" w:val="left"/>
                <w:tab w:leader="none" w:pos="708" w:val="clear"/>
              </w:tabs>
              <w:spacing w:after="0" w:before="0" w:line="240" w:lineRule="auto"/>
              <w:ind w:firstLine="0" w:left="39" w:right="0"/>
              <w:jc w:val="both"/>
              <w:rPr>
                <w:rFonts w:ascii="Times New Roman" w:hAnsi="Times New Roman"/>
                <w:sz w:val="22"/>
              </w:rPr>
            </w:pPr>
            <w:r>
              <w:rPr>
                <w:rFonts w:ascii="Times New Roman" w:hAnsi="Times New Roman"/>
                <w:sz w:val="22"/>
              </w:rPr>
              <w:t>2) в Карагинском муниципальном районе;</w:t>
            </w:r>
          </w:p>
          <w:p w14:paraId="DE010000">
            <w:pPr>
              <w:pStyle w:val="Style_1"/>
              <w:tabs>
                <w:tab w:leader="none" w:pos="275" w:val="left"/>
                <w:tab w:leader="none" w:pos="708" w:val="clear"/>
              </w:tabs>
              <w:spacing w:after="0" w:before="0" w:line="240" w:lineRule="auto"/>
              <w:ind w:firstLine="0" w:left="39" w:right="0"/>
              <w:jc w:val="both"/>
              <w:rPr>
                <w:rFonts w:ascii="Times New Roman" w:hAnsi="Times New Roman"/>
                <w:sz w:val="22"/>
              </w:rPr>
            </w:pPr>
            <w:r>
              <w:rPr>
                <w:rFonts w:ascii="Times New Roman" w:hAnsi="Times New Roman"/>
                <w:sz w:val="22"/>
              </w:rPr>
              <w:t>3) в Тигильском муниципальном районе;</w:t>
            </w:r>
          </w:p>
          <w:p w14:paraId="DF010000">
            <w:pPr>
              <w:pStyle w:val="Style_1"/>
              <w:tabs>
                <w:tab w:leader="none" w:pos="275" w:val="left"/>
                <w:tab w:leader="none" w:pos="708" w:val="clear"/>
              </w:tabs>
              <w:spacing w:after="0" w:before="0" w:line="240" w:lineRule="auto"/>
              <w:ind w:firstLine="0" w:left="39" w:right="0"/>
              <w:jc w:val="both"/>
              <w:rPr>
                <w:rFonts w:ascii="Times New Roman" w:hAnsi="Times New Roman"/>
                <w:sz w:val="22"/>
              </w:rPr>
            </w:pPr>
            <w:r>
              <w:rPr>
                <w:rFonts w:ascii="Times New Roman" w:hAnsi="Times New Roman"/>
                <w:sz w:val="22"/>
              </w:rPr>
              <w:t>4) в Олюторском муниципальном районе;</w:t>
            </w:r>
          </w:p>
          <w:p w14:paraId="E0010000">
            <w:pPr>
              <w:pStyle w:val="Style_1"/>
              <w:tabs>
                <w:tab w:leader="none" w:pos="275" w:val="left"/>
                <w:tab w:leader="none" w:pos="708" w:val="clear"/>
              </w:tabs>
              <w:spacing w:after="0" w:before="0" w:line="240" w:lineRule="auto"/>
              <w:ind w:firstLine="0" w:left="39" w:right="0"/>
              <w:jc w:val="both"/>
              <w:rPr>
                <w:rFonts w:ascii="Times New Roman" w:hAnsi="Times New Roman"/>
                <w:sz w:val="22"/>
              </w:rPr>
            </w:pPr>
            <w:r>
              <w:rPr>
                <w:rFonts w:ascii="Times New Roman" w:hAnsi="Times New Roman"/>
                <w:sz w:val="22"/>
              </w:rPr>
              <w:t>5) в Соболевском муниципальном районе;</w:t>
            </w:r>
          </w:p>
          <w:p w14:paraId="E1010000">
            <w:pPr>
              <w:pStyle w:val="Style_1"/>
              <w:tabs>
                <w:tab w:leader="none" w:pos="275" w:val="left"/>
                <w:tab w:leader="none" w:pos="708" w:val="clear"/>
              </w:tabs>
              <w:spacing w:after="0" w:before="0" w:line="240" w:lineRule="auto"/>
              <w:ind w:firstLine="0" w:left="39" w:right="0"/>
              <w:jc w:val="both"/>
              <w:rPr>
                <w:rFonts w:ascii="Times New Roman" w:hAnsi="Times New Roman"/>
                <w:sz w:val="22"/>
              </w:rPr>
            </w:pPr>
            <w:r>
              <w:rPr>
                <w:rFonts w:ascii="Times New Roman" w:hAnsi="Times New Roman"/>
                <w:sz w:val="22"/>
              </w:rPr>
              <w:t>6) в Пенжинском муниципальном районе;</w:t>
            </w:r>
          </w:p>
          <w:p w14:paraId="E2010000">
            <w:pPr>
              <w:pStyle w:val="Style_1"/>
              <w:tabs>
                <w:tab w:leader="none" w:pos="275" w:val="left"/>
                <w:tab w:leader="none" w:pos="708" w:val="clear"/>
              </w:tabs>
              <w:spacing w:after="0" w:before="0" w:line="240" w:lineRule="auto"/>
              <w:ind w:firstLine="0" w:left="39" w:right="0"/>
              <w:jc w:val="both"/>
              <w:rPr>
                <w:rFonts w:ascii="Times New Roman" w:hAnsi="Times New Roman"/>
                <w:sz w:val="22"/>
              </w:rPr>
            </w:pPr>
            <w:r>
              <w:rPr>
                <w:rFonts w:ascii="Times New Roman" w:hAnsi="Times New Roman"/>
                <w:sz w:val="22"/>
              </w:rPr>
              <w:t>7) в Алеутском муниципальном округе Камчатского края.</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3010000">
            <w:pPr>
              <w:pStyle w:val="Style_1"/>
              <w:spacing w:after="0" w:before="0" w:line="240" w:lineRule="auto"/>
              <w:ind/>
              <w:jc w:val="center"/>
              <w:rPr>
                <w:rFonts w:ascii="Times New Roman" w:hAnsi="Times New Roman"/>
                <w:sz w:val="22"/>
              </w:rPr>
            </w:pPr>
            <w:r>
              <w:rPr>
                <w:rFonts w:ascii="Times New Roman" w:hAnsi="Times New Roman"/>
                <w:sz w:val="22"/>
              </w:rPr>
              <w:t>50</w:t>
            </w:r>
          </w:p>
        </w:tc>
      </w:tr>
      <w:tr>
        <w:trPr>
          <w:trHeight w:hRule="atLeast" w:val="837"/>
        </w:trP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10000">
            <w:pPr>
              <w:pStyle w:val="Style_1"/>
              <w:spacing w:after="0" w:before="0" w:line="240" w:lineRule="auto"/>
              <w:ind/>
              <w:jc w:val="both"/>
              <w:rPr>
                <w:rFonts w:ascii="Times New Roman" w:hAnsi="Times New Roman"/>
                <w:sz w:val="22"/>
              </w:rPr>
            </w:pPr>
            <w:r>
              <w:rPr>
                <w:rFonts w:ascii="Times New Roman" w:hAnsi="Times New Roman"/>
                <w:sz w:val="22"/>
              </w:rPr>
              <w:t>Участник отбора получателей субсидий не реализует проект на вышеуказанных приоритетных территориях Камчатского края.</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10000">
            <w:pPr>
              <w:pStyle w:val="Style_1"/>
              <w:spacing w:after="0" w:before="0" w:line="240" w:lineRule="auto"/>
              <w:ind/>
              <w:jc w:val="center"/>
              <w:rPr>
                <w:rFonts w:ascii="Times New Roman" w:hAnsi="Times New Roman"/>
                <w:sz w:val="22"/>
              </w:rPr>
            </w:pPr>
            <w:r>
              <w:rPr>
                <w:rFonts w:ascii="Times New Roman" w:hAnsi="Times New Roman"/>
                <w:sz w:val="22"/>
              </w:rPr>
              <w:t>0</w:t>
            </w:r>
          </w:p>
        </w:tc>
      </w:tr>
      <w:tr>
        <w:trPr>
          <w:trHeight w:hRule="atLeast" w:val="551"/>
        </w:trP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10000">
            <w:pPr>
              <w:pStyle w:val="Style_1"/>
              <w:spacing w:after="0" w:before="0" w:line="240" w:lineRule="auto"/>
              <w:ind/>
              <w:jc w:val="center"/>
              <w:rPr>
                <w:rFonts w:ascii="Times New Roman" w:hAnsi="Times New Roman"/>
                <w:sz w:val="22"/>
              </w:rPr>
            </w:pPr>
            <w:r>
              <w:rPr>
                <w:rFonts w:ascii="Times New Roman" w:hAnsi="Times New Roman"/>
                <w:sz w:val="22"/>
              </w:rPr>
              <w:t>2.</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10000">
            <w:pPr>
              <w:pStyle w:val="Style_1"/>
              <w:spacing w:after="0" w:before="0" w:line="240" w:lineRule="auto"/>
              <w:ind/>
              <w:rPr>
                <w:rFonts w:ascii="Times New Roman" w:hAnsi="Times New Roman"/>
                <w:sz w:val="22"/>
              </w:rPr>
            </w:pPr>
            <w:r>
              <w:rPr>
                <w:rFonts w:ascii="Times New Roman" w:hAnsi="Times New Roman"/>
                <w:sz w:val="22"/>
              </w:rPr>
              <w:t>Уникальность проекта</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10000">
            <w:pPr>
              <w:pStyle w:val="Style_1"/>
              <w:spacing w:after="0" w:before="0" w:line="240" w:lineRule="auto"/>
              <w:ind/>
              <w:jc w:val="both"/>
              <w:rPr>
                <w:rFonts w:ascii="Times New Roman" w:hAnsi="Times New Roman"/>
                <w:sz w:val="22"/>
              </w:rPr>
            </w:pPr>
            <w:r>
              <w:rPr>
                <w:rFonts w:ascii="Times New Roman" w:hAnsi="Times New Roman"/>
                <w:sz w:val="22"/>
              </w:rPr>
              <w:t>Проект не уникален</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9010000">
            <w:pPr>
              <w:pStyle w:val="Style_1"/>
              <w:spacing w:after="0" w:before="0" w:line="240" w:lineRule="auto"/>
              <w:ind/>
              <w:jc w:val="center"/>
              <w:rPr>
                <w:rFonts w:ascii="Times New Roman" w:hAnsi="Times New Roman"/>
                <w:sz w:val="22"/>
              </w:rPr>
            </w:pPr>
            <w:r>
              <w:rPr>
                <w:rFonts w:ascii="Times New Roman" w:hAnsi="Times New Roman"/>
                <w:sz w:val="22"/>
              </w:rPr>
              <w:t>0,05</w:t>
            </w: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A010000">
            <w:pPr>
              <w:pStyle w:val="Style_1"/>
              <w:spacing w:after="0" w:before="0" w:line="240" w:lineRule="auto"/>
              <w:ind/>
              <w:jc w:val="center"/>
              <w:rPr>
                <w:rFonts w:ascii="Times New Roman" w:hAnsi="Times New Roman"/>
                <w:sz w:val="22"/>
              </w:rPr>
            </w:pPr>
            <w:r>
              <w:rPr>
                <w:rFonts w:ascii="Times New Roman" w:hAnsi="Times New Roman"/>
                <w:sz w:val="22"/>
              </w:rPr>
              <w:t>20</w:t>
            </w:r>
          </w:p>
        </w:tc>
      </w:tr>
      <w:tr>
        <w:trPr>
          <w:trHeight w:hRule="atLeast" w:val="488"/>
        </w:trP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10000">
            <w:pPr>
              <w:pStyle w:val="Style_1"/>
              <w:spacing w:after="0" w:before="0" w:line="240" w:lineRule="auto"/>
              <w:ind/>
              <w:jc w:val="both"/>
              <w:rPr>
                <w:rFonts w:ascii="Times New Roman" w:hAnsi="Times New Roman"/>
                <w:sz w:val="22"/>
              </w:rPr>
            </w:pPr>
            <w:r>
              <w:rPr>
                <w:rFonts w:ascii="Times New Roman" w:hAnsi="Times New Roman"/>
                <w:sz w:val="22"/>
              </w:rPr>
              <w:t>Обозначена и аргументирована уникальность проекта</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C010000">
            <w:pPr>
              <w:pStyle w:val="Style_1"/>
              <w:spacing w:after="0" w:before="0" w:line="240" w:lineRule="auto"/>
              <w:ind/>
              <w:jc w:val="center"/>
              <w:rPr>
                <w:rFonts w:ascii="Times New Roman" w:hAnsi="Times New Roman"/>
                <w:sz w:val="22"/>
              </w:rPr>
            </w:pPr>
            <w:r>
              <w:rPr>
                <w:rFonts w:ascii="Times New Roman" w:hAnsi="Times New Roman"/>
                <w:sz w:val="22"/>
              </w:rPr>
              <w:t>80</w:t>
            </w:r>
          </w:p>
        </w:tc>
      </w:tr>
      <w:tr>
        <w:trPr>
          <w:trHeight w:hRule="atLeast" w:val="488"/>
        </w:trP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10000">
            <w:pPr>
              <w:pStyle w:val="Style_1"/>
              <w:spacing w:after="0" w:before="0" w:line="240" w:lineRule="auto"/>
              <w:ind/>
              <w:jc w:val="center"/>
              <w:rPr>
                <w:rFonts w:ascii="Times New Roman" w:hAnsi="Times New Roman"/>
                <w:sz w:val="22"/>
              </w:rPr>
            </w:pPr>
            <w:r>
              <w:rPr>
                <w:rFonts w:ascii="Times New Roman" w:hAnsi="Times New Roman"/>
                <w:sz w:val="22"/>
              </w:rPr>
              <w:t>3.</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10000">
            <w:pPr>
              <w:pStyle w:val="Style_1"/>
              <w:spacing w:after="0" w:before="0" w:line="240" w:lineRule="auto"/>
              <w:ind/>
              <w:rPr>
                <w:rFonts w:ascii="Times New Roman" w:hAnsi="Times New Roman"/>
                <w:sz w:val="22"/>
              </w:rPr>
            </w:pPr>
            <w:r>
              <w:rPr>
                <w:rFonts w:ascii="Times New Roman" w:hAnsi="Times New Roman"/>
                <w:sz w:val="22"/>
              </w:rPr>
              <w:t>Обоснованность практической значимости проекта для реального сектора экономики</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10000">
            <w:pPr>
              <w:pStyle w:val="Style_1"/>
              <w:spacing w:after="0" w:before="0" w:line="240" w:lineRule="auto"/>
              <w:ind/>
              <w:jc w:val="both"/>
              <w:rPr>
                <w:rFonts w:ascii="Times New Roman" w:hAnsi="Times New Roman"/>
                <w:sz w:val="22"/>
              </w:rPr>
            </w:pPr>
            <w:r>
              <w:rPr>
                <w:rFonts w:ascii="Times New Roman" w:hAnsi="Times New Roman"/>
                <w:sz w:val="22"/>
              </w:rPr>
              <w:t>Отсутствие практической значимости для Камчатского края</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0010000">
            <w:pPr>
              <w:pStyle w:val="Style_1"/>
              <w:spacing w:after="0" w:before="0" w:line="240" w:lineRule="auto"/>
              <w:ind/>
              <w:jc w:val="center"/>
              <w:rPr>
                <w:rFonts w:ascii="Times New Roman" w:hAnsi="Times New Roman"/>
                <w:sz w:val="22"/>
              </w:rPr>
            </w:pPr>
            <w:r>
              <w:rPr>
                <w:rFonts w:ascii="Times New Roman" w:hAnsi="Times New Roman"/>
                <w:sz w:val="22"/>
              </w:rPr>
              <w:t>0,05</w:t>
            </w: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1010000">
            <w:pPr>
              <w:pStyle w:val="Style_1"/>
              <w:spacing w:after="0" w:before="0" w:line="240" w:lineRule="auto"/>
              <w:ind/>
              <w:jc w:val="center"/>
              <w:rPr>
                <w:rFonts w:ascii="Times New Roman" w:hAnsi="Times New Roman"/>
                <w:sz w:val="22"/>
              </w:rPr>
            </w:pPr>
            <w:r>
              <w:rPr>
                <w:rFonts w:ascii="Times New Roman" w:hAnsi="Times New Roman"/>
                <w:sz w:val="22"/>
              </w:rPr>
              <w:t>20</w:t>
            </w:r>
          </w:p>
        </w:tc>
      </w:tr>
      <w:tr>
        <w:trPr>
          <w:trHeight w:hRule="atLeast" w:val="488"/>
        </w:trP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10000">
            <w:pPr>
              <w:pStyle w:val="Style_1"/>
              <w:spacing w:after="0" w:before="0" w:line="240" w:lineRule="auto"/>
              <w:ind/>
              <w:jc w:val="both"/>
              <w:rPr>
                <w:rFonts w:ascii="Times New Roman" w:hAnsi="Times New Roman"/>
                <w:sz w:val="22"/>
              </w:rPr>
            </w:pPr>
            <w:r>
              <w:rPr>
                <w:rFonts w:ascii="Times New Roman" w:hAnsi="Times New Roman"/>
                <w:sz w:val="22"/>
              </w:rPr>
              <w:t>Представлена краткая информация о возможности практического применения проекта на территории Камчатского края</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3010000">
            <w:pPr>
              <w:pStyle w:val="Style_1"/>
              <w:spacing w:after="0" w:before="0" w:line="240" w:lineRule="auto"/>
              <w:ind/>
              <w:jc w:val="center"/>
              <w:rPr>
                <w:rFonts w:ascii="Times New Roman" w:hAnsi="Times New Roman"/>
                <w:sz w:val="22"/>
              </w:rPr>
            </w:pPr>
            <w:r>
              <w:rPr>
                <w:rFonts w:ascii="Times New Roman" w:hAnsi="Times New Roman"/>
                <w:sz w:val="22"/>
              </w:rPr>
              <w:t>30</w:t>
            </w:r>
          </w:p>
        </w:tc>
      </w:tr>
      <w:tr>
        <w:trPr>
          <w:trHeight w:hRule="atLeast" w:val="488"/>
        </w:trP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10000">
            <w:pPr>
              <w:pStyle w:val="Style_1"/>
              <w:spacing w:after="0" w:before="0" w:line="240" w:lineRule="auto"/>
              <w:ind/>
              <w:jc w:val="both"/>
              <w:rPr>
                <w:rFonts w:ascii="Times New Roman" w:hAnsi="Times New Roman"/>
                <w:sz w:val="22"/>
              </w:rPr>
            </w:pPr>
            <w:r>
              <w:rPr>
                <w:rFonts w:ascii="Times New Roman" w:hAnsi="Times New Roman"/>
                <w:sz w:val="22"/>
              </w:rPr>
              <w:t>Представлена подробная информация о возможности практического применения проекта на территории Камчатского края и аргументирована применимость проекта в реальных жизненных условиях</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010000">
            <w:pPr>
              <w:pStyle w:val="Style_1"/>
              <w:spacing w:after="0" w:before="0" w:line="240" w:lineRule="auto"/>
              <w:ind/>
              <w:jc w:val="center"/>
              <w:rPr>
                <w:rFonts w:ascii="Times New Roman" w:hAnsi="Times New Roman"/>
                <w:sz w:val="22"/>
              </w:rPr>
            </w:pPr>
            <w:r>
              <w:rPr>
                <w:rFonts w:ascii="Times New Roman" w:hAnsi="Times New Roman"/>
                <w:sz w:val="22"/>
              </w:rPr>
              <w:t>50</w:t>
            </w:r>
          </w:p>
        </w:tc>
      </w:tr>
      <w:t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10000">
            <w:pPr>
              <w:pStyle w:val="Style_1"/>
              <w:spacing w:after="0" w:before="0" w:line="240" w:lineRule="auto"/>
              <w:ind/>
              <w:jc w:val="center"/>
              <w:rPr>
                <w:rFonts w:ascii="Times New Roman" w:hAnsi="Times New Roman"/>
                <w:sz w:val="22"/>
              </w:rPr>
            </w:pPr>
            <w:r>
              <w:rPr>
                <w:rFonts w:ascii="Times New Roman" w:hAnsi="Times New Roman"/>
                <w:sz w:val="22"/>
              </w:rPr>
              <w:t>4.</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10000">
            <w:pPr>
              <w:pStyle w:val="Style_1"/>
              <w:spacing w:after="0" w:before="0" w:line="240" w:lineRule="auto"/>
              <w:ind/>
              <w:rPr>
                <w:rFonts w:ascii="Times New Roman" w:hAnsi="Times New Roman"/>
                <w:sz w:val="22"/>
              </w:rPr>
            </w:pPr>
            <w:r>
              <w:rPr>
                <w:rFonts w:ascii="Times New Roman" w:hAnsi="Times New Roman"/>
                <w:sz w:val="22"/>
              </w:rPr>
              <w:t>Оценка бизнес-плана.</w:t>
            </w:r>
          </w:p>
          <w:p w14:paraId="F8010000">
            <w:pPr>
              <w:pStyle w:val="Style_1"/>
              <w:spacing w:after="0" w:before="0" w:line="240" w:lineRule="auto"/>
              <w:ind/>
              <w:rPr>
                <w:rFonts w:ascii="Times New Roman" w:hAnsi="Times New Roman"/>
                <w:sz w:val="22"/>
              </w:rPr>
            </w:pPr>
            <w:r>
              <w:rPr>
                <w:rFonts w:ascii="Times New Roman" w:hAnsi="Times New Roman"/>
                <w:sz w:val="22"/>
              </w:rPr>
              <w:t>Описание предприятия и отрасли</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10000">
            <w:pPr>
              <w:pStyle w:val="Style_1"/>
              <w:spacing w:after="0" w:before="0" w:line="240" w:lineRule="auto"/>
              <w:ind/>
              <w:jc w:val="both"/>
              <w:rPr>
                <w:rFonts w:ascii="Times New Roman" w:hAnsi="Times New Roman"/>
                <w:sz w:val="22"/>
              </w:rPr>
            </w:pPr>
            <w:r>
              <w:rPr>
                <w:rFonts w:ascii="Times New Roman" w:hAnsi="Times New Roman"/>
                <w:sz w:val="22"/>
              </w:rPr>
              <w:t>Не все разделы заполнены, либо некоторые вопросы остались без ответа, представлена очень краткая информация</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A010000">
            <w:pPr>
              <w:pStyle w:val="Style_1"/>
              <w:spacing w:after="0" w:before="0" w:line="240" w:lineRule="auto"/>
              <w:ind/>
              <w:jc w:val="center"/>
              <w:rPr>
                <w:rFonts w:ascii="Times New Roman" w:hAnsi="Times New Roman"/>
                <w:sz w:val="22"/>
              </w:rPr>
            </w:pPr>
            <w:r>
              <w:rPr>
                <w:rFonts w:ascii="Times New Roman" w:hAnsi="Times New Roman"/>
                <w:sz w:val="22"/>
              </w:rPr>
              <w:t>0,125</w:t>
            </w: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B010000">
            <w:pPr>
              <w:pStyle w:val="Style_1"/>
              <w:spacing w:after="0" w:before="0" w:line="240" w:lineRule="auto"/>
              <w:ind/>
              <w:jc w:val="center"/>
              <w:rPr>
                <w:rFonts w:ascii="Times New Roman" w:hAnsi="Times New Roman"/>
                <w:sz w:val="22"/>
              </w:rPr>
            </w:pPr>
            <w:r>
              <w:rPr>
                <w:rFonts w:ascii="Times New Roman" w:hAnsi="Times New Roman"/>
                <w:sz w:val="22"/>
              </w:rPr>
              <w:t>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10000">
            <w:pPr>
              <w:pStyle w:val="Style_1"/>
              <w:spacing w:after="0" w:before="0" w:line="240" w:lineRule="auto"/>
              <w:ind/>
              <w:jc w:val="both"/>
              <w:rPr>
                <w:rFonts w:ascii="Times New Roman" w:hAnsi="Times New Roman"/>
                <w:sz w:val="22"/>
              </w:rPr>
            </w:pPr>
            <w:r>
              <w:rPr>
                <w:rFonts w:ascii="Times New Roman" w:hAnsi="Times New Roman"/>
                <w:sz w:val="22"/>
              </w:rPr>
              <w:t>В разделе нет описаний особенностей ведения бизнеса, не описана сезонность, имеются несоответствия с другими разделами бизнес-плана</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D010000">
            <w:pPr>
              <w:pStyle w:val="Style_1"/>
              <w:spacing w:after="0" w:before="0" w:line="240" w:lineRule="auto"/>
              <w:ind/>
              <w:jc w:val="center"/>
              <w:rPr>
                <w:rFonts w:ascii="Times New Roman" w:hAnsi="Times New Roman"/>
                <w:sz w:val="22"/>
              </w:rPr>
            </w:pPr>
            <w:r>
              <w:rPr>
                <w:rFonts w:ascii="Times New Roman" w:hAnsi="Times New Roman"/>
                <w:sz w:val="22"/>
              </w:rPr>
              <w:t>30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10000">
            <w:pPr>
              <w:pStyle w:val="Style_1"/>
              <w:spacing w:after="0" w:before="0" w:line="240" w:lineRule="auto"/>
              <w:ind/>
              <w:jc w:val="both"/>
              <w:rPr>
                <w:rFonts w:ascii="Times New Roman" w:hAnsi="Times New Roman"/>
                <w:sz w:val="22"/>
              </w:rPr>
            </w:pPr>
            <w:r>
              <w:rPr>
                <w:rFonts w:ascii="Times New Roman" w:hAnsi="Times New Roman"/>
                <w:sz w:val="22"/>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F010000">
            <w:pPr>
              <w:pStyle w:val="Style_1"/>
              <w:spacing w:after="0" w:before="0" w:line="240" w:lineRule="auto"/>
              <w:ind/>
              <w:jc w:val="center"/>
              <w:rPr>
                <w:rFonts w:ascii="Times New Roman" w:hAnsi="Times New Roman"/>
                <w:sz w:val="22"/>
              </w:rPr>
            </w:pPr>
            <w:r>
              <w:rPr>
                <w:rFonts w:ascii="Times New Roman" w:hAnsi="Times New Roman"/>
                <w:sz w:val="22"/>
              </w:rPr>
              <w:t>70</w:t>
            </w:r>
          </w:p>
        </w:tc>
      </w:tr>
      <w:t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20000">
            <w:pPr>
              <w:pStyle w:val="Style_1"/>
              <w:spacing w:after="0" w:before="0" w:line="240" w:lineRule="auto"/>
              <w:ind/>
              <w:jc w:val="center"/>
              <w:rPr>
                <w:rFonts w:ascii="Times New Roman" w:hAnsi="Times New Roman"/>
                <w:sz w:val="22"/>
              </w:rPr>
            </w:pPr>
            <w:r>
              <w:rPr>
                <w:rFonts w:ascii="Times New Roman" w:hAnsi="Times New Roman"/>
                <w:sz w:val="22"/>
              </w:rPr>
              <w:t>5.</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20000">
            <w:pPr>
              <w:pStyle w:val="Style_1"/>
              <w:spacing w:after="0" w:before="0" w:line="240" w:lineRule="auto"/>
              <w:ind/>
              <w:rPr>
                <w:rFonts w:ascii="Times New Roman" w:hAnsi="Times New Roman"/>
                <w:sz w:val="22"/>
              </w:rPr>
            </w:pPr>
            <w:r>
              <w:rPr>
                <w:rFonts w:ascii="Times New Roman" w:hAnsi="Times New Roman"/>
                <w:sz w:val="22"/>
              </w:rPr>
              <w:t>Оценка бизнес-плана</w:t>
            </w:r>
          </w:p>
          <w:p w14:paraId="02020000">
            <w:pPr>
              <w:pStyle w:val="Style_1"/>
              <w:spacing w:after="0" w:before="0" w:line="240" w:lineRule="auto"/>
              <w:ind/>
              <w:rPr>
                <w:rFonts w:ascii="Times New Roman" w:hAnsi="Times New Roman"/>
                <w:sz w:val="22"/>
              </w:rPr>
            </w:pPr>
            <w:r>
              <w:rPr>
                <w:rFonts w:ascii="Times New Roman" w:hAnsi="Times New Roman"/>
                <w:sz w:val="22"/>
              </w:rPr>
              <w:t>Анализ рынка</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20000">
            <w:pPr>
              <w:pStyle w:val="Style_1"/>
              <w:spacing w:after="0" w:before="0" w:line="240" w:lineRule="auto"/>
              <w:ind/>
              <w:jc w:val="both"/>
              <w:rPr>
                <w:rFonts w:ascii="Times New Roman" w:hAnsi="Times New Roman"/>
                <w:sz w:val="22"/>
              </w:rPr>
            </w:pPr>
            <w:r>
              <w:rPr>
                <w:rFonts w:ascii="Times New Roman" w:hAnsi="Times New Roman"/>
                <w:sz w:val="22"/>
              </w:rPr>
              <w:t>Не все разделы заполнены, либо некоторые вопросы остались без ответа, представлена очень краткая информация</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4020000">
            <w:pPr>
              <w:pStyle w:val="Style_1"/>
              <w:spacing w:after="0" w:before="0" w:line="240" w:lineRule="auto"/>
              <w:ind/>
              <w:jc w:val="center"/>
              <w:rPr>
                <w:rFonts w:ascii="Times New Roman" w:hAnsi="Times New Roman"/>
                <w:sz w:val="22"/>
              </w:rPr>
            </w:pPr>
            <w:r>
              <w:rPr>
                <w:rFonts w:ascii="Times New Roman" w:hAnsi="Times New Roman"/>
                <w:sz w:val="22"/>
              </w:rPr>
              <w:t>0,15</w:t>
            </w: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5020000">
            <w:pPr>
              <w:pStyle w:val="Style_1"/>
              <w:spacing w:after="0" w:before="0" w:line="240" w:lineRule="auto"/>
              <w:ind/>
              <w:jc w:val="center"/>
              <w:rPr>
                <w:rFonts w:ascii="Times New Roman" w:hAnsi="Times New Roman"/>
                <w:sz w:val="22"/>
              </w:rPr>
            </w:pPr>
            <w:r>
              <w:rPr>
                <w:rFonts w:ascii="Times New Roman" w:hAnsi="Times New Roman"/>
                <w:sz w:val="22"/>
              </w:rPr>
              <w:t>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20000">
            <w:pPr>
              <w:pStyle w:val="Style_1"/>
              <w:spacing w:after="0" w:before="0" w:line="240" w:lineRule="auto"/>
              <w:ind/>
              <w:jc w:val="both"/>
              <w:rPr>
                <w:rFonts w:ascii="Times New Roman" w:hAnsi="Times New Roman"/>
                <w:sz w:val="22"/>
              </w:rPr>
            </w:pPr>
            <w:r>
              <w:rPr>
                <w:rFonts w:ascii="Times New Roman" w:hAnsi="Times New Roman"/>
                <w:sz w:val="22"/>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7020000">
            <w:pPr>
              <w:pStyle w:val="Style_1"/>
              <w:spacing w:after="0" w:before="0" w:line="240" w:lineRule="auto"/>
              <w:ind/>
              <w:jc w:val="center"/>
              <w:rPr>
                <w:rFonts w:ascii="Times New Roman" w:hAnsi="Times New Roman"/>
                <w:sz w:val="22"/>
              </w:rPr>
            </w:pPr>
            <w:r>
              <w:rPr>
                <w:rFonts w:ascii="Times New Roman" w:hAnsi="Times New Roman"/>
                <w:sz w:val="22"/>
              </w:rPr>
              <w:t>30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20000">
            <w:pPr>
              <w:pStyle w:val="Style_1"/>
              <w:spacing w:after="0" w:before="0" w:line="240" w:lineRule="auto"/>
              <w:ind/>
              <w:jc w:val="both"/>
              <w:rPr>
                <w:rFonts w:ascii="Times New Roman" w:hAnsi="Times New Roman"/>
                <w:sz w:val="22"/>
              </w:rPr>
            </w:pPr>
            <w:r>
              <w:rPr>
                <w:rFonts w:ascii="Times New Roman" w:hAnsi="Times New Roman"/>
                <w:sz w:val="22"/>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9020000">
            <w:pPr>
              <w:pStyle w:val="Style_1"/>
              <w:spacing w:after="0" w:before="0" w:line="240" w:lineRule="auto"/>
              <w:ind/>
              <w:jc w:val="center"/>
              <w:rPr>
                <w:rFonts w:ascii="Times New Roman" w:hAnsi="Times New Roman"/>
                <w:sz w:val="22"/>
              </w:rPr>
            </w:pPr>
            <w:r>
              <w:rPr>
                <w:rFonts w:ascii="Times New Roman" w:hAnsi="Times New Roman"/>
                <w:sz w:val="22"/>
              </w:rPr>
              <w:t>70</w:t>
            </w:r>
          </w:p>
        </w:tc>
      </w:tr>
      <w:t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20000">
            <w:pPr>
              <w:pStyle w:val="Style_1"/>
              <w:spacing w:after="0" w:before="0" w:line="240" w:lineRule="auto"/>
              <w:ind/>
              <w:jc w:val="center"/>
              <w:rPr>
                <w:rFonts w:ascii="Times New Roman" w:hAnsi="Times New Roman"/>
                <w:sz w:val="22"/>
              </w:rPr>
            </w:pPr>
            <w:r>
              <w:rPr>
                <w:rFonts w:ascii="Times New Roman" w:hAnsi="Times New Roman"/>
                <w:sz w:val="22"/>
              </w:rPr>
              <w:t>6.</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20000">
            <w:pPr>
              <w:pStyle w:val="Style_1"/>
              <w:spacing w:after="0" w:before="0" w:line="240" w:lineRule="auto"/>
              <w:ind/>
              <w:rPr>
                <w:rFonts w:ascii="Times New Roman" w:hAnsi="Times New Roman"/>
                <w:sz w:val="22"/>
              </w:rPr>
            </w:pPr>
            <w:r>
              <w:rPr>
                <w:rFonts w:ascii="Times New Roman" w:hAnsi="Times New Roman"/>
                <w:sz w:val="22"/>
              </w:rPr>
              <w:t>Оценка бизнес-плана</w:t>
            </w:r>
          </w:p>
          <w:p w14:paraId="0C020000">
            <w:pPr>
              <w:pStyle w:val="Style_1"/>
              <w:spacing w:after="0" w:before="0" w:line="240" w:lineRule="auto"/>
              <w:ind/>
              <w:rPr>
                <w:rFonts w:ascii="Times New Roman" w:hAnsi="Times New Roman"/>
                <w:sz w:val="22"/>
              </w:rPr>
            </w:pPr>
            <w:r>
              <w:rPr>
                <w:rFonts w:ascii="Times New Roman" w:hAnsi="Times New Roman"/>
                <w:sz w:val="22"/>
              </w:rPr>
              <w:t>План маркетинга</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20000">
            <w:pPr>
              <w:pStyle w:val="Style_1"/>
              <w:spacing w:after="0" w:before="0" w:line="240" w:lineRule="auto"/>
              <w:ind/>
              <w:jc w:val="both"/>
              <w:rPr>
                <w:rFonts w:ascii="Times New Roman" w:hAnsi="Times New Roman"/>
                <w:sz w:val="22"/>
              </w:rPr>
            </w:pPr>
            <w:r>
              <w:rPr>
                <w:rFonts w:ascii="Times New Roman" w:hAnsi="Times New Roman"/>
                <w:sz w:val="22"/>
              </w:rPr>
              <w:t>Не все разделы заполнены, либо некоторые вопросы остались без ответа, представлена очень краткая информация</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E020000">
            <w:pPr>
              <w:pStyle w:val="Style_1"/>
              <w:spacing w:after="0" w:before="0" w:line="240" w:lineRule="auto"/>
              <w:ind/>
              <w:jc w:val="center"/>
              <w:rPr>
                <w:rFonts w:ascii="Times New Roman" w:hAnsi="Times New Roman"/>
                <w:sz w:val="22"/>
              </w:rPr>
            </w:pPr>
            <w:r>
              <w:rPr>
                <w:rFonts w:ascii="Times New Roman" w:hAnsi="Times New Roman"/>
                <w:sz w:val="22"/>
              </w:rPr>
              <w:t>0,15</w:t>
            </w: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F020000">
            <w:pPr>
              <w:pStyle w:val="Style_1"/>
              <w:spacing w:after="0" w:before="0" w:line="240" w:lineRule="auto"/>
              <w:ind/>
              <w:jc w:val="center"/>
              <w:rPr>
                <w:rFonts w:ascii="Times New Roman" w:hAnsi="Times New Roman"/>
                <w:sz w:val="22"/>
              </w:rPr>
            </w:pPr>
            <w:r>
              <w:rPr>
                <w:rFonts w:ascii="Times New Roman" w:hAnsi="Times New Roman"/>
                <w:sz w:val="22"/>
              </w:rPr>
              <w:t>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20000">
            <w:pPr>
              <w:pStyle w:val="Style_1"/>
              <w:spacing w:after="0" w:before="0" w:line="240" w:lineRule="auto"/>
              <w:ind/>
              <w:jc w:val="both"/>
              <w:rPr>
                <w:rFonts w:ascii="Times New Roman" w:hAnsi="Times New Roman"/>
                <w:sz w:val="22"/>
              </w:rPr>
            </w:pPr>
            <w:r>
              <w:rPr>
                <w:rFonts w:ascii="Times New Roman" w:hAnsi="Times New Roman"/>
                <w:sz w:val="22"/>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1020000">
            <w:pPr>
              <w:pStyle w:val="Style_1"/>
              <w:spacing w:after="0" w:before="0" w:line="240" w:lineRule="auto"/>
              <w:ind/>
              <w:jc w:val="center"/>
              <w:rPr>
                <w:rFonts w:ascii="Times New Roman" w:hAnsi="Times New Roman"/>
                <w:sz w:val="22"/>
              </w:rPr>
            </w:pPr>
            <w:r>
              <w:rPr>
                <w:rFonts w:ascii="Times New Roman" w:hAnsi="Times New Roman"/>
                <w:sz w:val="22"/>
              </w:rPr>
              <w:t>30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20000">
            <w:pPr>
              <w:pStyle w:val="Style_1"/>
              <w:spacing w:after="0" w:before="0" w:line="240" w:lineRule="auto"/>
              <w:ind/>
              <w:jc w:val="both"/>
              <w:rPr>
                <w:rFonts w:ascii="Times New Roman" w:hAnsi="Times New Roman"/>
                <w:sz w:val="22"/>
              </w:rPr>
            </w:pPr>
            <w:r>
              <w:rPr>
                <w:rFonts w:ascii="Times New Roman" w:hAnsi="Times New Roman"/>
                <w:sz w:val="22"/>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3020000">
            <w:pPr>
              <w:pStyle w:val="Style_1"/>
              <w:spacing w:after="0" w:before="0" w:line="240" w:lineRule="auto"/>
              <w:ind/>
              <w:jc w:val="center"/>
              <w:rPr>
                <w:rFonts w:ascii="Times New Roman" w:hAnsi="Times New Roman"/>
                <w:sz w:val="22"/>
              </w:rPr>
            </w:pPr>
            <w:r>
              <w:rPr>
                <w:rFonts w:ascii="Times New Roman" w:hAnsi="Times New Roman"/>
                <w:sz w:val="22"/>
              </w:rPr>
              <w:t>70</w:t>
            </w:r>
          </w:p>
        </w:tc>
      </w:tr>
      <w:t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20000">
            <w:pPr>
              <w:pStyle w:val="Style_1"/>
              <w:spacing w:after="0" w:before="0" w:line="240" w:lineRule="auto"/>
              <w:ind/>
              <w:jc w:val="center"/>
              <w:rPr>
                <w:rFonts w:ascii="Times New Roman" w:hAnsi="Times New Roman"/>
                <w:sz w:val="22"/>
              </w:rPr>
            </w:pPr>
            <w:r>
              <w:rPr>
                <w:rFonts w:ascii="Times New Roman" w:hAnsi="Times New Roman"/>
                <w:sz w:val="22"/>
              </w:rPr>
              <w:t>7.</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20000">
            <w:pPr>
              <w:pStyle w:val="Style_1"/>
              <w:spacing w:after="0" w:before="0" w:line="240" w:lineRule="auto"/>
              <w:ind/>
              <w:rPr>
                <w:rFonts w:ascii="Times New Roman" w:hAnsi="Times New Roman"/>
                <w:sz w:val="22"/>
              </w:rPr>
            </w:pPr>
            <w:r>
              <w:rPr>
                <w:rFonts w:ascii="Times New Roman" w:hAnsi="Times New Roman"/>
                <w:sz w:val="22"/>
              </w:rPr>
              <w:t>Оценка бизнес-плана</w:t>
            </w:r>
          </w:p>
          <w:p w14:paraId="16020000">
            <w:pPr>
              <w:pStyle w:val="Style_1"/>
              <w:spacing w:after="0" w:before="0" w:line="240" w:lineRule="auto"/>
              <w:ind/>
              <w:rPr>
                <w:rFonts w:ascii="Times New Roman" w:hAnsi="Times New Roman"/>
                <w:sz w:val="22"/>
              </w:rPr>
            </w:pPr>
            <w:r>
              <w:rPr>
                <w:rFonts w:ascii="Times New Roman" w:hAnsi="Times New Roman"/>
                <w:sz w:val="22"/>
              </w:rPr>
              <w:t>Производственный план</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20000">
            <w:pPr>
              <w:pStyle w:val="Style_1"/>
              <w:spacing w:after="0" w:before="0" w:line="240" w:lineRule="auto"/>
              <w:ind/>
              <w:jc w:val="both"/>
              <w:rPr>
                <w:rFonts w:ascii="Times New Roman" w:hAnsi="Times New Roman"/>
                <w:sz w:val="22"/>
              </w:rPr>
            </w:pPr>
            <w:r>
              <w:rPr>
                <w:rFonts w:ascii="Times New Roman" w:hAnsi="Times New Roman"/>
                <w:sz w:val="22"/>
              </w:rPr>
              <w:t>Не все разделы заполнены, либо некоторые вопросы остались без ответа, представлена очень краткая информация</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8020000">
            <w:pPr>
              <w:pStyle w:val="Style_1"/>
              <w:spacing w:after="0" w:before="0" w:line="240" w:lineRule="auto"/>
              <w:ind/>
              <w:jc w:val="center"/>
              <w:rPr>
                <w:rFonts w:ascii="Times New Roman" w:hAnsi="Times New Roman"/>
                <w:sz w:val="22"/>
              </w:rPr>
            </w:pPr>
            <w:r>
              <w:rPr>
                <w:rFonts w:ascii="Times New Roman" w:hAnsi="Times New Roman"/>
                <w:sz w:val="22"/>
              </w:rPr>
              <w:t>0,15</w:t>
            </w: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9020000">
            <w:pPr>
              <w:pStyle w:val="Style_1"/>
              <w:spacing w:after="0" w:before="0" w:line="240" w:lineRule="auto"/>
              <w:ind/>
              <w:jc w:val="center"/>
              <w:rPr>
                <w:rFonts w:ascii="Times New Roman" w:hAnsi="Times New Roman"/>
                <w:sz w:val="22"/>
              </w:rPr>
            </w:pPr>
            <w:r>
              <w:rPr>
                <w:rFonts w:ascii="Times New Roman" w:hAnsi="Times New Roman"/>
                <w:sz w:val="22"/>
              </w:rPr>
              <w:t>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20000">
            <w:pPr>
              <w:pStyle w:val="Style_1"/>
              <w:spacing w:after="0" w:before="0" w:line="240" w:lineRule="auto"/>
              <w:ind/>
              <w:jc w:val="both"/>
              <w:rPr>
                <w:rFonts w:ascii="Times New Roman" w:hAnsi="Times New Roman"/>
                <w:sz w:val="22"/>
              </w:rPr>
            </w:pPr>
            <w:r>
              <w:rPr>
                <w:rFonts w:ascii="Times New Roman" w:hAnsi="Times New Roman"/>
                <w:sz w:val="22"/>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B020000">
            <w:pPr>
              <w:pStyle w:val="Style_1"/>
              <w:spacing w:after="0" w:before="0" w:line="240" w:lineRule="auto"/>
              <w:ind/>
              <w:jc w:val="center"/>
              <w:rPr>
                <w:rFonts w:ascii="Times New Roman" w:hAnsi="Times New Roman"/>
                <w:sz w:val="22"/>
              </w:rPr>
            </w:pPr>
            <w:r>
              <w:rPr>
                <w:rFonts w:ascii="Times New Roman" w:hAnsi="Times New Roman"/>
                <w:sz w:val="22"/>
              </w:rPr>
              <w:t>30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20000">
            <w:pPr>
              <w:pStyle w:val="Style_1"/>
              <w:spacing w:after="0" w:before="0" w:line="240" w:lineRule="auto"/>
              <w:ind/>
              <w:jc w:val="both"/>
              <w:rPr>
                <w:rFonts w:ascii="Times New Roman" w:hAnsi="Times New Roman"/>
                <w:sz w:val="22"/>
              </w:rPr>
            </w:pPr>
            <w:r>
              <w:rPr>
                <w:rFonts w:ascii="Times New Roman" w:hAnsi="Times New Roman"/>
                <w:sz w:val="22"/>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D020000">
            <w:pPr>
              <w:pStyle w:val="Style_1"/>
              <w:spacing w:after="0" w:before="0" w:line="240" w:lineRule="auto"/>
              <w:ind/>
              <w:jc w:val="center"/>
              <w:rPr>
                <w:rFonts w:ascii="Times New Roman" w:hAnsi="Times New Roman"/>
                <w:sz w:val="22"/>
              </w:rPr>
            </w:pPr>
            <w:r>
              <w:rPr>
                <w:rFonts w:ascii="Times New Roman" w:hAnsi="Times New Roman"/>
                <w:sz w:val="22"/>
              </w:rPr>
              <w:t>70</w:t>
            </w:r>
          </w:p>
        </w:tc>
      </w:tr>
      <w:t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20000">
            <w:pPr>
              <w:pStyle w:val="Style_1"/>
              <w:spacing w:after="0" w:before="0" w:line="240" w:lineRule="auto"/>
              <w:ind/>
              <w:jc w:val="center"/>
              <w:rPr>
                <w:rFonts w:ascii="Times New Roman" w:hAnsi="Times New Roman"/>
                <w:sz w:val="22"/>
              </w:rPr>
            </w:pPr>
            <w:r>
              <w:rPr>
                <w:rFonts w:ascii="Times New Roman" w:hAnsi="Times New Roman"/>
                <w:sz w:val="22"/>
              </w:rPr>
              <w:t>8.</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pStyle w:val="Style_1"/>
              <w:spacing w:after="0" w:before="0" w:line="240" w:lineRule="auto"/>
              <w:ind/>
              <w:rPr>
                <w:rFonts w:ascii="Times New Roman" w:hAnsi="Times New Roman"/>
                <w:sz w:val="22"/>
              </w:rPr>
            </w:pPr>
            <w:r>
              <w:rPr>
                <w:rFonts w:ascii="Times New Roman" w:hAnsi="Times New Roman"/>
                <w:sz w:val="22"/>
              </w:rPr>
              <w:t>Оценка бизнес-плана</w:t>
            </w:r>
          </w:p>
          <w:p w14:paraId="20020000">
            <w:pPr>
              <w:pStyle w:val="Style_1"/>
              <w:spacing w:after="0" w:before="0" w:line="240" w:lineRule="auto"/>
              <w:ind/>
              <w:rPr>
                <w:rFonts w:ascii="Times New Roman" w:hAnsi="Times New Roman"/>
                <w:sz w:val="22"/>
              </w:rPr>
            </w:pPr>
            <w:r>
              <w:rPr>
                <w:rFonts w:ascii="Times New Roman" w:hAnsi="Times New Roman"/>
                <w:sz w:val="22"/>
              </w:rPr>
              <w:t>План движения денежных средств</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pStyle w:val="Style_1"/>
              <w:spacing w:after="0" w:before="0" w:line="240" w:lineRule="auto"/>
              <w:ind/>
              <w:jc w:val="both"/>
              <w:rPr>
                <w:rFonts w:ascii="Times New Roman" w:hAnsi="Times New Roman"/>
                <w:sz w:val="22"/>
              </w:rPr>
            </w:pPr>
            <w:r>
              <w:rPr>
                <w:rFonts w:ascii="Times New Roman" w:hAnsi="Times New Roman"/>
                <w:sz w:val="22"/>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2020000">
            <w:pPr>
              <w:pStyle w:val="Style_1"/>
              <w:spacing w:after="0" w:before="0" w:line="240" w:lineRule="auto"/>
              <w:ind/>
              <w:jc w:val="center"/>
              <w:rPr>
                <w:rFonts w:ascii="Times New Roman" w:hAnsi="Times New Roman"/>
                <w:sz w:val="22"/>
              </w:rPr>
            </w:pPr>
            <w:r>
              <w:rPr>
                <w:rFonts w:ascii="Times New Roman" w:hAnsi="Times New Roman"/>
                <w:sz w:val="22"/>
              </w:rPr>
              <w:t>0,15</w:t>
            </w: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3020000">
            <w:pPr>
              <w:pStyle w:val="Style_1"/>
              <w:spacing w:after="0" w:before="0" w:line="240" w:lineRule="auto"/>
              <w:ind/>
              <w:jc w:val="center"/>
              <w:rPr>
                <w:rFonts w:ascii="Times New Roman" w:hAnsi="Times New Roman"/>
                <w:sz w:val="22"/>
              </w:rPr>
            </w:pPr>
            <w:r>
              <w:rPr>
                <w:rFonts w:ascii="Times New Roman" w:hAnsi="Times New Roman"/>
                <w:sz w:val="22"/>
              </w:rPr>
              <w:t>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pStyle w:val="Style_1"/>
              <w:spacing w:after="0" w:before="0" w:line="240" w:lineRule="auto"/>
              <w:ind/>
              <w:jc w:val="both"/>
              <w:rPr>
                <w:rFonts w:ascii="Times New Roman" w:hAnsi="Times New Roman"/>
                <w:sz w:val="22"/>
              </w:rPr>
            </w:pPr>
            <w:r>
              <w:rPr>
                <w:rFonts w:ascii="Times New Roman" w:hAnsi="Times New Roman"/>
                <w:sz w:val="22"/>
              </w:rPr>
              <w:t>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одном–двух пунктах, доходы отражены без учета сезонности, есть несоответствия законодательству Российской Федерации</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5020000">
            <w:pPr>
              <w:pStyle w:val="Style_1"/>
              <w:spacing w:after="0" w:before="0" w:line="240" w:lineRule="auto"/>
              <w:ind/>
              <w:jc w:val="center"/>
              <w:rPr>
                <w:rFonts w:ascii="Times New Roman" w:hAnsi="Times New Roman"/>
                <w:sz w:val="22"/>
              </w:rPr>
            </w:pPr>
            <w:r>
              <w:rPr>
                <w:rFonts w:ascii="Times New Roman" w:hAnsi="Times New Roman"/>
                <w:sz w:val="22"/>
              </w:rPr>
              <w:t>30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20000">
            <w:pPr>
              <w:pStyle w:val="Style_1"/>
              <w:spacing w:after="0" w:before="0" w:line="240" w:lineRule="auto"/>
              <w:ind/>
              <w:jc w:val="both"/>
              <w:rPr>
                <w:rFonts w:ascii="Times New Roman" w:hAnsi="Times New Roman"/>
                <w:sz w:val="22"/>
              </w:rPr>
            </w:pPr>
            <w:r>
              <w:rPr>
                <w:rFonts w:ascii="Times New Roman" w:hAnsi="Times New Roman"/>
                <w:sz w:val="22"/>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7020000">
            <w:pPr>
              <w:pStyle w:val="Style_1"/>
              <w:spacing w:after="0" w:before="0" w:line="240" w:lineRule="auto"/>
              <w:ind/>
              <w:jc w:val="center"/>
              <w:rPr>
                <w:rFonts w:ascii="Times New Roman" w:hAnsi="Times New Roman"/>
                <w:sz w:val="22"/>
              </w:rPr>
            </w:pPr>
            <w:r>
              <w:rPr>
                <w:rFonts w:ascii="Times New Roman" w:hAnsi="Times New Roman"/>
                <w:sz w:val="22"/>
              </w:rPr>
              <w:t>70</w:t>
            </w:r>
          </w:p>
        </w:tc>
      </w:tr>
      <w:t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pStyle w:val="Style_1"/>
              <w:spacing w:after="0" w:before="0" w:line="240" w:lineRule="auto"/>
              <w:ind/>
              <w:jc w:val="center"/>
              <w:rPr>
                <w:rFonts w:ascii="Times New Roman" w:hAnsi="Times New Roman"/>
                <w:sz w:val="22"/>
              </w:rPr>
            </w:pPr>
            <w:r>
              <w:rPr>
                <w:rFonts w:ascii="Times New Roman" w:hAnsi="Times New Roman"/>
                <w:sz w:val="22"/>
              </w:rPr>
              <w:t>9.</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pStyle w:val="Style_1"/>
              <w:spacing w:after="0" w:before="0" w:line="240" w:lineRule="auto"/>
              <w:ind/>
              <w:rPr>
                <w:rFonts w:ascii="Times New Roman" w:hAnsi="Times New Roman"/>
                <w:sz w:val="22"/>
              </w:rPr>
            </w:pPr>
            <w:r>
              <w:rPr>
                <w:rFonts w:ascii="Times New Roman" w:hAnsi="Times New Roman"/>
                <w:sz w:val="22"/>
              </w:rPr>
              <w:t>Описание проекта при защите бизнес-проекта</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pStyle w:val="Style_1"/>
              <w:spacing w:after="0" w:before="0" w:line="240" w:lineRule="auto"/>
              <w:ind/>
              <w:jc w:val="both"/>
              <w:rPr>
                <w:rFonts w:ascii="Times New Roman" w:hAnsi="Times New Roman"/>
                <w:sz w:val="22"/>
              </w:rPr>
            </w:pPr>
            <w:r>
              <w:rPr>
                <w:rFonts w:ascii="Times New Roman" w:hAnsi="Times New Roman"/>
                <w:sz w:val="22"/>
              </w:rPr>
              <w:t>Кратко описан реализуемый проект, информация представлена не в полном объеме</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B020000">
            <w:pPr>
              <w:pStyle w:val="Style_1"/>
              <w:spacing w:after="0" w:before="0" w:line="240" w:lineRule="auto"/>
              <w:ind/>
              <w:jc w:val="center"/>
              <w:rPr>
                <w:rFonts w:ascii="Times New Roman" w:hAnsi="Times New Roman"/>
                <w:sz w:val="22"/>
              </w:rPr>
            </w:pPr>
            <w:r>
              <w:rPr>
                <w:rFonts w:ascii="Times New Roman" w:hAnsi="Times New Roman"/>
                <w:sz w:val="22"/>
              </w:rPr>
              <w:t>0,03</w:t>
            </w:r>
          </w:p>
          <w:p w14:paraId="2C020000">
            <w:pPr>
              <w:pStyle w:val="Style_1"/>
              <w:spacing w:after="0" w:before="0" w:line="240" w:lineRule="auto"/>
              <w:ind/>
              <w:jc w:val="center"/>
              <w:rPr>
                <w:rFonts w:ascii="Times New Roman" w:hAnsi="Times New Roman"/>
                <w:sz w:val="22"/>
              </w:rPr>
            </w:p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D020000">
            <w:pPr>
              <w:pStyle w:val="Style_1"/>
              <w:spacing w:after="0" w:before="0" w:line="240" w:lineRule="auto"/>
              <w:ind/>
              <w:jc w:val="center"/>
              <w:rPr>
                <w:rFonts w:ascii="Times New Roman" w:hAnsi="Times New Roman"/>
                <w:sz w:val="22"/>
              </w:rPr>
            </w:pPr>
            <w:r>
              <w:rPr>
                <w:rFonts w:ascii="Times New Roman" w:hAnsi="Times New Roman"/>
                <w:sz w:val="22"/>
              </w:rPr>
              <w:t>30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pStyle w:val="Style_1"/>
              <w:spacing w:after="0" w:before="0" w:line="240" w:lineRule="auto"/>
              <w:ind/>
              <w:jc w:val="both"/>
              <w:rPr>
                <w:rFonts w:ascii="Times New Roman" w:hAnsi="Times New Roman"/>
                <w:sz w:val="22"/>
              </w:rPr>
            </w:pPr>
            <w:r>
              <w:rPr>
                <w:rFonts w:ascii="Times New Roman" w:hAnsi="Times New Roman"/>
                <w:sz w:val="22"/>
              </w:rPr>
              <w:t>Подробно описан реализуемый проект, информация представлена в полном объеме</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F020000">
            <w:pPr>
              <w:pStyle w:val="Style_1"/>
              <w:spacing w:after="0" w:before="0" w:line="240" w:lineRule="auto"/>
              <w:ind/>
              <w:jc w:val="center"/>
              <w:rPr>
                <w:rFonts w:ascii="Times New Roman" w:hAnsi="Times New Roman"/>
                <w:sz w:val="22"/>
              </w:rPr>
            </w:pPr>
            <w:r>
              <w:rPr>
                <w:rFonts w:ascii="Times New Roman" w:hAnsi="Times New Roman"/>
                <w:sz w:val="22"/>
              </w:rPr>
              <w:t>70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pStyle w:val="Style_1"/>
              <w:spacing w:after="0" w:before="0" w:line="240" w:lineRule="auto"/>
              <w:ind/>
              <w:jc w:val="both"/>
              <w:rPr>
                <w:rFonts w:ascii="Times New Roman" w:hAnsi="Times New Roman"/>
                <w:sz w:val="22"/>
              </w:rPr>
            </w:pPr>
            <w:r>
              <w:rPr>
                <w:rFonts w:ascii="Times New Roman" w:hAnsi="Times New Roman"/>
                <w:sz w:val="22"/>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1020000">
            <w:pPr>
              <w:pStyle w:val="Style_1"/>
              <w:spacing w:after="0" w:before="0" w:line="240" w:lineRule="auto"/>
              <w:ind/>
              <w:jc w:val="center"/>
              <w:rPr>
                <w:rFonts w:ascii="Times New Roman" w:hAnsi="Times New Roman"/>
                <w:sz w:val="22"/>
              </w:rPr>
            </w:pPr>
            <w:r>
              <w:rPr>
                <w:rFonts w:ascii="Times New Roman" w:hAnsi="Times New Roman"/>
                <w:sz w:val="22"/>
              </w:rPr>
              <w:t>0</w:t>
            </w:r>
          </w:p>
        </w:tc>
      </w:tr>
      <w:t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20000">
            <w:pPr>
              <w:pStyle w:val="Style_1"/>
              <w:spacing w:after="0" w:before="0" w:line="240" w:lineRule="auto"/>
              <w:ind/>
              <w:jc w:val="center"/>
              <w:rPr>
                <w:rFonts w:ascii="Times New Roman" w:hAnsi="Times New Roman"/>
                <w:sz w:val="22"/>
              </w:rPr>
            </w:pPr>
            <w:r>
              <w:rPr>
                <w:rFonts w:ascii="Times New Roman" w:hAnsi="Times New Roman"/>
                <w:sz w:val="22"/>
              </w:rPr>
              <w:t>10.</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pStyle w:val="Style_1"/>
              <w:spacing w:after="0" w:before="0" w:line="240" w:lineRule="auto"/>
              <w:ind/>
              <w:rPr>
                <w:rFonts w:ascii="Times New Roman" w:hAnsi="Times New Roman"/>
                <w:sz w:val="22"/>
              </w:rPr>
            </w:pPr>
            <w:r>
              <w:rPr>
                <w:rFonts w:ascii="Times New Roman" w:hAnsi="Times New Roman"/>
                <w:sz w:val="22"/>
              </w:rPr>
              <w:t>Описание этапов реализации проекта при защите бизнес-проекта</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20000">
            <w:pPr>
              <w:pStyle w:val="Style_1"/>
              <w:spacing w:after="0" w:before="0" w:line="240" w:lineRule="auto"/>
              <w:ind/>
              <w:jc w:val="both"/>
              <w:rPr>
                <w:rFonts w:ascii="Times New Roman" w:hAnsi="Times New Roman"/>
                <w:sz w:val="22"/>
              </w:rPr>
            </w:pPr>
            <w:r>
              <w:rPr>
                <w:rFonts w:ascii="Times New Roman" w:hAnsi="Times New Roman"/>
                <w:sz w:val="22"/>
              </w:rPr>
              <w:t>Кратко описаны этапы реализации проекта, информация представлена не в полном объеме</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5020000">
            <w:pPr>
              <w:pStyle w:val="Style_1"/>
              <w:spacing w:after="0" w:before="0" w:line="240" w:lineRule="auto"/>
              <w:ind/>
              <w:jc w:val="center"/>
              <w:rPr>
                <w:rFonts w:ascii="Times New Roman" w:hAnsi="Times New Roman"/>
                <w:sz w:val="22"/>
              </w:rPr>
            </w:pPr>
            <w:r>
              <w:rPr>
                <w:rFonts w:ascii="Times New Roman" w:hAnsi="Times New Roman"/>
                <w:sz w:val="22"/>
              </w:rPr>
              <w:t>0,03</w:t>
            </w:r>
          </w:p>
          <w:p w14:paraId="36020000">
            <w:pPr>
              <w:pStyle w:val="Style_1"/>
              <w:spacing w:after="0" w:before="0" w:line="240" w:lineRule="auto"/>
              <w:ind/>
              <w:jc w:val="center"/>
              <w:rPr>
                <w:rFonts w:ascii="Times New Roman" w:hAnsi="Times New Roman"/>
                <w:sz w:val="22"/>
              </w:rPr>
            </w:p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7020000">
            <w:pPr>
              <w:pStyle w:val="Style_1"/>
              <w:spacing w:after="0" w:before="0" w:line="240" w:lineRule="auto"/>
              <w:ind/>
              <w:jc w:val="center"/>
              <w:rPr>
                <w:rFonts w:ascii="Times New Roman" w:hAnsi="Times New Roman"/>
                <w:sz w:val="22"/>
              </w:rPr>
            </w:pPr>
            <w:r>
              <w:rPr>
                <w:rFonts w:ascii="Times New Roman" w:hAnsi="Times New Roman"/>
                <w:sz w:val="22"/>
              </w:rPr>
              <w:t>30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20000">
            <w:pPr>
              <w:pStyle w:val="Style_1"/>
              <w:spacing w:after="0" w:before="0" w:line="240" w:lineRule="auto"/>
              <w:ind/>
              <w:jc w:val="both"/>
              <w:rPr>
                <w:rFonts w:ascii="Times New Roman" w:hAnsi="Times New Roman"/>
                <w:sz w:val="22"/>
              </w:rPr>
            </w:pPr>
            <w:r>
              <w:rPr>
                <w:rFonts w:ascii="Times New Roman" w:hAnsi="Times New Roman"/>
                <w:sz w:val="22"/>
              </w:rPr>
              <w:t>Подробно описаны этапы реализации проекта, информация об их реализации предоставлена в полном объеме</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9020000">
            <w:pPr>
              <w:pStyle w:val="Style_1"/>
              <w:spacing w:after="0" w:before="0" w:line="240" w:lineRule="auto"/>
              <w:ind/>
              <w:jc w:val="center"/>
              <w:rPr>
                <w:rFonts w:ascii="Times New Roman" w:hAnsi="Times New Roman"/>
                <w:sz w:val="22"/>
              </w:rPr>
            </w:pPr>
            <w:r>
              <w:rPr>
                <w:rFonts w:ascii="Times New Roman" w:hAnsi="Times New Roman"/>
                <w:sz w:val="22"/>
              </w:rPr>
              <w:t>70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20000">
            <w:pPr>
              <w:pStyle w:val="Style_1"/>
              <w:spacing w:after="0" w:before="0" w:line="240" w:lineRule="auto"/>
              <w:ind/>
              <w:jc w:val="both"/>
              <w:rPr>
                <w:rFonts w:ascii="Times New Roman" w:hAnsi="Times New Roman"/>
                <w:sz w:val="22"/>
              </w:rPr>
            </w:pPr>
            <w:r>
              <w:rPr>
                <w:rFonts w:ascii="Times New Roman" w:hAnsi="Times New Roman"/>
                <w:sz w:val="22"/>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B020000">
            <w:pPr>
              <w:pStyle w:val="Style_1"/>
              <w:spacing w:after="0" w:before="0" w:line="240" w:lineRule="auto"/>
              <w:ind/>
              <w:jc w:val="center"/>
              <w:rPr>
                <w:rFonts w:ascii="Times New Roman" w:hAnsi="Times New Roman"/>
                <w:sz w:val="22"/>
              </w:rPr>
            </w:pPr>
            <w:r>
              <w:rPr>
                <w:rFonts w:ascii="Times New Roman" w:hAnsi="Times New Roman"/>
                <w:sz w:val="22"/>
              </w:rPr>
              <w:t>0</w:t>
            </w:r>
          </w:p>
        </w:tc>
      </w:tr>
      <w:t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pStyle w:val="Style_1"/>
              <w:spacing w:after="0" w:before="0" w:line="240" w:lineRule="auto"/>
              <w:ind/>
              <w:jc w:val="center"/>
              <w:rPr>
                <w:rFonts w:ascii="Times New Roman" w:hAnsi="Times New Roman"/>
                <w:sz w:val="22"/>
              </w:rPr>
            </w:pPr>
            <w:r>
              <w:rPr>
                <w:rFonts w:ascii="Times New Roman" w:hAnsi="Times New Roman"/>
                <w:sz w:val="22"/>
              </w:rPr>
              <w:t>11.</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20000">
            <w:pPr>
              <w:pStyle w:val="Style_1"/>
              <w:spacing w:after="0" w:before="0" w:line="240" w:lineRule="auto"/>
              <w:ind/>
              <w:rPr>
                <w:rFonts w:ascii="Times New Roman" w:hAnsi="Times New Roman"/>
                <w:sz w:val="22"/>
              </w:rPr>
            </w:pPr>
            <w:r>
              <w:rPr>
                <w:rFonts w:ascii="Times New Roman" w:hAnsi="Times New Roman"/>
                <w:sz w:val="22"/>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pStyle w:val="Style_1"/>
              <w:spacing w:after="0" w:before="0" w:line="240" w:lineRule="auto"/>
              <w:ind/>
              <w:jc w:val="both"/>
              <w:rPr>
                <w:rFonts w:ascii="Times New Roman" w:hAnsi="Times New Roman"/>
                <w:sz w:val="22"/>
              </w:rPr>
            </w:pPr>
            <w:r>
              <w:rPr>
                <w:rFonts w:ascii="Times New Roman" w:hAnsi="Times New Roman"/>
                <w:sz w:val="22"/>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F020000">
            <w:pPr>
              <w:pStyle w:val="Style_1"/>
              <w:spacing w:after="0" w:before="0" w:line="240" w:lineRule="auto"/>
              <w:ind/>
              <w:jc w:val="center"/>
              <w:rPr>
                <w:rFonts w:ascii="Times New Roman" w:hAnsi="Times New Roman"/>
                <w:sz w:val="22"/>
              </w:rPr>
            </w:pPr>
            <w:r>
              <w:rPr>
                <w:rFonts w:ascii="Times New Roman" w:hAnsi="Times New Roman"/>
                <w:sz w:val="22"/>
              </w:rPr>
              <w:t>0,03</w:t>
            </w:r>
          </w:p>
          <w:p w14:paraId="40020000">
            <w:pPr>
              <w:pStyle w:val="Style_1"/>
              <w:spacing w:after="0" w:before="0" w:line="240" w:lineRule="auto"/>
              <w:ind/>
              <w:jc w:val="center"/>
              <w:rPr>
                <w:rFonts w:ascii="Times New Roman" w:hAnsi="Times New Roman"/>
                <w:sz w:val="22"/>
              </w:rPr>
            </w:p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1020000">
            <w:pPr>
              <w:pStyle w:val="Style_1"/>
              <w:spacing w:after="0" w:before="0" w:line="240" w:lineRule="auto"/>
              <w:ind/>
              <w:jc w:val="center"/>
              <w:rPr>
                <w:rFonts w:ascii="Times New Roman" w:hAnsi="Times New Roman"/>
                <w:sz w:val="22"/>
              </w:rPr>
            </w:pPr>
            <w:r>
              <w:rPr>
                <w:rFonts w:ascii="Times New Roman" w:hAnsi="Times New Roman"/>
                <w:sz w:val="22"/>
              </w:rPr>
              <w:t>30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pStyle w:val="Style_1"/>
              <w:spacing w:after="0" w:before="0" w:line="240" w:lineRule="auto"/>
              <w:ind/>
              <w:jc w:val="both"/>
              <w:rPr>
                <w:rFonts w:ascii="Times New Roman" w:hAnsi="Times New Roman"/>
                <w:sz w:val="22"/>
              </w:rPr>
            </w:pPr>
            <w:r>
              <w:rPr>
                <w:rFonts w:ascii="Times New Roman" w:hAnsi="Times New Roman"/>
                <w:sz w:val="22"/>
              </w:rPr>
              <w:t>Подробно описаны стоимость проекта, направления расходования средств субсидии, источники привлечения финансирования, информация представлена в полном объеме</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3020000">
            <w:pPr>
              <w:pStyle w:val="Style_1"/>
              <w:spacing w:after="0" w:before="0" w:line="240" w:lineRule="auto"/>
              <w:ind/>
              <w:jc w:val="center"/>
              <w:rPr>
                <w:rFonts w:ascii="Times New Roman" w:hAnsi="Times New Roman"/>
                <w:sz w:val="22"/>
              </w:rPr>
            </w:pPr>
            <w:r>
              <w:rPr>
                <w:rFonts w:ascii="Times New Roman" w:hAnsi="Times New Roman"/>
                <w:sz w:val="22"/>
              </w:rPr>
              <w:t>70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pStyle w:val="Style_1"/>
              <w:spacing w:after="0" w:before="0" w:line="240" w:lineRule="auto"/>
              <w:ind/>
              <w:jc w:val="both"/>
              <w:rPr>
                <w:rFonts w:ascii="Times New Roman" w:hAnsi="Times New Roman"/>
                <w:sz w:val="22"/>
              </w:rPr>
            </w:pPr>
            <w:r>
              <w:rPr>
                <w:rFonts w:ascii="Times New Roman" w:hAnsi="Times New Roman"/>
                <w:sz w:val="22"/>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5020000">
            <w:pPr>
              <w:pStyle w:val="Style_1"/>
              <w:spacing w:after="0" w:before="0" w:line="240" w:lineRule="auto"/>
              <w:ind/>
              <w:jc w:val="center"/>
              <w:rPr>
                <w:rFonts w:ascii="Times New Roman" w:hAnsi="Times New Roman"/>
                <w:sz w:val="22"/>
              </w:rPr>
            </w:pPr>
            <w:r>
              <w:rPr>
                <w:rFonts w:ascii="Times New Roman" w:hAnsi="Times New Roman"/>
                <w:sz w:val="22"/>
              </w:rPr>
              <w:t>0</w:t>
            </w:r>
          </w:p>
        </w:tc>
      </w:tr>
      <w:t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pStyle w:val="Style_1"/>
              <w:spacing w:after="0" w:before="0" w:line="240" w:lineRule="auto"/>
              <w:ind/>
              <w:jc w:val="center"/>
              <w:rPr>
                <w:rFonts w:ascii="Times New Roman" w:hAnsi="Times New Roman"/>
                <w:sz w:val="22"/>
              </w:rPr>
            </w:pPr>
            <w:r>
              <w:rPr>
                <w:rFonts w:ascii="Times New Roman" w:hAnsi="Times New Roman"/>
                <w:sz w:val="22"/>
              </w:rPr>
              <w:t>12.</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pStyle w:val="Style_1"/>
              <w:spacing w:after="0" w:before="0" w:line="240" w:lineRule="auto"/>
              <w:ind/>
              <w:rPr>
                <w:rFonts w:ascii="Times New Roman" w:hAnsi="Times New Roman"/>
                <w:sz w:val="22"/>
              </w:rPr>
            </w:pPr>
            <w:r>
              <w:rPr>
                <w:rFonts w:ascii="Times New Roman" w:hAnsi="Times New Roman"/>
                <w:sz w:val="22"/>
              </w:rPr>
              <w:t>Описание результата реализации проекта при защите бизнес-проекта</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pStyle w:val="Style_1"/>
              <w:spacing w:after="0" w:before="0" w:line="240" w:lineRule="auto"/>
              <w:ind/>
              <w:jc w:val="both"/>
              <w:rPr>
                <w:rFonts w:ascii="Times New Roman" w:hAnsi="Times New Roman"/>
                <w:sz w:val="22"/>
              </w:rPr>
            </w:pPr>
            <w:r>
              <w:rPr>
                <w:rFonts w:ascii="Times New Roman" w:hAnsi="Times New Roman"/>
                <w:sz w:val="22"/>
              </w:rPr>
              <w:t>Кратко описан результат реализации проекта, информация представлена не в полном объеме</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9020000">
            <w:pPr>
              <w:pStyle w:val="Style_1"/>
              <w:spacing w:after="0" w:before="0" w:line="240" w:lineRule="auto"/>
              <w:ind/>
              <w:jc w:val="center"/>
              <w:rPr>
                <w:rFonts w:ascii="Times New Roman" w:hAnsi="Times New Roman"/>
                <w:sz w:val="22"/>
              </w:rPr>
            </w:pPr>
            <w:r>
              <w:rPr>
                <w:rFonts w:ascii="Times New Roman" w:hAnsi="Times New Roman"/>
                <w:sz w:val="22"/>
              </w:rPr>
              <w:t>0,03</w:t>
            </w:r>
          </w:p>
          <w:p w14:paraId="4A020000">
            <w:pPr>
              <w:pStyle w:val="Style_1"/>
              <w:spacing w:after="0" w:before="0" w:line="240" w:lineRule="auto"/>
              <w:ind/>
              <w:jc w:val="center"/>
              <w:rPr>
                <w:rFonts w:ascii="Times New Roman" w:hAnsi="Times New Roman"/>
                <w:sz w:val="22"/>
              </w:rPr>
            </w:p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B020000">
            <w:pPr>
              <w:pStyle w:val="Style_1"/>
              <w:spacing w:after="0" w:before="0" w:line="240" w:lineRule="auto"/>
              <w:ind/>
              <w:jc w:val="center"/>
              <w:rPr>
                <w:rFonts w:ascii="Times New Roman" w:hAnsi="Times New Roman"/>
                <w:sz w:val="22"/>
              </w:rPr>
            </w:pPr>
            <w:r>
              <w:rPr>
                <w:rFonts w:ascii="Times New Roman" w:hAnsi="Times New Roman"/>
                <w:sz w:val="22"/>
              </w:rPr>
              <w:t>30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pStyle w:val="Style_1"/>
              <w:spacing w:after="0" w:before="0" w:line="240" w:lineRule="auto"/>
              <w:ind/>
              <w:jc w:val="both"/>
              <w:rPr>
                <w:rFonts w:ascii="Times New Roman" w:hAnsi="Times New Roman"/>
                <w:sz w:val="22"/>
              </w:rPr>
            </w:pPr>
            <w:r>
              <w:rPr>
                <w:rFonts w:ascii="Times New Roman" w:hAnsi="Times New Roman"/>
                <w:sz w:val="22"/>
              </w:rPr>
              <w:t>Подробно описан результат реализации проекта, информация представлена в полном объеме</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20000">
            <w:pPr>
              <w:pStyle w:val="Style_1"/>
              <w:spacing w:after="0" w:before="0" w:line="240" w:lineRule="auto"/>
              <w:ind/>
              <w:jc w:val="center"/>
              <w:rPr>
                <w:rFonts w:ascii="Times New Roman" w:hAnsi="Times New Roman"/>
                <w:sz w:val="22"/>
              </w:rPr>
            </w:pPr>
            <w:r>
              <w:rPr>
                <w:rFonts w:ascii="Times New Roman" w:hAnsi="Times New Roman"/>
                <w:sz w:val="22"/>
              </w:rPr>
              <w:t>70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20000">
            <w:pPr>
              <w:pStyle w:val="Style_1"/>
              <w:spacing w:after="0" w:before="0" w:line="240" w:lineRule="auto"/>
              <w:ind/>
              <w:jc w:val="both"/>
              <w:rPr>
                <w:rFonts w:ascii="Times New Roman" w:hAnsi="Times New Roman"/>
                <w:sz w:val="22"/>
              </w:rPr>
            </w:pPr>
            <w:r>
              <w:rPr>
                <w:rFonts w:ascii="Times New Roman" w:hAnsi="Times New Roman"/>
                <w:sz w:val="22"/>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F020000">
            <w:pPr>
              <w:pStyle w:val="Style_1"/>
              <w:spacing w:after="0" w:before="0" w:line="240" w:lineRule="auto"/>
              <w:ind/>
              <w:jc w:val="center"/>
              <w:rPr>
                <w:rFonts w:ascii="Times New Roman" w:hAnsi="Times New Roman"/>
                <w:sz w:val="22"/>
              </w:rPr>
            </w:pPr>
            <w:r>
              <w:rPr>
                <w:rFonts w:ascii="Times New Roman" w:hAnsi="Times New Roman"/>
                <w:sz w:val="22"/>
              </w:rPr>
              <w:t>0</w:t>
            </w:r>
          </w:p>
        </w:tc>
      </w:tr>
      <w:tr>
        <w:trPr>
          <w:trHeight w:hRule="atLeast" w:val="1194"/>
        </w:trP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pStyle w:val="Style_1"/>
              <w:spacing w:after="0" w:before="0" w:line="240" w:lineRule="auto"/>
              <w:ind/>
              <w:jc w:val="center"/>
              <w:rPr>
                <w:rFonts w:ascii="Times New Roman" w:hAnsi="Times New Roman"/>
                <w:sz w:val="22"/>
              </w:rPr>
            </w:pPr>
            <w:r>
              <w:rPr>
                <w:rFonts w:ascii="Times New Roman" w:hAnsi="Times New Roman"/>
                <w:sz w:val="22"/>
              </w:rPr>
              <w:t>13.</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20000">
            <w:pPr>
              <w:pStyle w:val="Style_1"/>
              <w:spacing w:after="0" w:before="0" w:line="240" w:lineRule="auto"/>
              <w:ind/>
              <w:rPr>
                <w:rFonts w:ascii="Times New Roman" w:hAnsi="Times New Roman"/>
                <w:sz w:val="22"/>
              </w:rPr>
            </w:pPr>
            <w:r>
              <w:rPr>
                <w:rFonts w:ascii="Times New Roman" w:hAnsi="Times New Roman"/>
                <w:sz w:val="22"/>
              </w:rPr>
              <w:t>Ответы на вопросы при защите бизнес-проекта</w:t>
            </w: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20000">
            <w:pPr>
              <w:pStyle w:val="Style_1"/>
              <w:spacing w:after="0" w:before="0" w:line="240" w:lineRule="auto"/>
              <w:ind/>
              <w:jc w:val="both"/>
              <w:rPr>
                <w:rFonts w:ascii="Times New Roman" w:hAnsi="Times New Roman"/>
                <w:sz w:val="22"/>
              </w:rPr>
            </w:pPr>
            <w:r>
              <w:rPr>
                <w:rFonts w:ascii="Times New Roman" w:hAnsi="Times New Roman"/>
                <w:sz w:val="22"/>
              </w:rPr>
              <w:t>Ответы на вопросы не в полной мере аргументированы и не демонстрируют осведомленность в теме</w:t>
            </w:r>
          </w:p>
        </w:tc>
        <w:tc>
          <w:tcPr>
            <w:tcW w:type="dxa" w:w="160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020000">
            <w:pPr>
              <w:pStyle w:val="Style_1"/>
              <w:spacing w:after="0" w:before="0" w:line="240" w:lineRule="auto"/>
              <w:ind/>
              <w:jc w:val="center"/>
              <w:rPr>
                <w:rFonts w:ascii="Times New Roman" w:hAnsi="Times New Roman"/>
                <w:sz w:val="22"/>
              </w:rPr>
            </w:pPr>
            <w:r>
              <w:rPr>
                <w:rFonts w:ascii="Times New Roman" w:hAnsi="Times New Roman"/>
                <w:sz w:val="22"/>
              </w:rPr>
              <w:t>0,03</w:t>
            </w:r>
          </w:p>
          <w:p w14:paraId="54020000">
            <w:pPr>
              <w:pStyle w:val="Style_1"/>
              <w:spacing w:after="0" w:before="0" w:line="240" w:lineRule="auto"/>
              <w:ind/>
              <w:jc w:val="center"/>
              <w:rPr>
                <w:rFonts w:ascii="Times New Roman" w:hAnsi="Times New Roman"/>
                <w:sz w:val="22"/>
              </w:rPr>
            </w:p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5020000">
            <w:pPr>
              <w:pStyle w:val="Style_1"/>
              <w:spacing w:after="0" w:before="0" w:line="240" w:lineRule="auto"/>
              <w:ind/>
              <w:jc w:val="center"/>
              <w:rPr>
                <w:rFonts w:ascii="Times New Roman" w:hAnsi="Times New Roman"/>
                <w:sz w:val="22"/>
              </w:rPr>
            </w:pPr>
            <w:r>
              <w:rPr>
                <w:rFonts w:ascii="Times New Roman" w:hAnsi="Times New Roman"/>
                <w:sz w:val="22"/>
              </w:rPr>
              <w:t>10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20000">
            <w:pPr>
              <w:pStyle w:val="Style_1"/>
              <w:spacing w:after="0" w:before="0" w:line="240" w:lineRule="auto"/>
              <w:ind/>
              <w:jc w:val="both"/>
              <w:rPr>
                <w:rFonts w:ascii="Times New Roman" w:hAnsi="Times New Roman"/>
                <w:sz w:val="22"/>
              </w:rPr>
            </w:pPr>
            <w:r>
              <w:rPr>
                <w:rFonts w:ascii="Times New Roman" w:hAnsi="Times New Roman"/>
                <w:sz w:val="22"/>
              </w:rPr>
              <w:t>Ответы на вопросы хорошо аргументированы и демонстрируют осведомленность в теме</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7020000">
            <w:pPr>
              <w:pStyle w:val="Style_1"/>
              <w:spacing w:after="0" w:before="0" w:line="240" w:lineRule="auto"/>
              <w:ind/>
              <w:jc w:val="center"/>
              <w:rPr>
                <w:rFonts w:ascii="Times New Roman" w:hAnsi="Times New Roman"/>
                <w:sz w:val="22"/>
              </w:rPr>
            </w:pPr>
            <w:r>
              <w:rPr>
                <w:rFonts w:ascii="Times New Roman" w:hAnsi="Times New Roman"/>
                <w:sz w:val="22"/>
              </w:rPr>
              <w:t>90</w:t>
            </w:r>
          </w:p>
        </w:tc>
      </w:tr>
      <w:t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2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20000">
            <w:pPr>
              <w:pStyle w:val="Style_1"/>
              <w:spacing w:after="0" w:before="0" w:line="240" w:lineRule="auto"/>
              <w:ind/>
              <w:jc w:val="both"/>
              <w:rPr>
                <w:rFonts w:ascii="Times New Roman" w:hAnsi="Times New Roman"/>
                <w:sz w:val="22"/>
              </w:rPr>
            </w:pPr>
            <w:r>
              <w:rPr>
                <w:rFonts w:ascii="Times New Roman" w:hAnsi="Times New Roman"/>
                <w:sz w:val="22"/>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type="dxa" w:w="160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6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9020000">
            <w:pPr>
              <w:pStyle w:val="Style_1"/>
              <w:spacing w:after="0" w:before="0" w:line="240" w:lineRule="auto"/>
              <w:ind/>
              <w:jc w:val="center"/>
              <w:rPr>
                <w:rFonts w:ascii="Times New Roman" w:hAnsi="Times New Roman"/>
                <w:sz w:val="22"/>
              </w:rPr>
            </w:pPr>
            <w:r>
              <w:rPr>
                <w:rFonts w:ascii="Times New Roman" w:hAnsi="Times New Roman"/>
                <w:sz w:val="22"/>
              </w:rPr>
              <w:t>0</w:t>
            </w:r>
          </w:p>
        </w:tc>
      </w:tr>
    </w:tbl>
    <w:p w14:paraId="5A020000">
      <w:pPr>
        <w:pStyle w:val="Style_1"/>
        <w:spacing w:after="0" w:before="0" w:line="240" w:lineRule="auto"/>
        <w:ind w:firstLine="709" w:left="0" w:right="0"/>
        <w:jc w:val="both"/>
        <w:rPr>
          <w:rFonts w:ascii="Times New Roman" w:hAnsi="Times New Roman"/>
          <w:color w:val="000000"/>
          <w:sz w:val="28"/>
        </w:rPr>
      </w:pPr>
    </w:p>
    <w:sectPr>
      <w:headerReference r:id="rId1" w:type="default"/>
      <w:type w:val="nextPage"/>
      <w:pgSz w:h="16838" w:orient="portrait" w:w="11906"/>
      <w:pgMar w:bottom="1134" w:footer="0" w:gutter="0" w:header="709" w:left="1418" w:right="851" w:top="1316"/>
      <w:pgNumType w:fmt="decimal"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pPr>
      <w:pStyle w:val="Style_1"/>
      <w:spacing w:after="160" w:before="0"/>
      <w:ind/>
      <w:jc w:val="center"/>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178435" cy="204470"/>
              <wp:wrapSquare distB="0" distL="0" distR="0" distT="0" wrapText="bothSides"/>
              <wp:docPr hidden="false" id="1" name="Picture 1"/>
              <a:graphic>
                <a:graphicData uri="http://schemas.microsoft.com/office/word/2010/wordprocessingShape">
                  <wps:wsp>
                    <wps:cNvSpPr txBox="true"/>
                    <wps:spPr>
                      <a:xfrm flipH="false" flipV="false" rot="0">
                        <a:off x="0" y="0"/>
                        <a:ext cx="178435" cy="204470"/>
                      </a:xfrm>
                      <a:prstGeom prst="rect">
                        <a:avLst/>
                      </a:prstGeom>
                      <a:solidFill>
                        <a:srgbClr val="FFFFFF">
                          <a:alpha val="0"/>
                        </a:srgbClr>
                      </a:solidFill>
                    </wps:spPr>
                    <wps:txbx>
                      <w:txbxContent>
                        <w:p w14:paraId="02000000">
                          <w:pPr>
                            <w:pStyle w:val="Style_1"/>
                            <w:spacing w:after="160" w:before="0"/>
                            <w:ind/>
                            <w:rPr>
                              <w:rFonts w:ascii="Times New Roman" w:hAnsi="Times New Roman"/>
                              <w:sz w:val="28"/>
                            </w:rPr>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160" w:before="0" w:line="264" w:lineRule="auto"/>
      <w:ind w:firstLine="0" w:left="0" w:right="0"/>
      <w:jc w:val="left"/>
    </w:pPr>
    <w:rPr>
      <w:rFonts w:asciiTheme="minorAscii" w:hAnsiTheme="minorHAnsi"/>
      <w:color w:val="000000"/>
      <w:spacing w:val="0"/>
      <w:sz w:val="22"/>
    </w:rPr>
  </w:style>
  <w:style w:default="1" w:styleId="Style_1_ch" w:type="character">
    <w:name w:val="Normal"/>
    <w:link w:val="Style_1"/>
    <w:rPr>
      <w:rFonts w:asciiTheme="minorAscii" w:hAnsiTheme="minorHAnsi"/>
      <w:color w:val="000000"/>
      <w:spacing w:val="0"/>
      <w:sz w:val="22"/>
    </w:rPr>
  </w:style>
  <w:style w:styleId="Style_4" w:type="paragraph">
    <w:name w:val="Указатель1111111112"/>
    <w:basedOn w:val="Style_1"/>
    <w:link w:val="Style_4_ch"/>
  </w:style>
  <w:style w:styleId="Style_4_ch" w:type="character">
    <w:name w:val="Указатель1111111112"/>
    <w:basedOn w:val="Style_1_ch"/>
    <w:link w:val="Style_4"/>
  </w:style>
  <w:style w:styleId="Style_5" w:type="paragraph">
    <w:name w:val="Contents 13"/>
    <w:link w:val="Style_5_ch"/>
    <w:pPr>
      <w:widowControl w:val="1"/>
      <w:spacing w:after="0" w:before="0" w:line="240" w:lineRule="auto"/>
      <w:ind w:firstLine="0" w:left="0" w:right="0"/>
      <w:jc w:val="left"/>
    </w:pPr>
    <w:rPr>
      <w:rFonts w:ascii="XO Thames" w:hAnsi="XO Thames"/>
      <w:b w:val="1"/>
      <w:color w:val="000000"/>
      <w:spacing w:val="0"/>
      <w:sz w:val="28"/>
    </w:rPr>
  </w:style>
  <w:style w:styleId="Style_5_ch" w:type="character">
    <w:name w:val="Contents 13"/>
    <w:link w:val="Style_5"/>
    <w:rPr>
      <w:rFonts w:ascii="XO Thames" w:hAnsi="XO Thames"/>
      <w:b w:val="1"/>
      <w:color w:val="000000"/>
      <w:spacing w:val="0"/>
      <w:sz w:val="28"/>
    </w:rPr>
  </w:style>
  <w:style w:styleId="Style_6" w:type="paragraph">
    <w:name w:val="Заголовок111111111111112"/>
    <w:basedOn w:val="Style_1"/>
    <w:next w:val="Style_7"/>
    <w:link w:val="Style_6_ch"/>
    <w:pPr>
      <w:keepNext w:val="1"/>
      <w:spacing w:after="120" w:before="240"/>
      <w:ind/>
    </w:pPr>
    <w:rPr>
      <w:rFonts w:ascii="Open Sans" w:hAnsi="Open Sans"/>
      <w:sz w:val="28"/>
    </w:rPr>
  </w:style>
  <w:style w:styleId="Style_6_ch" w:type="character">
    <w:name w:val="Заголовок111111111111112"/>
    <w:basedOn w:val="Style_1_ch"/>
    <w:link w:val="Style_6"/>
    <w:rPr>
      <w:rFonts w:ascii="Open Sans" w:hAnsi="Open Sans"/>
      <w:sz w:val="28"/>
    </w:rPr>
  </w:style>
  <w:style w:styleId="Style_8" w:type="paragraph">
    <w:name w:val="Contents 31"/>
    <w:link w:val="Style_8_ch"/>
    <w:rPr>
      <w:rFonts w:ascii="XO Thames" w:hAnsi="XO Thames"/>
      <w:color w:val="000000"/>
      <w:spacing w:val="0"/>
      <w:sz w:val="28"/>
    </w:rPr>
  </w:style>
  <w:style w:styleId="Style_8_ch" w:type="character">
    <w:name w:val="Contents 31"/>
    <w:link w:val="Style_8"/>
    <w:rPr>
      <w:rFonts w:ascii="XO Thames" w:hAnsi="XO Thames"/>
      <w:color w:val="000000"/>
      <w:spacing w:val="0"/>
      <w:sz w:val="28"/>
    </w:rPr>
  </w:style>
  <w:style w:styleId="Style_9" w:type="paragraph">
    <w:name w:val="List2"/>
    <w:basedOn w:val="Style_10"/>
    <w:link w:val="Style_9_ch"/>
  </w:style>
  <w:style w:styleId="Style_9_ch" w:type="character">
    <w:name w:val="List2"/>
    <w:basedOn w:val="Style_10_ch"/>
    <w:link w:val="Style_9"/>
  </w:style>
  <w:style w:styleId="Style_11" w:type="paragraph">
    <w:name w:val="Heading 511"/>
    <w:link w:val="Style_11_ch"/>
    <w:pPr>
      <w:widowControl w:val="1"/>
      <w:spacing w:after="0" w:before="0" w:line="240" w:lineRule="auto"/>
      <w:ind w:firstLine="0" w:left="0" w:right="0"/>
      <w:jc w:val="left"/>
    </w:pPr>
    <w:rPr>
      <w:rFonts w:ascii="XO Thames" w:hAnsi="XO Thames"/>
      <w:b w:val="1"/>
      <w:color w:val="000000"/>
      <w:spacing w:val="0"/>
      <w:sz w:val="22"/>
    </w:rPr>
  </w:style>
  <w:style w:styleId="Style_11_ch" w:type="character">
    <w:name w:val="Heading 511"/>
    <w:link w:val="Style_11"/>
    <w:rPr>
      <w:rFonts w:ascii="XO Thames" w:hAnsi="XO Thames"/>
      <w:b w:val="1"/>
      <w:color w:val="000000"/>
      <w:spacing w:val="0"/>
      <w:sz w:val="22"/>
    </w:rPr>
  </w:style>
  <w:style w:styleId="Style_12" w:type="paragraph">
    <w:name w:val="toc 2"/>
    <w:next w:val="Style_1"/>
    <w:link w:val="Style_12_ch"/>
    <w:uiPriority w:val="39"/>
    <w:pPr>
      <w:widowControl w:val="1"/>
      <w:spacing w:after="160" w:before="0" w:line="264" w:lineRule="auto"/>
      <w:ind w:firstLine="0" w:left="200" w:right="0"/>
      <w:jc w:val="left"/>
    </w:pPr>
    <w:rPr>
      <w:rFonts w:ascii="XO Thames" w:hAnsi="XO Thames"/>
      <w:color w:val="000000"/>
      <w:spacing w:val="0"/>
      <w:sz w:val="28"/>
    </w:rPr>
  </w:style>
  <w:style w:styleId="Style_12_ch" w:type="character">
    <w:name w:val="toc 2"/>
    <w:link w:val="Style_12"/>
    <w:rPr>
      <w:rFonts w:ascii="XO Thames" w:hAnsi="XO Thames"/>
      <w:color w:val="000000"/>
      <w:spacing w:val="0"/>
      <w:sz w:val="28"/>
    </w:rPr>
  </w:style>
  <w:style w:styleId="Style_7" w:type="paragraph">
    <w:name w:val="Body Text"/>
    <w:basedOn w:val="Style_1"/>
    <w:link w:val="Style_7_ch"/>
    <w:pPr>
      <w:spacing w:after="140" w:before="0" w:line="276" w:lineRule="auto"/>
      <w:ind/>
    </w:pPr>
  </w:style>
  <w:style w:styleId="Style_7_ch" w:type="character">
    <w:name w:val="Body Text"/>
    <w:basedOn w:val="Style_1_ch"/>
    <w:link w:val="Style_7"/>
  </w:style>
  <w:style w:styleId="Style_13" w:type="paragraph">
    <w:name w:val="Contents 41"/>
    <w:link w:val="Style_13_ch"/>
    <w:rPr>
      <w:rFonts w:ascii="XO Thames" w:hAnsi="XO Thames"/>
      <w:color w:val="000000"/>
      <w:spacing w:val="0"/>
      <w:sz w:val="28"/>
    </w:rPr>
  </w:style>
  <w:style w:styleId="Style_13_ch" w:type="character">
    <w:name w:val="Contents 41"/>
    <w:link w:val="Style_13"/>
    <w:rPr>
      <w:rFonts w:ascii="XO Thames" w:hAnsi="XO Thames"/>
      <w:color w:val="000000"/>
      <w:spacing w:val="0"/>
      <w:sz w:val="28"/>
    </w:rPr>
  </w:style>
  <w:style w:styleId="Style_14" w:type="paragraph">
    <w:name w:val="Указатель1111111111111111112"/>
    <w:basedOn w:val="Style_1"/>
    <w:link w:val="Style_14_ch"/>
  </w:style>
  <w:style w:styleId="Style_14_ch" w:type="character">
    <w:name w:val="Указатель1111111111111111112"/>
    <w:basedOn w:val="Style_1_ch"/>
    <w:link w:val="Style_14"/>
  </w:style>
  <w:style w:styleId="Style_15" w:type="paragraph">
    <w:name w:val="toc 4"/>
    <w:next w:val="Style_1"/>
    <w:link w:val="Style_15_ch"/>
    <w:uiPriority w:val="39"/>
    <w:pPr>
      <w:widowControl w:val="1"/>
      <w:spacing w:after="160" w:before="0" w:line="264" w:lineRule="auto"/>
      <w:ind w:firstLine="0" w:left="600" w:right="0"/>
      <w:jc w:val="left"/>
    </w:pPr>
    <w:rPr>
      <w:rFonts w:ascii="XO Thames" w:hAnsi="XO Thames"/>
      <w:color w:val="000000"/>
      <w:spacing w:val="0"/>
      <w:sz w:val="28"/>
    </w:rPr>
  </w:style>
  <w:style w:styleId="Style_15_ch" w:type="character">
    <w:name w:val="toc 4"/>
    <w:link w:val="Style_15"/>
    <w:rPr>
      <w:rFonts w:ascii="XO Thames" w:hAnsi="XO Thames"/>
      <w:color w:val="000000"/>
      <w:spacing w:val="0"/>
      <w:sz w:val="28"/>
    </w:rPr>
  </w:style>
  <w:style w:styleId="Style_16" w:type="paragraph">
    <w:name w:val="Contents 521"/>
    <w:link w:val="Style_16_ch"/>
    <w:pPr>
      <w:widowControl w:val="1"/>
      <w:spacing w:after="0" w:before="0" w:line="240" w:lineRule="auto"/>
      <w:ind w:firstLine="0" w:left="0" w:right="0"/>
      <w:jc w:val="left"/>
    </w:pPr>
    <w:rPr>
      <w:rFonts w:ascii="XO Thames" w:hAnsi="XO Thames"/>
      <w:color w:val="000000"/>
      <w:spacing w:val="0"/>
      <w:sz w:val="28"/>
    </w:rPr>
  </w:style>
  <w:style w:styleId="Style_16_ch" w:type="character">
    <w:name w:val="Contents 521"/>
    <w:link w:val="Style_16"/>
    <w:rPr>
      <w:rFonts w:ascii="XO Thames" w:hAnsi="XO Thames"/>
      <w:color w:val="000000"/>
      <w:spacing w:val="0"/>
      <w:sz w:val="28"/>
    </w:rPr>
  </w:style>
  <w:style w:styleId="Style_17" w:type="paragraph">
    <w:name w:val="Колонтитул41"/>
    <w:basedOn w:val="Style_1"/>
    <w:link w:val="Style_17_ch"/>
  </w:style>
  <w:style w:styleId="Style_17_ch" w:type="character">
    <w:name w:val="Колонтитул41"/>
    <w:basedOn w:val="Style_1_ch"/>
    <w:link w:val="Style_17"/>
  </w:style>
  <w:style w:styleId="Style_18" w:type="paragraph">
    <w:name w:val="Указатель11112"/>
    <w:basedOn w:val="Style_1"/>
    <w:link w:val="Style_18_ch"/>
  </w:style>
  <w:style w:styleId="Style_18_ch" w:type="character">
    <w:name w:val="Указатель11112"/>
    <w:basedOn w:val="Style_1_ch"/>
    <w:link w:val="Style_18"/>
  </w:style>
  <w:style w:styleId="Style_19" w:type="paragraph">
    <w:name w:val="Указатель11111111111111112"/>
    <w:basedOn w:val="Style_1"/>
    <w:link w:val="Style_19_ch"/>
  </w:style>
  <w:style w:styleId="Style_19_ch" w:type="character">
    <w:name w:val="Указатель11111111111111112"/>
    <w:basedOn w:val="Style_1_ch"/>
    <w:link w:val="Style_19"/>
  </w:style>
  <w:style w:styleId="Style_20" w:type="paragraph">
    <w:name w:val="toc 6"/>
    <w:next w:val="Style_1"/>
    <w:link w:val="Style_20_ch"/>
    <w:uiPriority w:val="39"/>
    <w:pPr>
      <w:widowControl w:val="1"/>
      <w:spacing w:after="160" w:before="0" w:line="264" w:lineRule="auto"/>
      <w:ind w:firstLine="0" w:left="1000" w:right="0"/>
      <w:jc w:val="left"/>
    </w:pPr>
    <w:rPr>
      <w:rFonts w:ascii="XO Thames" w:hAnsi="XO Thames"/>
      <w:color w:val="000000"/>
      <w:spacing w:val="0"/>
      <w:sz w:val="28"/>
    </w:rPr>
  </w:style>
  <w:style w:styleId="Style_20_ch" w:type="character">
    <w:name w:val="toc 6"/>
    <w:link w:val="Style_20"/>
    <w:rPr>
      <w:rFonts w:ascii="XO Thames" w:hAnsi="XO Thames"/>
      <w:color w:val="000000"/>
      <w:spacing w:val="0"/>
      <w:sz w:val="28"/>
    </w:rPr>
  </w:style>
  <w:style w:styleId="Style_21" w:type="paragraph">
    <w:name w:val="Заголовок111111111111111111112"/>
    <w:basedOn w:val="Style_1"/>
    <w:next w:val="Style_7"/>
    <w:link w:val="Style_21_ch"/>
    <w:pPr>
      <w:keepNext w:val="1"/>
      <w:spacing w:after="120" w:before="240"/>
      <w:ind/>
    </w:pPr>
    <w:rPr>
      <w:rFonts w:ascii="Open Sans" w:hAnsi="Open Sans"/>
      <w:sz w:val="28"/>
    </w:rPr>
  </w:style>
  <w:style w:styleId="Style_21_ch" w:type="character">
    <w:name w:val="Заголовок111111111111111111112"/>
    <w:basedOn w:val="Style_1_ch"/>
    <w:link w:val="Style_21"/>
    <w:rPr>
      <w:rFonts w:ascii="Open Sans" w:hAnsi="Open Sans"/>
      <w:sz w:val="28"/>
    </w:rPr>
  </w:style>
  <w:style w:styleId="Style_22" w:type="paragraph">
    <w:name w:val="Заголовок1111111111112"/>
    <w:basedOn w:val="Style_1"/>
    <w:next w:val="Style_7"/>
    <w:link w:val="Style_22_ch"/>
    <w:pPr>
      <w:keepNext w:val="1"/>
      <w:spacing w:after="120" w:before="240"/>
      <w:ind/>
    </w:pPr>
    <w:rPr>
      <w:rFonts w:ascii="Open Sans" w:hAnsi="Open Sans"/>
      <w:sz w:val="28"/>
    </w:rPr>
  </w:style>
  <w:style w:styleId="Style_22_ch" w:type="character">
    <w:name w:val="Заголовок1111111111112"/>
    <w:basedOn w:val="Style_1_ch"/>
    <w:link w:val="Style_22"/>
    <w:rPr>
      <w:rFonts w:ascii="Open Sans" w:hAnsi="Open Sans"/>
      <w:sz w:val="28"/>
    </w:rPr>
  </w:style>
  <w:style w:styleId="Style_23" w:type="paragraph">
    <w:name w:val="Заголовок12"/>
    <w:basedOn w:val="Style_1"/>
    <w:next w:val="Style_7"/>
    <w:link w:val="Style_23_ch"/>
    <w:pPr>
      <w:keepNext w:val="1"/>
      <w:spacing w:after="120" w:before="240"/>
      <w:ind/>
    </w:pPr>
    <w:rPr>
      <w:rFonts w:ascii="Open Sans" w:hAnsi="Open Sans"/>
      <w:sz w:val="28"/>
    </w:rPr>
  </w:style>
  <w:style w:styleId="Style_23_ch" w:type="character">
    <w:name w:val="Заголовок12"/>
    <w:basedOn w:val="Style_1_ch"/>
    <w:link w:val="Style_23"/>
    <w:rPr>
      <w:rFonts w:ascii="Open Sans" w:hAnsi="Open Sans"/>
      <w:sz w:val="28"/>
    </w:rPr>
  </w:style>
  <w:style w:styleId="Style_24" w:type="paragraph">
    <w:name w:val="toc 7"/>
    <w:next w:val="Style_1"/>
    <w:link w:val="Style_24_ch"/>
    <w:uiPriority w:val="39"/>
    <w:pPr>
      <w:widowControl w:val="1"/>
      <w:spacing w:after="160" w:before="0" w:line="264" w:lineRule="auto"/>
      <w:ind w:firstLine="0" w:left="1200" w:right="0"/>
      <w:jc w:val="left"/>
    </w:pPr>
    <w:rPr>
      <w:rFonts w:ascii="XO Thames" w:hAnsi="XO Thames"/>
      <w:color w:val="000000"/>
      <w:spacing w:val="0"/>
      <w:sz w:val="28"/>
    </w:rPr>
  </w:style>
  <w:style w:styleId="Style_24_ch" w:type="character">
    <w:name w:val="toc 7"/>
    <w:link w:val="Style_24"/>
    <w:rPr>
      <w:rFonts w:ascii="XO Thames" w:hAnsi="XO Thames"/>
      <w:color w:val="000000"/>
      <w:spacing w:val="0"/>
      <w:sz w:val="28"/>
    </w:rPr>
  </w:style>
  <w:style w:styleId="Style_25" w:type="paragraph">
    <w:name w:val="Заголовок111111111112"/>
    <w:basedOn w:val="Style_1"/>
    <w:next w:val="Style_7"/>
    <w:link w:val="Style_25_ch"/>
    <w:pPr>
      <w:keepNext w:val="1"/>
      <w:spacing w:after="120" w:before="240"/>
      <w:ind/>
    </w:pPr>
    <w:rPr>
      <w:rFonts w:ascii="Open Sans" w:hAnsi="Open Sans"/>
      <w:sz w:val="28"/>
    </w:rPr>
  </w:style>
  <w:style w:styleId="Style_25_ch" w:type="character">
    <w:name w:val="Заголовок111111111112"/>
    <w:basedOn w:val="Style_1_ch"/>
    <w:link w:val="Style_25"/>
    <w:rPr>
      <w:rFonts w:ascii="Open Sans" w:hAnsi="Open Sans"/>
      <w:sz w:val="28"/>
    </w:rPr>
  </w:style>
  <w:style w:styleId="Style_26" w:type="paragraph">
    <w:name w:val="Указатель12"/>
    <w:basedOn w:val="Style_1"/>
    <w:link w:val="Style_26_ch"/>
  </w:style>
  <w:style w:styleId="Style_26_ch" w:type="character">
    <w:name w:val="Указатель12"/>
    <w:basedOn w:val="Style_1_ch"/>
    <w:link w:val="Style_26"/>
  </w:style>
  <w:style w:styleId="Style_27" w:type="paragraph">
    <w:name w:val="Contents 221"/>
    <w:link w:val="Style_27_ch"/>
    <w:pPr>
      <w:widowControl w:val="1"/>
      <w:spacing w:after="0" w:before="0" w:line="240" w:lineRule="auto"/>
      <w:ind w:firstLine="0" w:left="0" w:right="0"/>
      <w:jc w:val="left"/>
    </w:pPr>
    <w:rPr>
      <w:rFonts w:ascii="XO Thames" w:hAnsi="XO Thames"/>
      <w:color w:val="000000"/>
      <w:spacing w:val="0"/>
      <w:sz w:val="28"/>
    </w:rPr>
  </w:style>
  <w:style w:styleId="Style_27_ch" w:type="character">
    <w:name w:val="Contents 221"/>
    <w:link w:val="Style_27"/>
    <w:rPr>
      <w:rFonts w:ascii="XO Thames" w:hAnsi="XO Thames"/>
      <w:color w:val="000000"/>
      <w:spacing w:val="0"/>
      <w:sz w:val="28"/>
    </w:rPr>
  </w:style>
  <w:style w:styleId="Style_28" w:type="paragraph">
    <w:name w:val="Contents 811"/>
    <w:link w:val="Style_28_ch"/>
    <w:pPr>
      <w:widowControl w:val="1"/>
      <w:spacing w:after="0" w:before="0" w:line="240" w:lineRule="auto"/>
      <w:ind w:firstLine="0" w:left="0" w:right="0"/>
      <w:jc w:val="left"/>
    </w:pPr>
    <w:rPr>
      <w:rFonts w:ascii="XO Thames" w:hAnsi="XO Thames"/>
      <w:color w:val="000000"/>
      <w:spacing w:val="0"/>
      <w:sz w:val="28"/>
    </w:rPr>
  </w:style>
  <w:style w:styleId="Style_28_ch" w:type="character">
    <w:name w:val="Contents 811"/>
    <w:link w:val="Style_28"/>
    <w:rPr>
      <w:rFonts w:ascii="XO Thames" w:hAnsi="XO Thames"/>
      <w:color w:val="000000"/>
      <w:spacing w:val="0"/>
      <w:sz w:val="28"/>
    </w:rPr>
  </w:style>
  <w:style w:styleId="Style_29" w:type="paragraph">
    <w:name w:val="Указатель111112"/>
    <w:basedOn w:val="Style_1"/>
    <w:link w:val="Style_29_ch"/>
  </w:style>
  <w:style w:styleId="Style_29_ch" w:type="character">
    <w:name w:val="Указатель111112"/>
    <w:basedOn w:val="Style_1_ch"/>
    <w:link w:val="Style_29"/>
  </w:style>
  <w:style w:styleId="Style_30" w:type="paragraph">
    <w:name w:val="Заголовок1112"/>
    <w:basedOn w:val="Style_1"/>
    <w:next w:val="Style_7"/>
    <w:link w:val="Style_30_ch"/>
    <w:pPr>
      <w:keepNext w:val="1"/>
      <w:spacing w:after="120" w:before="240"/>
      <w:ind/>
    </w:pPr>
    <w:rPr>
      <w:rFonts w:ascii="Open Sans" w:hAnsi="Open Sans"/>
      <w:sz w:val="28"/>
    </w:rPr>
  </w:style>
  <w:style w:styleId="Style_30_ch" w:type="character">
    <w:name w:val="Заголовок1112"/>
    <w:basedOn w:val="Style_1_ch"/>
    <w:link w:val="Style_30"/>
    <w:rPr>
      <w:rFonts w:ascii="Open Sans" w:hAnsi="Open Sans"/>
      <w:sz w:val="28"/>
    </w:rPr>
  </w:style>
  <w:style w:styleId="Style_31" w:type="paragraph">
    <w:name w:val="Указатель"/>
    <w:basedOn w:val="Style_1"/>
    <w:link w:val="Style_31_ch"/>
  </w:style>
  <w:style w:styleId="Style_31_ch" w:type="character">
    <w:name w:val="Указатель"/>
    <w:basedOn w:val="Style_1_ch"/>
    <w:link w:val="Style_31"/>
  </w:style>
  <w:style w:styleId="Style_32" w:type="paragraph">
    <w:name w:val="Footer121"/>
    <w:link w:val="Style_32_ch"/>
    <w:pPr>
      <w:widowControl w:val="1"/>
      <w:spacing w:after="0" w:before="0" w:line="240" w:lineRule="auto"/>
      <w:ind w:firstLine="0" w:left="0" w:right="0"/>
      <w:jc w:val="left"/>
    </w:pPr>
    <w:rPr>
      <w:rFonts w:ascii="Times New Roman" w:hAnsi="Times New Roman"/>
      <w:color w:val="000000"/>
      <w:spacing w:val="0"/>
      <w:sz w:val="28"/>
    </w:rPr>
  </w:style>
  <w:style w:styleId="Style_32_ch" w:type="character">
    <w:name w:val="Footer121"/>
    <w:link w:val="Style_32"/>
    <w:rPr>
      <w:rFonts w:ascii="Times New Roman" w:hAnsi="Times New Roman"/>
      <w:color w:val="000000"/>
      <w:spacing w:val="0"/>
      <w:sz w:val="28"/>
    </w:rPr>
  </w:style>
  <w:style w:styleId="Style_33" w:type="paragraph">
    <w:name w:val="Колонтитул161"/>
    <w:basedOn w:val="Style_1"/>
    <w:link w:val="Style_33_ch"/>
  </w:style>
  <w:style w:styleId="Style_33_ch" w:type="character">
    <w:name w:val="Колонтитул161"/>
    <w:basedOn w:val="Style_1_ch"/>
    <w:link w:val="Style_33"/>
  </w:style>
  <w:style w:styleId="Style_34" w:type="paragraph">
    <w:name w:val="Subtitle21"/>
    <w:link w:val="Style_34_ch"/>
    <w:pPr>
      <w:widowControl w:val="1"/>
      <w:spacing w:after="0" w:before="0" w:line="240" w:lineRule="auto"/>
      <w:ind w:firstLine="0" w:left="0" w:right="0"/>
      <w:jc w:val="left"/>
    </w:pPr>
    <w:rPr>
      <w:rFonts w:ascii="XO Thames" w:hAnsi="XO Thames"/>
      <w:i w:val="1"/>
      <w:color w:val="000000"/>
      <w:spacing w:val="0"/>
      <w:sz w:val="24"/>
    </w:rPr>
  </w:style>
  <w:style w:styleId="Style_34_ch" w:type="character">
    <w:name w:val="Subtitle21"/>
    <w:link w:val="Style_34"/>
    <w:rPr>
      <w:rFonts w:ascii="XO Thames" w:hAnsi="XO Thames"/>
      <w:i w:val="1"/>
      <w:color w:val="000000"/>
      <w:spacing w:val="0"/>
      <w:sz w:val="24"/>
    </w:rPr>
  </w:style>
  <w:style w:styleId="Style_35" w:type="paragraph">
    <w:name w:val="Contents 921"/>
    <w:link w:val="Style_35_ch"/>
    <w:pPr>
      <w:widowControl w:val="1"/>
      <w:spacing w:after="0" w:before="0" w:line="240" w:lineRule="auto"/>
      <w:ind w:firstLine="0" w:left="0" w:right="0"/>
      <w:jc w:val="left"/>
    </w:pPr>
    <w:rPr>
      <w:rFonts w:ascii="XO Thames" w:hAnsi="XO Thames"/>
      <w:color w:val="000000"/>
      <w:spacing w:val="0"/>
      <w:sz w:val="28"/>
    </w:rPr>
  </w:style>
  <w:style w:styleId="Style_35_ch" w:type="character">
    <w:name w:val="Contents 921"/>
    <w:link w:val="Style_35"/>
    <w:rPr>
      <w:rFonts w:ascii="XO Thames" w:hAnsi="XO Thames"/>
      <w:color w:val="000000"/>
      <w:spacing w:val="0"/>
      <w:sz w:val="28"/>
    </w:rPr>
  </w:style>
  <w:style w:styleId="Style_36" w:type="paragraph">
    <w:name w:val="Contents 8"/>
    <w:link w:val="Style_36_ch"/>
    <w:rPr>
      <w:rFonts w:ascii="XO Thames" w:hAnsi="XO Thames"/>
      <w:color w:val="000000"/>
      <w:spacing w:val="0"/>
      <w:sz w:val="28"/>
    </w:rPr>
  </w:style>
  <w:style w:styleId="Style_36_ch" w:type="character">
    <w:name w:val="Contents 8"/>
    <w:link w:val="Style_36"/>
    <w:rPr>
      <w:rFonts w:ascii="XO Thames" w:hAnsi="XO Thames"/>
      <w:color w:val="000000"/>
      <w:spacing w:val="0"/>
      <w:sz w:val="28"/>
    </w:rPr>
  </w:style>
  <w:style w:styleId="Style_37" w:type="paragraph">
    <w:name w:val="heading 3"/>
    <w:next w:val="Style_1"/>
    <w:link w:val="Style_37_ch"/>
    <w:uiPriority w:val="9"/>
    <w:qFormat/>
    <w:pPr>
      <w:widowControl w:val="1"/>
      <w:spacing w:after="120" w:before="120" w:line="264" w:lineRule="auto"/>
      <w:ind w:firstLine="0" w:left="0" w:right="0"/>
      <w:jc w:val="both"/>
      <w:outlineLvl w:val="2"/>
    </w:pPr>
    <w:rPr>
      <w:rFonts w:ascii="XO Thames" w:hAnsi="XO Thames"/>
      <w:b w:val="1"/>
      <w:color w:val="000000"/>
      <w:spacing w:val="0"/>
      <w:sz w:val="26"/>
    </w:rPr>
  </w:style>
  <w:style w:styleId="Style_37_ch" w:type="character">
    <w:name w:val="heading 3"/>
    <w:link w:val="Style_37"/>
    <w:rPr>
      <w:rFonts w:ascii="XO Thames" w:hAnsi="XO Thames"/>
      <w:b w:val="1"/>
      <w:color w:val="000000"/>
      <w:spacing w:val="0"/>
      <w:sz w:val="26"/>
    </w:rPr>
  </w:style>
  <w:style w:styleId="Style_38" w:type="paragraph">
    <w:name w:val="Заголовок1111111111111112"/>
    <w:basedOn w:val="Style_1"/>
    <w:next w:val="Style_7"/>
    <w:link w:val="Style_38_ch"/>
    <w:pPr>
      <w:keepNext w:val="1"/>
      <w:spacing w:after="120" w:before="240"/>
      <w:ind/>
    </w:pPr>
    <w:rPr>
      <w:rFonts w:ascii="Open Sans" w:hAnsi="Open Sans"/>
      <w:sz w:val="28"/>
    </w:rPr>
  </w:style>
  <w:style w:styleId="Style_38_ch" w:type="character">
    <w:name w:val="Заголовок1111111111111112"/>
    <w:basedOn w:val="Style_1_ch"/>
    <w:link w:val="Style_38"/>
    <w:rPr>
      <w:rFonts w:ascii="Open Sans" w:hAnsi="Open Sans"/>
      <w:sz w:val="28"/>
    </w:rPr>
  </w:style>
  <w:style w:styleId="Style_39" w:type="paragraph">
    <w:name w:val="Caption"/>
    <w:basedOn w:val="Style_1"/>
    <w:link w:val="Style_39_ch"/>
    <w:pPr>
      <w:spacing w:after="120" w:before="120"/>
      <w:ind/>
    </w:pPr>
    <w:rPr>
      <w:i w:val="1"/>
      <w:sz w:val="24"/>
    </w:rPr>
  </w:style>
  <w:style w:styleId="Style_39_ch" w:type="character">
    <w:name w:val="Caption"/>
    <w:basedOn w:val="Style_1_ch"/>
    <w:link w:val="Style_39"/>
    <w:rPr>
      <w:i w:val="1"/>
      <w:sz w:val="24"/>
    </w:rPr>
  </w:style>
  <w:style w:styleId="Style_40" w:type="paragraph">
    <w:name w:val="Subtitle1"/>
    <w:link w:val="Style_40_ch"/>
    <w:rPr>
      <w:rFonts w:ascii="XO Thames" w:hAnsi="XO Thames"/>
      <w:i w:val="1"/>
      <w:color w:val="000000"/>
      <w:spacing w:val="0"/>
      <w:sz w:val="24"/>
    </w:rPr>
  </w:style>
  <w:style w:styleId="Style_40_ch" w:type="character">
    <w:name w:val="Subtitle1"/>
    <w:link w:val="Style_40"/>
    <w:rPr>
      <w:rFonts w:ascii="XO Thames" w:hAnsi="XO Thames"/>
      <w:i w:val="1"/>
      <w:color w:val="000000"/>
      <w:spacing w:val="0"/>
      <w:sz w:val="24"/>
    </w:rPr>
  </w:style>
  <w:style w:styleId="Style_41" w:type="paragraph">
    <w:name w:val="Internet link11"/>
    <w:link w:val="Style_41_ch"/>
    <w:pPr>
      <w:widowControl w:val="1"/>
      <w:spacing w:after="160" w:before="0" w:line="264" w:lineRule="auto"/>
      <w:ind w:firstLine="0" w:left="0" w:right="0"/>
      <w:jc w:val="left"/>
    </w:pPr>
    <w:rPr>
      <w:rFonts w:ascii="Calibri" w:hAnsi="Calibri"/>
      <w:color w:val="0000FF"/>
      <w:spacing w:val="0"/>
      <w:sz w:val="22"/>
      <w:u w:val="single"/>
    </w:rPr>
  </w:style>
  <w:style w:styleId="Style_41_ch" w:type="character">
    <w:name w:val="Internet link11"/>
    <w:link w:val="Style_41"/>
    <w:rPr>
      <w:rFonts w:ascii="Calibri" w:hAnsi="Calibri"/>
      <w:color w:val="0000FF"/>
      <w:spacing w:val="0"/>
      <w:sz w:val="22"/>
      <w:u w:val="single"/>
    </w:rPr>
  </w:style>
  <w:style w:styleId="Style_42" w:type="paragraph">
    <w:name w:val="Heading 52"/>
    <w:link w:val="Style_42_ch"/>
    <w:rPr>
      <w:rFonts w:ascii="XO Thames" w:hAnsi="XO Thames"/>
      <w:b w:val="1"/>
      <w:color w:val="000000"/>
      <w:spacing w:val="0"/>
      <w:sz w:val="22"/>
    </w:rPr>
  </w:style>
  <w:style w:styleId="Style_42_ch" w:type="character">
    <w:name w:val="Heading 52"/>
    <w:link w:val="Style_42"/>
    <w:rPr>
      <w:rFonts w:ascii="XO Thames" w:hAnsi="XO Thames"/>
      <w:b w:val="1"/>
      <w:color w:val="000000"/>
      <w:spacing w:val="0"/>
      <w:sz w:val="22"/>
    </w:rPr>
  </w:style>
  <w:style w:styleId="Style_43" w:type="paragraph">
    <w:name w:val="Subtitle111"/>
    <w:link w:val="Style_43_ch"/>
    <w:pPr>
      <w:widowControl w:val="1"/>
      <w:spacing w:after="0" w:before="0" w:line="240" w:lineRule="auto"/>
      <w:ind w:firstLine="0" w:left="0" w:right="0"/>
      <w:jc w:val="left"/>
    </w:pPr>
    <w:rPr>
      <w:rFonts w:ascii="XO Thames" w:hAnsi="XO Thames"/>
      <w:i w:val="1"/>
      <w:color w:val="000000"/>
      <w:spacing w:val="0"/>
      <w:sz w:val="24"/>
    </w:rPr>
  </w:style>
  <w:style w:styleId="Style_43_ch" w:type="character">
    <w:name w:val="Subtitle111"/>
    <w:link w:val="Style_43"/>
    <w:rPr>
      <w:rFonts w:ascii="XO Thames" w:hAnsi="XO Thames"/>
      <w:i w:val="1"/>
      <w:color w:val="000000"/>
      <w:spacing w:val="0"/>
      <w:sz w:val="24"/>
    </w:rPr>
  </w:style>
  <w:style w:styleId="Style_44" w:type="paragraph">
    <w:name w:val="Contents 23"/>
    <w:link w:val="Style_44_ch"/>
    <w:pPr>
      <w:widowControl w:val="1"/>
      <w:spacing w:after="0" w:before="0" w:line="240" w:lineRule="auto"/>
      <w:ind w:firstLine="0" w:left="0" w:right="0"/>
      <w:jc w:val="left"/>
    </w:pPr>
    <w:rPr>
      <w:rFonts w:ascii="XO Thames" w:hAnsi="XO Thames"/>
      <w:color w:val="000000"/>
      <w:spacing w:val="0"/>
      <w:sz w:val="28"/>
    </w:rPr>
  </w:style>
  <w:style w:styleId="Style_44_ch" w:type="character">
    <w:name w:val="Contents 23"/>
    <w:link w:val="Style_44"/>
    <w:rPr>
      <w:rFonts w:ascii="XO Thames" w:hAnsi="XO Thames"/>
      <w:color w:val="000000"/>
      <w:spacing w:val="0"/>
      <w:sz w:val="28"/>
    </w:rPr>
  </w:style>
  <w:style w:styleId="Style_45" w:type="paragraph">
    <w:name w:val="Колонтитул111"/>
    <w:basedOn w:val="Style_1"/>
    <w:link w:val="Style_45_ch"/>
  </w:style>
  <w:style w:styleId="Style_45_ch" w:type="character">
    <w:name w:val="Колонтитул111"/>
    <w:basedOn w:val="Style_1_ch"/>
    <w:link w:val="Style_45"/>
  </w:style>
  <w:style w:styleId="Style_46" w:type="paragraph">
    <w:name w:val="Заголовок"/>
    <w:basedOn w:val="Style_1"/>
    <w:next w:val="Style_7"/>
    <w:link w:val="Style_46_ch"/>
    <w:pPr>
      <w:keepNext w:val="1"/>
      <w:spacing w:after="120" w:before="240"/>
      <w:ind/>
    </w:pPr>
    <w:rPr>
      <w:rFonts w:ascii="Open Sans" w:hAnsi="Open Sans"/>
      <w:sz w:val="28"/>
    </w:rPr>
  </w:style>
  <w:style w:styleId="Style_46_ch" w:type="character">
    <w:name w:val="Заголовок"/>
    <w:basedOn w:val="Style_1_ch"/>
    <w:link w:val="Style_46"/>
    <w:rPr>
      <w:rFonts w:ascii="Open Sans" w:hAnsi="Open Sans"/>
      <w:sz w:val="28"/>
    </w:rPr>
  </w:style>
  <w:style w:styleId="Style_47" w:type="paragraph">
    <w:name w:val="Contents 9"/>
    <w:link w:val="Style_47_ch"/>
    <w:rPr>
      <w:rFonts w:ascii="XO Thames" w:hAnsi="XO Thames"/>
      <w:color w:val="000000"/>
      <w:spacing w:val="0"/>
      <w:sz w:val="28"/>
    </w:rPr>
  </w:style>
  <w:style w:styleId="Style_47_ch" w:type="character">
    <w:name w:val="Contents 9"/>
    <w:link w:val="Style_47"/>
    <w:rPr>
      <w:rFonts w:ascii="XO Thames" w:hAnsi="XO Thames"/>
      <w:color w:val="000000"/>
      <w:spacing w:val="0"/>
      <w:sz w:val="28"/>
    </w:rPr>
  </w:style>
  <w:style w:styleId="Style_48" w:type="paragraph">
    <w:name w:val="Default Paragraph Font111"/>
    <w:link w:val="Style_48_ch"/>
    <w:pPr>
      <w:widowControl w:val="1"/>
      <w:spacing w:after="160" w:before="0" w:line="264" w:lineRule="auto"/>
      <w:ind w:firstLine="0" w:left="0" w:right="0"/>
      <w:jc w:val="left"/>
    </w:pPr>
    <w:rPr>
      <w:rFonts w:asciiTheme="minorAscii" w:hAnsiTheme="minorHAnsi"/>
      <w:color w:val="000000"/>
      <w:spacing w:val="0"/>
      <w:sz w:val="22"/>
    </w:rPr>
  </w:style>
  <w:style w:styleId="Style_48_ch" w:type="character">
    <w:name w:val="Default Paragraph Font111"/>
    <w:link w:val="Style_48"/>
    <w:rPr>
      <w:rFonts w:asciiTheme="minorAscii" w:hAnsiTheme="minorHAnsi"/>
      <w:color w:val="000000"/>
      <w:spacing w:val="0"/>
      <w:sz w:val="22"/>
    </w:rPr>
  </w:style>
  <w:style w:styleId="Style_49" w:type="paragraph">
    <w:name w:val="Указатель111111111112"/>
    <w:basedOn w:val="Style_1"/>
    <w:link w:val="Style_49_ch"/>
  </w:style>
  <w:style w:styleId="Style_49_ch" w:type="character">
    <w:name w:val="Указатель111111111112"/>
    <w:basedOn w:val="Style_1_ch"/>
    <w:link w:val="Style_49"/>
  </w:style>
  <w:style w:styleId="Style_50" w:type="paragraph">
    <w:name w:val="Обычный1111"/>
    <w:link w:val="Style_50_ch"/>
    <w:pPr>
      <w:widowControl w:val="1"/>
      <w:spacing w:after="160" w:before="0" w:line="264" w:lineRule="auto"/>
      <w:ind w:firstLine="0" w:left="0" w:right="0"/>
      <w:jc w:val="left"/>
    </w:pPr>
    <w:rPr>
      <w:rFonts w:asciiTheme="minorAscii" w:hAnsiTheme="minorHAnsi"/>
      <w:color w:val="000000"/>
      <w:spacing w:val="0"/>
      <w:sz w:val="22"/>
    </w:rPr>
  </w:style>
  <w:style w:styleId="Style_50_ch" w:type="character">
    <w:name w:val="Обычный1111"/>
    <w:link w:val="Style_50"/>
    <w:rPr>
      <w:rFonts w:asciiTheme="minorAscii" w:hAnsiTheme="minorHAnsi"/>
      <w:color w:val="000000"/>
      <w:spacing w:val="0"/>
      <w:sz w:val="22"/>
    </w:rPr>
  </w:style>
  <w:style w:styleId="Style_51" w:type="paragraph">
    <w:name w:val="Колонтитул101"/>
    <w:basedOn w:val="Style_1"/>
    <w:link w:val="Style_51_ch"/>
  </w:style>
  <w:style w:styleId="Style_51_ch" w:type="character">
    <w:name w:val="Колонтитул101"/>
    <w:basedOn w:val="Style_1_ch"/>
    <w:link w:val="Style_51"/>
  </w:style>
  <w:style w:styleId="Style_52" w:type="paragraph">
    <w:name w:val="Contents 721"/>
    <w:link w:val="Style_52_ch"/>
    <w:pPr>
      <w:widowControl w:val="1"/>
      <w:spacing w:after="0" w:before="0" w:line="240" w:lineRule="auto"/>
      <w:ind w:firstLine="0" w:left="0" w:right="0"/>
      <w:jc w:val="left"/>
    </w:pPr>
    <w:rPr>
      <w:rFonts w:ascii="XO Thames" w:hAnsi="XO Thames"/>
      <w:color w:val="000000"/>
      <w:spacing w:val="0"/>
      <w:sz w:val="28"/>
    </w:rPr>
  </w:style>
  <w:style w:styleId="Style_52_ch" w:type="character">
    <w:name w:val="Contents 721"/>
    <w:link w:val="Style_52"/>
    <w:rPr>
      <w:rFonts w:ascii="XO Thames" w:hAnsi="XO Thames"/>
      <w:color w:val="000000"/>
      <w:spacing w:val="0"/>
      <w:sz w:val="28"/>
    </w:rPr>
  </w:style>
  <w:style w:styleId="Style_53" w:type="paragraph">
    <w:name w:val="Указатель1111111111111111111111"/>
    <w:basedOn w:val="Style_1"/>
    <w:link w:val="Style_53_ch"/>
  </w:style>
  <w:style w:styleId="Style_53_ch" w:type="character">
    <w:name w:val="Указатель1111111111111111111111"/>
    <w:basedOn w:val="Style_1_ch"/>
    <w:link w:val="Style_53"/>
  </w:style>
  <w:style w:styleId="Style_54" w:type="paragraph">
    <w:name w:val="Указатель11111111112"/>
    <w:basedOn w:val="Style_1"/>
    <w:link w:val="Style_54_ch"/>
  </w:style>
  <w:style w:styleId="Style_54_ch" w:type="character">
    <w:name w:val="Указатель11111111112"/>
    <w:basedOn w:val="Style_1_ch"/>
    <w:link w:val="Style_54"/>
  </w:style>
  <w:style w:styleId="Style_55" w:type="paragraph">
    <w:name w:val="Heading 2111"/>
    <w:link w:val="Style_55_ch"/>
    <w:pPr>
      <w:widowControl w:val="1"/>
      <w:spacing w:after="0" w:before="0" w:line="240" w:lineRule="auto"/>
      <w:ind w:firstLine="0" w:left="0" w:right="0"/>
      <w:jc w:val="left"/>
    </w:pPr>
    <w:rPr>
      <w:rFonts w:ascii="XO Thames" w:hAnsi="XO Thames"/>
      <w:b w:val="1"/>
      <w:color w:val="000000"/>
      <w:spacing w:val="0"/>
      <w:sz w:val="28"/>
    </w:rPr>
  </w:style>
  <w:style w:styleId="Style_55_ch" w:type="character">
    <w:name w:val="Heading 2111"/>
    <w:link w:val="Style_55"/>
    <w:rPr>
      <w:rFonts w:ascii="XO Thames" w:hAnsi="XO Thames"/>
      <w:b w:val="1"/>
      <w:color w:val="000000"/>
      <w:spacing w:val="0"/>
      <w:sz w:val="28"/>
    </w:rPr>
  </w:style>
  <w:style w:styleId="Style_56" w:type="paragraph">
    <w:name w:val="Заголовок112"/>
    <w:basedOn w:val="Style_1"/>
    <w:next w:val="Style_7"/>
    <w:link w:val="Style_56_ch"/>
    <w:pPr>
      <w:keepNext w:val="1"/>
      <w:spacing w:after="120" w:before="240"/>
      <w:ind/>
    </w:pPr>
    <w:rPr>
      <w:rFonts w:ascii="Open Sans" w:hAnsi="Open Sans"/>
      <w:sz w:val="28"/>
    </w:rPr>
  </w:style>
  <w:style w:styleId="Style_56_ch" w:type="character">
    <w:name w:val="Заголовок112"/>
    <w:basedOn w:val="Style_1_ch"/>
    <w:link w:val="Style_56"/>
    <w:rPr>
      <w:rFonts w:ascii="Open Sans" w:hAnsi="Open Sans"/>
      <w:sz w:val="28"/>
    </w:rPr>
  </w:style>
  <w:style w:styleId="Style_57" w:type="paragraph">
    <w:name w:val="Contents 33"/>
    <w:link w:val="Style_57_ch"/>
    <w:pPr>
      <w:widowControl w:val="1"/>
      <w:spacing w:after="0" w:before="0" w:line="240" w:lineRule="auto"/>
      <w:ind w:firstLine="0" w:left="0" w:right="0"/>
      <w:jc w:val="left"/>
    </w:pPr>
    <w:rPr>
      <w:rFonts w:ascii="XO Thames" w:hAnsi="XO Thames"/>
      <w:color w:val="000000"/>
      <w:spacing w:val="0"/>
      <w:sz w:val="28"/>
    </w:rPr>
  </w:style>
  <w:style w:styleId="Style_57_ch" w:type="character">
    <w:name w:val="Contents 33"/>
    <w:link w:val="Style_57"/>
    <w:rPr>
      <w:rFonts w:ascii="XO Thames" w:hAnsi="XO Thames"/>
      <w:color w:val="000000"/>
      <w:spacing w:val="0"/>
      <w:sz w:val="28"/>
    </w:rPr>
  </w:style>
  <w:style w:styleId="Style_58" w:type="paragraph">
    <w:name w:val="Header21"/>
    <w:link w:val="Style_58_ch"/>
    <w:pPr>
      <w:widowControl w:val="1"/>
      <w:spacing w:after="0" w:before="0" w:line="240" w:lineRule="auto"/>
      <w:ind w:firstLine="0" w:left="0" w:right="0"/>
      <w:jc w:val="left"/>
    </w:pPr>
    <w:rPr>
      <w:rFonts w:asciiTheme="minorAscii" w:hAnsiTheme="minorHAnsi"/>
      <w:color w:val="000000"/>
      <w:spacing w:val="0"/>
      <w:sz w:val="22"/>
    </w:rPr>
  </w:style>
  <w:style w:styleId="Style_58_ch" w:type="character">
    <w:name w:val="Header21"/>
    <w:link w:val="Style_58"/>
    <w:rPr>
      <w:rFonts w:asciiTheme="minorAscii" w:hAnsiTheme="minorHAnsi"/>
      <w:color w:val="000000"/>
      <w:spacing w:val="0"/>
      <w:sz w:val="22"/>
    </w:rPr>
  </w:style>
  <w:style w:styleId="Style_59" w:type="paragraph">
    <w:name w:val="List"/>
    <w:basedOn w:val="Style_7"/>
    <w:link w:val="Style_59_ch"/>
  </w:style>
  <w:style w:styleId="Style_59_ch" w:type="character">
    <w:name w:val="List"/>
    <w:basedOn w:val="Style_7_ch"/>
    <w:link w:val="Style_59"/>
  </w:style>
  <w:style w:styleId="Style_60" w:type="paragraph">
    <w:name w:val="Заголовок11111111111111111112"/>
    <w:basedOn w:val="Style_1"/>
    <w:next w:val="Style_7"/>
    <w:link w:val="Style_60_ch"/>
    <w:pPr>
      <w:keepNext w:val="1"/>
      <w:spacing w:after="120" w:before="240"/>
      <w:ind/>
    </w:pPr>
    <w:rPr>
      <w:rFonts w:ascii="Open Sans" w:hAnsi="Open Sans"/>
      <w:sz w:val="28"/>
    </w:rPr>
  </w:style>
  <w:style w:styleId="Style_60_ch" w:type="character">
    <w:name w:val="Заголовок11111111111111111112"/>
    <w:basedOn w:val="Style_1_ch"/>
    <w:link w:val="Style_60"/>
    <w:rPr>
      <w:rFonts w:ascii="Open Sans" w:hAnsi="Open Sans"/>
      <w:sz w:val="28"/>
    </w:rPr>
  </w:style>
  <w:style w:styleId="Style_61" w:type="paragraph">
    <w:name w:val="Heading 313"/>
    <w:link w:val="Style_61_ch"/>
    <w:pPr>
      <w:widowControl w:val="1"/>
      <w:spacing w:after="0" w:before="0" w:line="240" w:lineRule="auto"/>
      <w:ind w:firstLine="0" w:left="0" w:right="0"/>
      <w:jc w:val="left"/>
    </w:pPr>
    <w:rPr>
      <w:rFonts w:ascii="XO Thames" w:hAnsi="XO Thames"/>
      <w:b w:val="1"/>
      <w:color w:val="000000"/>
      <w:spacing w:val="0"/>
      <w:sz w:val="26"/>
    </w:rPr>
  </w:style>
  <w:style w:styleId="Style_61_ch" w:type="character">
    <w:name w:val="Heading 313"/>
    <w:link w:val="Style_61"/>
    <w:rPr>
      <w:rFonts w:ascii="XO Thames" w:hAnsi="XO Thames"/>
      <w:b w:val="1"/>
      <w:color w:val="000000"/>
      <w:spacing w:val="0"/>
      <w:sz w:val="26"/>
    </w:rPr>
  </w:style>
  <w:style w:styleId="Style_62" w:type="paragraph">
    <w:name w:val="Указатель11111112"/>
    <w:basedOn w:val="Style_1"/>
    <w:link w:val="Style_62_ch"/>
  </w:style>
  <w:style w:styleId="Style_62_ch" w:type="character">
    <w:name w:val="Указатель11111112"/>
    <w:basedOn w:val="Style_1_ch"/>
    <w:link w:val="Style_62"/>
  </w:style>
  <w:style w:styleId="Style_63" w:type="paragraph">
    <w:name w:val="Колонтитул131"/>
    <w:basedOn w:val="Style_1"/>
    <w:link w:val="Style_63_ch"/>
  </w:style>
  <w:style w:styleId="Style_63_ch" w:type="character">
    <w:name w:val="Колонтитул131"/>
    <w:basedOn w:val="Style_1_ch"/>
    <w:link w:val="Style_63"/>
  </w:style>
  <w:style w:styleId="Style_64" w:type="paragraph">
    <w:name w:val="Колонтитул51"/>
    <w:basedOn w:val="Style_1"/>
    <w:link w:val="Style_64_ch"/>
  </w:style>
  <w:style w:styleId="Style_64_ch" w:type="character">
    <w:name w:val="Колонтитул51"/>
    <w:basedOn w:val="Style_1_ch"/>
    <w:link w:val="Style_64"/>
  </w:style>
  <w:style w:styleId="Style_65" w:type="paragraph">
    <w:name w:val="Title1"/>
    <w:link w:val="Style_65_ch"/>
    <w:rPr>
      <w:rFonts w:ascii="XO Thames" w:hAnsi="XO Thames"/>
      <w:b w:val="1"/>
      <w:caps w:val="1"/>
      <w:color w:val="000000"/>
      <w:spacing w:val="0"/>
      <w:sz w:val="40"/>
    </w:rPr>
  </w:style>
  <w:style w:styleId="Style_65_ch" w:type="character">
    <w:name w:val="Title1"/>
    <w:link w:val="Style_65"/>
    <w:rPr>
      <w:rFonts w:ascii="XO Thames" w:hAnsi="XO Thames"/>
      <w:b w:val="1"/>
      <w:caps w:val="1"/>
      <w:color w:val="000000"/>
      <w:spacing w:val="0"/>
      <w:sz w:val="40"/>
    </w:rPr>
  </w:style>
  <w:style w:styleId="Style_66" w:type="paragraph">
    <w:name w:val="Heading 31"/>
    <w:link w:val="Style_66_ch"/>
    <w:rPr>
      <w:rFonts w:ascii="XO Thames" w:hAnsi="XO Thames"/>
      <w:b w:val="1"/>
      <w:color w:val="000000"/>
      <w:spacing w:val="0"/>
      <w:sz w:val="26"/>
    </w:rPr>
  </w:style>
  <w:style w:styleId="Style_66_ch" w:type="character">
    <w:name w:val="Heading 31"/>
    <w:link w:val="Style_66"/>
    <w:rPr>
      <w:rFonts w:ascii="XO Thames" w:hAnsi="XO Thames"/>
      <w:b w:val="1"/>
      <w:color w:val="000000"/>
      <w:spacing w:val="0"/>
      <w:sz w:val="26"/>
    </w:rPr>
  </w:style>
  <w:style w:styleId="Style_67" w:type="paragraph">
    <w:name w:val="Contents 911"/>
    <w:link w:val="Style_67_ch"/>
    <w:pPr>
      <w:widowControl w:val="1"/>
      <w:spacing w:after="0" w:before="0" w:line="240" w:lineRule="auto"/>
      <w:ind w:firstLine="0" w:left="0" w:right="0"/>
      <w:jc w:val="left"/>
    </w:pPr>
    <w:rPr>
      <w:rFonts w:ascii="XO Thames" w:hAnsi="XO Thames"/>
      <w:color w:val="000000"/>
      <w:spacing w:val="0"/>
      <w:sz w:val="28"/>
    </w:rPr>
  </w:style>
  <w:style w:styleId="Style_67_ch" w:type="character">
    <w:name w:val="Contents 911"/>
    <w:link w:val="Style_67"/>
    <w:rPr>
      <w:rFonts w:ascii="XO Thames" w:hAnsi="XO Thames"/>
      <w:color w:val="000000"/>
      <w:spacing w:val="0"/>
      <w:sz w:val="28"/>
    </w:rPr>
  </w:style>
  <w:style w:styleId="Style_68" w:type="paragraph">
    <w:name w:val="Колонтитул211"/>
    <w:basedOn w:val="Style_1"/>
    <w:link w:val="Style_68_ch"/>
  </w:style>
  <w:style w:styleId="Style_68_ch" w:type="character">
    <w:name w:val="Колонтитул211"/>
    <w:basedOn w:val="Style_1_ch"/>
    <w:link w:val="Style_68"/>
  </w:style>
  <w:style w:styleId="Style_69" w:type="paragraph">
    <w:name w:val="toc 3"/>
    <w:next w:val="Style_1"/>
    <w:link w:val="Style_69_ch"/>
    <w:uiPriority w:val="39"/>
    <w:pPr>
      <w:widowControl w:val="1"/>
      <w:spacing w:after="160" w:before="0" w:line="264" w:lineRule="auto"/>
      <w:ind w:firstLine="0" w:left="400" w:right="0"/>
      <w:jc w:val="left"/>
    </w:pPr>
    <w:rPr>
      <w:rFonts w:ascii="XO Thames" w:hAnsi="XO Thames"/>
      <w:color w:val="000000"/>
      <w:spacing w:val="0"/>
      <w:sz w:val="28"/>
    </w:rPr>
  </w:style>
  <w:style w:styleId="Style_69_ch" w:type="character">
    <w:name w:val="toc 3"/>
    <w:link w:val="Style_69"/>
    <w:rPr>
      <w:rFonts w:ascii="XO Thames" w:hAnsi="XO Thames"/>
      <w:color w:val="000000"/>
      <w:spacing w:val="0"/>
      <w:sz w:val="28"/>
    </w:rPr>
  </w:style>
  <w:style w:styleId="Style_70" w:type="paragraph">
    <w:name w:val="Heading 5121"/>
    <w:link w:val="Style_70_ch"/>
    <w:pPr>
      <w:widowControl w:val="1"/>
      <w:spacing w:after="0" w:before="0" w:line="240" w:lineRule="auto"/>
      <w:ind w:firstLine="0" w:left="0" w:right="0"/>
      <w:jc w:val="left"/>
    </w:pPr>
    <w:rPr>
      <w:rFonts w:ascii="XO Thames" w:hAnsi="XO Thames"/>
      <w:b w:val="1"/>
      <w:color w:val="000000"/>
      <w:spacing w:val="0"/>
      <w:sz w:val="22"/>
    </w:rPr>
  </w:style>
  <w:style w:styleId="Style_70_ch" w:type="character">
    <w:name w:val="Heading 5121"/>
    <w:link w:val="Style_70"/>
    <w:rPr>
      <w:rFonts w:ascii="XO Thames" w:hAnsi="XO Thames"/>
      <w:b w:val="1"/>
      <w:color w:val="000000"/>
      <w:spacing w:val="0"/>
      <w:sz w:val="22"/>
    </w:rPr>
  </w:style>
  <w:style w:styleId="Style_71" w:type="paragraph">
    <w:name w:val="Title21"/>
    <w:link w:val="Style_71_ch"/>
    <w:pPr>
      <w:widowControl w:val="1"/>
      <w:spacing w:after="0" w:before="0" w:line="240" w:lineRule="auto"/>
      <w:ind w:firstLine="0" w:left="0" w:right="0"/>
      <w:jc w:val="left"/>
    </w:pPr>
    <w:rPr>
      <w:rFonts w:ascii="XO Thames" w:hAnsi="XO Thames"/>
      <w:b w:val="1"/>
      <w:caps w:val="1"/>
      <w:color w:val="000000"/>
      <w:spacing w:val="0"/>
      <w:sz w:val="40"/>
    </w:rPr>
  </w:style>
  <w:style w:styleId="Style_71_ch" w:type="character">
    <w:name w:val="Title21"/>
    <w:link w:val="Style_71"/>
    <w:rPr>
      <w:rFonts w:ascii="XO Thames" w:hAnsi="XO Thames"/>
      <w:b w:val="1"/>
      <w:caps w:val="1"/>
      <w:color w:val="000000"/>
      <w:spacing w:val="0"/>
      <w:sz w:val="40"/>
    </w:rPr>
  </w:style>
  <w:style w:styleId="Style_72" w:type="paragraph">
    <w:name w:val="Заголовок11111112"/>
    <w:basedOn w:val="Style_1"/>
    <w:next w:val="Style_7"/>
    <w:link w:val="Style_72_ch"/>
    <w:pPr>
      <w:keepNext w:val="1"/>
      <w:spacing w:after="120" w:before="240"/>
      <w:ind/>
    </w:pPr>
    <w:rPr>
      <w:rFonts w:ascii="Open Sans" w:hAnsi="Open Sans"/>
      <w:sz w:val="28"/>
    </w:rPr>
  </w:style>
  <w:style w:styleId="Style_72_ch" w:type="character">
    <w:name w:val="Заголовок11111112"/>
    <w:basedOn w:val="Style_1_ch"/>
    <w:link w:val="Style_72"/>
    <w:rPr>
      <w:rFonts w:ascii="Open Sans" w:hAnsi="Open Sans"/>
      <w:sz w:val="28"/>
    </w:rPr>
  </w:style>
  <w:style w:styleId="Style_73" w:type="paragraph">
    <w:name w:val="Указатель111111111111111112"/>
    <w:basedOn w:val="Style_1"/>
    <w:link w:val="Style_73_ch"/>
  </w:style>
  <w:style w:styleId="Style_73_ch" w:type="character">
    <w:name w:val="Указатель111111111111111112"/>
    <w:basedOn w:val="Style_1_ch"/>
    <w:link w:val="Style_73"/>
  </w:style>
  <w:style w:styleId="Style_74" w:type="paragraph">
    <w:name w:val="Footnote21"/>
    <w:link w:val="Style_74_ch"/>
    <w:pPr>
      <w:widowControl w:val="1"/>
      <w:spacing w:after="0" w:before="0" w:line="240" w:lineRule="auto"/>
      <w:ind w:firstLine="851" w:left="0" w:right="0"/>
      <w:jc w:val="both"/>
    </w:pPr>
    <w:rPr>
      <w:rFonts w:ascii="XO Thames" w:hAnsi="XO Thames"/>
      <w:color w:val="000000"/>
      <w:spacing w:val="0"/>
      <w:sz w:val="22"/>
    </w:rPr>
  </w:style>
  <w:style w:styleId="Style_74_ch" w:type="character">
    <w:name w:val="Footnote21"/>
    <w:link w:val="Style_74"/>
    <w:rPr>
      <w:rFonts w:ascii="XO Thames" w:hAnsi="XO Thames"/>
      <w:color w:val="000000"/>
      <w:spacing w:val="0"/>
      <w:sz w:val="22"/>
    </w:rPr>
  </w:style>
  <w:style w:styleId="Style_75" w:type="paragraph">
    <w:name w:val="Указатель1111111111111112"/>
    <w:basedOn w:val="Style_1"/>
    <w:link w:val="Style_75_ch"/>
  </w:style>
  <w:style w:styleId="Style_75_ch" w:type="character">
    <w:name w:val="Указатель1111111111111112"/>
    <w:basedOn w:val="Style_1_ch"/>
    <w:link w:val="Style_75"/>
  </w:style>
  <w:style w:styleId="Style_76" w:type="paragraph">
    <w:name w:val="Колонтитул191"/>
    <w:basedOn w:val="Style_1"/>
    <w:link w:val="Style_76_ch"/>
  </w:style>
  <w:style w:styleId="Style_76_ch" w:type="character">
    <w:name w:val="Колонтитул191"/>
    <w:basedOn w:val="Style_1_ch"/>
    <w:link w:val="Style_76"/>
  </w:style>
  <w:style w:styleId="Style_77" w:type="paragraph">
    <w:name w:val="Header111"/>
    <w:link w:val="Style_77_ch"/>
    <w:pPr>
      <w:widowControl w:val="1"/>
      <w:spacing w:after="0" w:before="0" w:line="240" w:lineRule="auto"/>
      <w:ind w:firstLine="0" w:left="0" w:right="0"/>
      <w:jc w:val="left"/>
    </w:pPr>
    <w:rPr>
      <w:rFonts w:asciiTheme="minorAscii" w:hAnsiTheme="minorHAnsi"/>
      <w:color w:val="000000"/>
      <w:spacing w:val="0"/>
      <w:sz w:val="22"/>
    </w:rPr>
  </w:style>
  <w:style w:styleId="Style_77_ch" w:type="character">
    <w:name w:val="Header111"/>
    <w:link w:val="Style_77"/>
    <w:rPr>
      <w:rFonts w:asciiTheme="minorAscii" w:hAnsiTheme="minorHAnsi"/>
      <w:color w:val="000000"/>
      <w:spacing w:val="0"/>
      <w:sz w:val="22"/>
    </w:rPr>
  </w:style>
  <w:style w:styleId="Style_10" w:type="paragraph">
    <w:name w:val="Text body"/>
    <w:link w:val="Style_10_ch"/>
  </w:style>
  <w:style w:styleId="Style_10_ch" w:type="character">
    <w:name w:val="Text body"/>
    <w:link w:val="Style_10"/>
  </w:style>
  <w:style w:styleId="Style_78" w:type="paragraph">
    <w:name w:val="Header1"/>
    <w:link w:val="Style_78_ch"/>
  </w:style>
  <w:style w:styleId="Style_78_ch" w:type="character">
    <w:name w:val="Header1"/>
    <w:link w:val="Style_78"/>
  </w:style>
  <w:style w:styleId="Style_79" w:type="paragraph">
    <w:name w:val="Contents 7"/>
    <w:link w:val="Style_79_ch"/>
    <w:rPr>
      <w:rFonts w:ascii="XO Thames" w:hAnsi="XO Thames"/>
      <w:color w:val="000000"/>
      <w:spacing w:val="0"/>
      <w:sz w:val="28"/>
    </w:rPr>
  </w:style>
  <w:style w:styleId="Style_79_ch" w:type="character">
    <w:name w:val="Contents 7"/>
    <w:link w:val="Style_79"/>
    <w:rPr>
      <w:rFonts w:ascii="XO Thames" w:hAnsi="XO Thames"/>
      <w:color w:val="000000"/>
      <w:spacing w:val="0"/>
      <w:sz w:val="28"/>
    </w:rPr>
  </w:style>
  <w:style w:styleId="Style_80" w:type="paragraph">
    <w:name w:val="Заголовок1111111111111111111111"/>
    <w:basedOn w:val="Style_1"/>
    <w:next w:val="Style_7"/>
    <w:link w:val="Style_80_ch"/>
    <w:pPr>
      <w:keepNext w:val="1"/>
      <w:spacing w:after="120" w:before="240"/>
      <w:ind/>
    </w:pPr>
    <w:rPr>
      <w:rFonts w:ascii="Open Sans" w:hAnsi="Open Sans"/>
      <w:sz w:val="28"/>
    </w:rPr>
  </w:style>
  <w:style w:styleId="Style_80_ch" w:type="character">
    <w:name w:val="Заголовок1111111111111111111111"/>
    <w:basedOn w:val="Style_1_ch"/>
    <w:link w:val="Style_80"/>
    <w:rPr>
      <w:rFonts w:ascii="Open Sans" w:hAnsi="Open Sans"/>
      <w:sz w:val="28"/>
    </w:rPr>
  </w:style>
  <w:style w:styleId="Style_81" w:type="paragraph">
    <w:name w:val="Колонтитул22"/>
    <w:basedOn w:val="Style_1"/>
    <w:link w:val="Style_81_ch"/>
  </w:style>
  <w:style w:styleId="Style_81_ch" w:type="character">
    <w:name w:val="Колонтитул22"/>
    <w:basedOn w:val="Style_1_ch"/>
    <w:link w:val="Style_81"/>
  </w:style>
  <w:style w:styleId="Style_82" w:type="paragraph">
    <w:name w:val="Contents 5"/>
    <w:link w:val="Style_82_ch"/>
    <w:rPr>
      <w:rFonts w:ascii="XO Thames" w:hAnsi="XO Thames"/>
      <w:color w:val="000000"/>
      <w:spacing w:val="0"/>
      <w:sz w:val="28"/>
    </w:rPr>
  </w:style>
  <w:style w:styleId="Style_82_ch" w:type="character">
    <w:name w:val="Contents 5"/>
    <w:link w:val="Style_82"/>
    <w:rPr>
      <w:rFonts w:ascii="XO Thames" w:hAnsi="XO Thames"/>
      <w:color w:val="000000"/>
      <w:spacing w:val="0"/>
      <w:sz w:val="28"/>
    </w:rPr>
  </w:style>
  <w:style w:styleId="Style_83" w:type="paragraph">
    <w:name w:val="Heading 113"/>
    <w:link w:val="Style_83_ch"/>
    <w:pPr>
      <w:widowControl w:val="1"/>
      <w:spacing w:after="0" w:before="0" w:line="240" w:lineRule="auto"/>
      <w:ind w:firstLine="0" w:left="0" w:right="0"/>
      <w:jc w:val="left"/>
    </w:pPr>
    <w:rPr>
      <w:rFonts w:ascii="XO Thames" w:hAnsi="XO Thames"/>
      <w:b w:val="1"/>
      <w:color w:val="000000"/>
      <w:spacing w:val="0"/>
      <w:sz w:val="32"/>
    </w:rPr>
  </w:style>
  <w:style w:styleId="Style_83_ch" w:type="character">
    <w:name w:val="Heading 113"/>
    <w:link w:val="Style_83"/>
    <w:rPr>
      <w:rFonts w:ascii="XO Thames" w:hAnsi="XO Thames"/>
      <w:b w:val="1"/>
      <w:color w:val="000000"/>
      <w:spacing w:val="0"/>
      <w:sz w:val="32"/>
    </w:rPr>
  </w:style>
  <w:style w:styleId="Style_84" w:type="paragraph">
    <w:name w:val="Caption1"/>
    <w:link w:val="Style_84_ch"/>
    <w:rPr>
      <w:i w:val="1"/>
      <w:sz w:val="24"/>
    </w:rPr>
  </w:style>
  <w:style w:styleId="Style_84_ch" w:type="character">
    <w:name w:val="Caption1"/>
    <w:link w:val="Style_84"/>
    <w:rPr>
      <w:i w:val="1"/>
      <w:sz w:val="24"/>
    </w:rPr>
  </w:style>
  <w:style w:styleId="Style_85" w:type="paragraph">
    <w:name w:val="Internet link21"/>
    <w:link w:val="Style_85_ch"/>
    <w:pPr>
      <w:widowControl w:val="1"/>
      <w:spacing w:after="0" w:before="0" w:line="240" w:lineRule="auto"/>
      <w:ind w:firstLine="0" w:left="0" w:right="0"/>
      <w:jc w:val="left"/>
    </w:pPr>
    <w:rPr>
      <w:rFonts w:ascii="Calibri" w:hAnsi="Calibri"/>
      <w:color w:val="0000FF"/>
      <w:spacing w:val="0"/>
      <w:sz w:val="22"/>
      <w:u w:val="single"/>
    </w:rPr>
  </w:style>
  <w:style w:styleId="Style_85_ch" w:type="character">
    <w:name w:val="Internet link21"/>
    <w:link w:val="Style_85"/>
    <w:rPr>
      <w:rFonts w:ascii="Calibri" w:hAnsi="Calibri"/>
      <w:color w:val="0000FF"/>
      <w:spacing w:val="0"/>
      <w:sz w:val="22"/>
      <w:u w:val="single"/>
    </w:rPr>
  </w:style>
  <w:style w:styleId="Style_86" w:type="paragraph">
    <w:name w:val="heading 5"/>
    <w:next w:val="Style_1"/>
    <w:link w:val="Style_86_ch"/>
    <w:uiPriority w:val="9"/>
    <w:qFormat/>
    <w:pPr>
      <w:widowControl w:val="1"/>
      <w:spacing w:after="120" w:before="120" w:line="264" w:lineRule="auto"/>
      <w:ind w:firstLine="0" w:left="0" w:right="0"/>
      <w:jc w:val="both"/>
      <w:outlineLvl w:val="4"/>
    </w:pPr>
    <w:rPr>
      <w:rFonts w:ascii="XO Thames" w:hAnsi="XO Thames"/>
      <w:b w:val="1"/>
      <w:color w:val="000000"/>
      <w:spacing w:val="0"/>
      <w:sz w:val="22"/>
    </w:rPr>
  </w:style>
  <w:style w:styleId="Style_86_ch" w:type="character">
    <w:name w:val="heading 5"/>
    <w:link w:val="Style_86"/>
    <w:rPr>
      <w:rFonts w:ascii="XO Thames" w:hAnsi="XO Thames"/>
      <w:b w:val="1"/>
      <w:color w:val="000000"/>
      <w:spacing w:val="0"/>
      <w:sz w:val="22"/>
    </w:rPr>
  </w:style>
  <w:style w:styleId="Style_87" w:type="paragraph">
    <w:name w:val="Заголовок111111111111111112"/>
    <w:basedOn w:val="Style_1"/>
    <w:next w:val="Style_7"/>
    <w:link w:val="Style_87_ch"/>
    <w:pPr>
      <w:keepNext w:val="1"/>
      <w:spacing w:after="120" w:before="240"/>
      <w:ind/>
    </w:pPr>
    <w:rPr>
      <w:rFonts w:ascii="Open Sans" w:hAnsi="Open Sans"/>
      <w:sz w:val="28"/>
    </w:rPr>
  </w:style>
  <w:style w:styleId="Style_87_ch" w:type="character">
    <w:name w:val="Заголовок111111111111111112"/>
    <w:basedOn w:val="Style_1_ch"/>
    <w:link w:val="Style_87"/>
    <w:rPr>
      <w:rFonts w:ascii="Open Sans" w:hAnsi="Open Sans"/>
      <w:sz w:val="28"/>
    </w:rPr>
  </w:style>
  <w:style w:styleId="Style_88" w:type="paragraph">
    <w:name w:val="Колонтитул"/>
    <w:link w:val="Style_88_ch"/>
    <w:pPr>
      <w:widowControl w:val="1"/>
      <w:spacing w:after="0" w:before="0" w:line="240" w:lineRule="auto"/>
      <w:ind w:firstLine="0" w:left="0" w:right="0"/>
      <w:jc w:val="left"/>
    </w:pPr>
    <w:rPr>
      <w:rFonts w:ascii="XO Thames" w:hAnsi="XO Thames"/>
      <w:color w:val="000000"/>
      <w:spacing w:val="0"/>
      <w:sz w:val="20"/>
    </w:rPr>
  </w:style>
  <w:style w:styleId="Style_88_ch" w:type="character">
    <w:name w:val="Колонтитул"/>
    <w:link w:val="Style_88"/>
    <w:rPr>
      <w:rFonts w:ascii="XO Thames" w:hAnsi="XO Thames"/>
      <w:color w:val="000000"/>
      <w:spacing w:val="0"/>
      <w:sz w:val="20"/>
    </w:rPr>
  </w:style>
  <w:style w:styleId="Style_89" w:type="paragraph">
    <w:name w:val="Caption12"/>
    <w:link w:val="Style_89_ch"/>
    <w:pPr>
      <w:widowControl w:val="1"/>
      <w:spacing w:after="0" w:before="0" w:line="240" w:lineRule="auto"/>
      <w:ind w:firstLine="0" w:left="0" w:right="0"/>
      <w:jc w:val="left"/>
    </w:pPr>
    <w:rPr>
      <w:rFonts w:asciiTheme="minorAscii" w:hAnsiTheme="minorHAnsi"/>
      <w:i w:val="1"/>
      <w:color w:val="000000"/>
      <w:spacing w:val="0"/>
      <w:sz w:val="24"/>
    </w:rPr>
  </w:style>
  <w:style w:styleId="Style_89_ch" w:type="character">
    <w:name w:val="Caption12"/>
    <w:link w:val="Style_89"/>
    <w:rPr>
      <w:rFonts w:asciiTheme="minorAscii" w:hAnsiTheme="minorHAnsi"/>
      <w:i w:val="1"/>
      <w:color w:val="000000"/>
      <w:spacing w:val="0"/>
      <w:sz w:val="24"/>
    </w:rPr>
  </w:style>
  <w:style w:styleId="Style_90" w:type="paragraph">
    <w:name w:val="heading 1"/>
    <w:next w:val="Style_1"/>
    <w:link w:val="Style_90_ch"/>
    <w:uiPriority w:val="9"/>
    <w:qFormat/>
    <w:pPr>
      <w:widowControl w:val="1"/>
      <w:spacing w:after="120" w:before="120" w:line="264" w:lineRule="auto"/>
      <w:ind w:firstLine="0" w:left="0" w:right="0"/>
      <w:jc w:val="both"/>
      <w:outlineLvl w:val="0"/>
    </w:pPr>
    <w:rPr>
      <w:rFonts w:ascii="XO Thames" w:hAnsi="XO Thames"/>
      <w:b w:val="1"/>
      <w:color w:val="000000"/>
      <w:spacing w:val="0"/>
      <w:sz w:val="32"/>
    </w:rPr>
  </w:style>
  <w:style w:styleId="Style_90_ch" w:type="character">
    <w:name w:val="heading 1"/>
    <w:link w:val="Style_90"/>
    <w:rPr>
      <w:rFonts w:ascii="XO Thames" w:hAnsi="XO Thames"/>
      <w:b w:val="1"/>
      <w:color w:val="000000"/>
      <w:spacing w:val="0"/>
      <w:sz w:val="32"/>
    </w:rPr>
  </w:style>
  <w:style w:styleId="Style_91" w:type="paragraph">
    <w:name w:val="Heading 3121"/>
    <w:link w:val="Style_91_ch"/>
    <w:pPr>
      <w:widowControl w:val="1"/>
      <w:spacing w:after="0" w:before="0" w:line="240" w:lineRule="auto"/>
      <w:ind w:firstLine="0" w:left="0" w:right="0"/>
      <w:jc w:val="left"/>
    </w:pPr>
    <w:rPr>
      <w:rFonts w:ascii="XO Thames" w:hAnsi="XO Thames"/>
      <w:b w:val="1"/>
      <w:color w:val="000000"/>
      <w:spacing w:val="0"/>
      <w:sz w:val="26"/>
    </w:rPr>
  </w:style>
  <w:style w:styleId="Style_91_ch" w:type="character">
    <w:name w:val="Heading 3121"/>
    <w:link w:val="Style_91"/>
    <w:rPr>
      <w:rFonts w:ascii="XO Thames" w:hAnsi="XO Thames"/>
      <w:b w:val="1"/>
      <w:color w:val="000000"/>
      <w:spacing w:val="0"/>
      <w:sz w:val="26"/>
    </w:rPr>
  </w:style>
  <w:style w:styleId="Style_92" w:type="paragraph">
    <w:name w:val="Колонтитул171"/>
    <w:basedOn w:val="Style_1"/>
    <w:link w:val="Style_92_ch"/>
  </w:style>
  <w:style w:styleId="Style_92_ch" w:type="character">
    <w:name w:val="Колонтитул171"/>
    <w:basedOn w:val="Style_1_ch"/>
    <w:link w:val="Style_92"/>
  </w:style>
  <w:style w:styleId="Style_93" w:type="paragraph">
    <w:name w:val="Contents 43"/>
    <w:link w:val="Style_93_ch"/>
    <w:pPr>
      <w:widowControl w:val="1"/>
      <w:spacing w:after="0" w:before="0" w:line="240" w:lineRule="auto"/>
      <w:ind w:firstLine="0" w:left="0" w:right="0"/>
      <w:jc w:val="left"/>
    </w:pPr>
    <w:rPr>
      <w:rFonts w:ascii="XO Thames" w:hAnsi="XO Thames"/>
      <w:color w:val="000000"/>
      <w:spacing w:val="0"/>
      <w:sz w:val="28"/>
    </w:rPr>
  </w:style>
  <w:style w:styleId="Style_93_ch" w:type="character">
    <w:name w:val="Contents 43"/>
    <w:link w:val="Style_93"/>
    <w:rPr>
      <w:rFonts w:ascii="XO Thames" w:hAnsi="XO Thames"/>
      <w:color w:val="000000"/>
      <w:spacing w:val="0"/>
      <w:sz w:val="28"/>
    </w:rPr>
  </w:style>
  <w:style w:styleId="Style_94" w:type="paragraph">
    <w:name w:val="Contents 6"/>
    <w:link w:val="Style_94_ch"/>
    <w:rPr>
      <w:rFonts w:ascii="XO Thames" w:hAnsi="XO Thames"/>
      <w:color w:val="000000"/>
      <w:spacing w:val="0"/>
      <w:sz w:val="28"/>
    </w:rPr>
  </w:style>
  <w:style w:styleId="Style_94_ch" w:type="character">
    <w:name w:val="Contents 6"/>
    <w:link w:val="Style_94"/>
    <w:rPr>
      <w:rFonts w:ascii="XO Thames" w:hAnsi="XO Thames"/>
      <w:color w:val="000000"/>
      <w:spacing w:val="0"/>
      <w:sz w:val="28"/>
    </w:rPr>
  </w:style>
  <w:style w:styleId="Style_95" w:type="paragraph">
    <w:name w:val="Hyperlink"/>
    <w:link w:val="Style_95_ch"/>
    <w:rPr>
      <w:color w:val="0000FF"/>
      <w:u w:val="single"/>
    </w:rPr>
  </w:style>
  <w:style w:styleId="Style_95_ch" w:type="character">
    <w:name w:val="Hyperlink"/>
    <w:link w:val="Style_95"/>
    <w:rPr>
      <w:color w:val="0000FF"/>
      <w:u w:val="single"/>
    </w:rPr>
  </w:style>
  <w:style w:styleId="Style_96" w:type="paragraph">
    <w:name w:val="Footnote"/>
    <w:link w:val="Style_96_ch"/>
    <w:pPr>
      <w:ind w:firstLine="851" w:left="0"/>
      <w:jc w:val="both"/>
    </w:pPr>
    <w:rPr>
      <w:rFonts w:ascii="XO Thames" w:hAnsi="XO Thames"/>
      <w:sz w:val="22"/>
    </w:rPr>
  </w:style>
  <w:style w:styleId="Style_96_ch" w:type="character">
    <w:name w:val="Footnote"/>
    <w:link w:val="Style_96"/>
    <w:rPr>
      <w:rFonts w:ascii="XO Thames" w:hAnsi="XO Thames"/>
      <w:sz w:val="22"/>
    </w:rPr>
  </w:style>
  <w:style w:styleId="Style_97" w:type="paragraph">
    <w:name w:val="Footer"/>
    <w:basedOn w:val="Style_1"/>
    <w:link w:val="Style_97_ch"/>
    <w:pPr>
      <w:tabs>
        <w:tab w:leader="none" w:pos="708" w:val="clear"/>
        <w:tab w:leader="none" w:pos="4677" w:val="center"/>
        <w:tab w:leader="none" w:pos="9355" w:val="right"/>
      </w:tabs>
      <w:spacing w:after="0" w:before="0" w:line="240" w:lineRule="auto"/>
      <w:ind/>
    </w:pPr>
    <w:rPr>
      <w:rFonts w:ascii="Times New Roman" w:hAnsi="Times New Roman"/>
      <w:sz w:val="28"/>
    </w:rPr>
  </w:style>
  <w:style w:styleId="Style_97_ch" w:type="character">
    <w:name w:val="Footer"/>
    <w:basedOn w:val="Style_1_ch"/>
    <w:link w:val="Style_97"/>
    <w:rPr>
      <w:rFonts w:ascii="Times New Roman" w:hAnsi="Times New Roman"/>
      <w:sz w:val="28"/>
    </w:rPr>
  </w:style>
  <w:style w:styleId="Style_98" w:type="paragraph">
    <w:name w:val="Указатель11111111111111111112"/>
    <w:basedOn w:val="Style_1"/>
    <w:link w:val="Style_98_ch"/>
  </w:style>
  <w:style w:styleId="Style_98_ch" w:type="character">
    <w:name w:val="Указатель11111111111111111112"/>
    <w:basedOn w:val="Style_1_ch"/>
    <w:link w:val="Style_98"/>
  </w:style>
  <w:style w:styleId="Style_99" w:type="paragraph">
    <w:name w:val="toc 1"/>
    <w:next w:val="Style_1"/>
    <w:link w:val="Style_99_ch"/>
    <w:uiPriority w:val="39"/>
    <w:pPr>
      <w:widowControl w:val="1"/>
      <w:spacing w:after="160" w:before="0" w:line="264" w:lineRule="auto"/>
      <w:ind w:firstLine="0" w:left="0" w:right="0"/>
      <w:jc w:val="left"/>
    </w:pPr>
    <w:rPr>
      <w:rFonts w:ascii="XO Thames" w:hAnsi="XO Thames"/>
      <w:b w:val="1"/>
      <w:color w:val="000000"/>
      <w:spacing w:val="0"/>
      <w:sz w:val="28"/>
    </w:rPr>
  </w:style>
  <w:style w:styleId="Style_99_ch" w:type="character">
    <w:name w:val="toc 1"/>
    <w:link w:val="Style_99"/>
    <w:rPr>
      <w:rFonts w:ascii="XO Thames" w:hAnsi="XO Thames"/>
      <w:b w:val="1"/>
      <w:color w:val="000000"/>
      <w:spacing w:val="0"/>
      <w:sz w:val="28"/>
    </w:rPr>
  </w:style>
  <w:style w:styleId="Style_100" w:type="paragraph">
    <w:name w:val="Заголовок1111111112"/>
    <w:basedOn w:val="Style_1"/>
    <w:next w:val="Style_7"/>
    <w:link w:val="Style_100_ch"/>
    <w:pPr>
      <w:keepNext w:val="1"/>
      <w:spacing w:after="120" w:before="240"/>
      <w:ind/>
    </w:pPr>
    <w:rPr>
      <w:rFonts w:ascii="Open Sans" w:hAnsi="Open Sans"/>
      <w:sz w:val="28"/>
    </w:rPr>
  </w:style>
  <w:style w:styleId="Style_100_ch" w:type="character">
    <w:name w:val="Заголовок1111111112"/>
    <w:basedOn w:val="Style_1_ch"/>
    <w:link w:val="Style_100"/>
    <w:rPr>
      <w:rFonts w:ascii="Open Sans" w:hAnsi="Open Sans"/>
      <w:sz w:val="28"/>
    </w:rPr>
  </w:style>
  <w:style w:styleId="Style_101" w:type="paragraph">
    <w:name w:val="Contents 821"/>
    <w:link w:val="Style_101_ch"/>
    <w:pPr>
      <w:widowControl w:val="1"/>
      <w:spacing w:after="0" w:before="0" w:line="240" w:lineRule="auto"/>
      <w:ind w:firstLine="0" w:left="0" w:right="0"/>
      <w:jc w:val="left"/>
    </w:pPr>
    <w:rPr>
      <w:rFonts w:ascii="XO Thames" w:hAnsi="XO Thames"/>
      <w:color w:val="000000"/>
      <w:spacing w:val="0"/>
      <w:sz w:val="28"/>
    </w:rPr>
  </w:style>
  <w:style w:styleId="Style_101_ch" w:type="character">
    <w:name w:val="Contents 821"/>
    <w:link w:val="Style_101"/>
    <w:rPr>
      <w:rFonts w:ascii="XO Thames" w:hAnsi="XO Thames"/>
      <w:color w:val="000000"/>
      <w:spacing w:val="0"/>
      <w:sz w:val="28"/>
    </w:rPr>
  </w:style>
  <w:style w:styleId="Style_102" w:type="paragraph">
    <w:name w:val="Указатель1111112"/>
    <w:basedOn w:val="Style_1"/>
    <w:link w:val="Style_102_ch"/>
  </w:style>
  <w:style w:styleId="Style_102_ch" w:type="character">
    <w:name w:val="Указатель1111112"/>
    <w:basedOn w:val="Style_1_ch"/>
    <w:link w:val="Style_102"/>
  </w:style>
  <w:style w:styleId="Style_103" w:type="paragraph">
    <w:name w:val="Header and Footer"/>
    <w:link w:val="Style_103_ch"/>
    <w:rPr>
      <w:rFonts w:ascii="XO Thames" w:hAnsi="XO Thames"/>
      <w:sz w:val="20"/>
    </w:rPr>
  </w:style>
  <w:style w:styleId="Style_103_ch" w:type="character">
    <w:name w:val="Header and Footer"/>
    <w:link w:val="Style_103"/>
    <w:rPr>
      <w:rFonts w:ascii="XO Thames" w:hAnsi="XO Thames"/>
      <w:sz w:val="20"/>
    </w:rPr>
  </w:style>
  <w:style w:styleId="Style_104" w:type="paragraph">
    <w:name w:val="Колонтитул181"/>
    <w:basedOn w:val="Style_1"/>
    <w:link w:val="Style_104_ch"/>
  </w:style>
  <w:style w:styleId="Style_104_ch" w:type="character">
    <w:name w:val="Колонтитул181"/>
    <w:basedOn w:val="Style_1_ch"/>
    <w:link w:val="Style_104"/>
  </w:style>
  <w:style w:styleId="Style_105" w:type="paragraph">
    <w:name w:val="Указатель111111111111111111112"/>
    <w:basedOn w:val="Style_1"/>
    <w:link w:val="Style_105_ch"/>
  </w:style>
  <w:style w:styleId="Style_105_ch" w:type="character">
    <w:name w:val="Указатель111111111111111111112"/>
    <w:basedOn w:val="Style_1_ch"/>
    <w:link w:val="Style_105"/>
  </w:style>
  <w:style w:styleId="Style_106" w:type="paragraph">
    <w:name w:val="Heading 221"/>
    <w:link w:val="Style_106_ch"/>
    <w:pPr>
      <w:widowControl w:val="1"/>
      <w:spacing w:after="0" w:before="0" w:line="240" w:lineRule="auto"/>
      <w:ind w:firstLine="0" w:left="0" w:right="0"/>
      <w:jc w:val="left"/>
    </w:pPr>
    <w:rPr>
      <w:rFonts w:ascii="XO Thames" w:hAnsi="XO Thames"/>
      <w:b w:val="1"/>
      <w:color w:val="000000"/>
      <w:spacing w:val="0"/>
      <w:sz w:val="28"/>
    </w:rPr>
  </w:style>
  <w:style w:styleId="Style_106_ch" w:type="character">
    <w:name w:val="Heading 221"/>
    <w:link w:val="Style_106"/>
    <w:rPr>
      <w:rFonts w:ascii="XO Thames" w:hAnsi="XO Thames"/>
      <w:b w:val="1"/>
      <w:color w:val="000000"/>
      <w:spacing w:val="0"/>
      <w:sz w:val="28"/>
    </w:rPr>
  </w:style>
  <w:style w:styleId="Style_107" w:type="paragraph">
    <w:name w:val="Header"/>
    <w:basedOn w:val="Style_1"/>
    <w:link w:val="Style_107_ch"/>
    <w:pPr>
      <w:tabs>
        <w:tab w:leader="none" w:pos="708" w:val="clear"/>
        <w:tab w:leader="none" w:pos="4677" w:val="center"/>
        <w:tab w:leader="none" w:pos="9355" w:val="right"/>
      </w:tabs>
      <w:spacing w:after="0" w:before="0" w:line="240" w:lineRule="auto"/>
      <w:ind/>
    </w:pPr>
  </w:style>
  <w:style w:styleId="Style_107_ch" w:type="character">
    <w:name w:val="Header"/>
    <w:basedOn w:val="Style_1_ch"/>
    <w:link w:val="Style_107"/>
  </w:style>
  <w:style w:styleId="Style_108" w:type="paragraph">
    <w:name w:val="Заголовок111112"/>
    <w:basedOn w:val="Style_1"/>
    <w:next w:val="Style_7"/>
    <w:link w:val="Style_108_ch"/>
    <w:pPr>
      <w:keepNext w:val="1"/>
      <w:spacing w:after="120" w:before="240"/>
      <w:ind/>
    </w:pPr>
    <w:rPr>
      <w:rFonts w:ascii="Open Sans" w:hAnsi="Open Sans"/>
      <w:sz w:val="28"/>
    </w:rPr>
  </w:style>
  <w:style w:styleId="Style_108_ch" w:type="character">
    <w:name w:val="Заголовок111112"/>
    <w:basedOn w:val="Style_1_ch"/>
    <w:link w:val="Style_108"/>
    <w:rPr>
      <w:rFonts w:ascii="Open Sans" w:hAnsi="Open Sans"/>
      <w:sz w:val="28"/>
    </w:rPr>
  </w:style>
  <w:style w:styleId="Style_109" w:type="paragraph">
    <w:name w:val="Заголовок11112"/>
    <w:basedOn w:val="Style_1"/>
    <w:next w:val="Style_7"/>
    <w:link w:val="Style_109_ch"/>
    <w:pPr>
      <w:keepNext w:val="1"/>
      <w:spacing w:after="120" w:before="240"/>
      <w:ind/>
    </w:pPr>
    <w:rPr>
      <w:rFonts w:ascii="Open Sans" w:hAnsi="Open Sans"/>
      <w:sz w:val="28"/>
    </w:rPr>
  </w:style>
  <w:style w:styleId="Style_109_ch" w:type="character">
    <w:name w:val="Заголовок11112"/>
    <w:basedOn w:val="Style_1_ch"/>
    <w:link w:val="Style_109"/>
    <w:rPr>
      <w:rFonts w:ascii="Open Sans" w:hAnsi="Open Sans"/>
      <w:sz w:val="28"/>
    </w:rPr>
  </w:style>
  <w:style w:styleId="Style_110" w:type="paragraph">
    <w:name w:val="toc 9"/>
    <w:next w:val="Style_1"/>
    <w:link w:val="Style_110_ch"/>
    <w:uiPriority w:val="39"/>
    <w:pPr>
      <w:widowControl w:val="1"/>
      <w:spacing w:after="160" w:before="0" w:line="264" w:lineRule="auto"/>
      <w:ind w:firstLine="0" w:left="1600" w:right="0"/>
      <w:jc w:val="left"/>
    </w:pPr>
    <w:rPr>
      <w:rFonts w:ascii="XO Thames" w:hAnsi="XO Thames"/>
      <w:color w:val="000000"/>
      <w:spacing w:val="0"/>
      <w:sz w:val="28"/>
    </w:rPr>
  </w:style>
  <w:style w:styleId="Style_110_ch" w:type="character">
    <w:name w:val="toc 9"/>
    <w:link w:val="Style_110"/>
    <w:rPr>
      <w:rFonts w:ascii="XO Thames" w:hAnsi="XO Thames"/>
      <w:color w:val="000000"/>
      <w:spacing w:val="0"/>
      <w:sz w:val="28"/>
    </w:rPr>
  </w:style>
  <w:style w:styleId="Style_111" w:type="paragraph">
    <w:name w:val="Contents 73"/>
    <w:link w:val="Style_111_ch"/>
    <w:pPr>
      <w:widowControl w:val="1"/>
      <w:spacing w:after="0" w:before="0" w:line="240" w:lineRule="auto"/>
      <w:ind w:firstLine="0" w:left="0" w:right="0"/>
      <w:jc w:val="left"/>
    </w:pPr>
    <w:rPr>
      <w:rFonts w:ascii="XO Thames" w:hAnsi="XO Thames"/>
      <w:color w:val="000000"/>
      <w:spacing w:val="0"/>
      <w:sz w:val="28"/>
    </w:rPr>
  </w:style>
  <w:style w:styleId="Style_111_ch" w:type="character">
    <w:name w:val="Contents 73"/>
    <w:link w:val="Style_111"/>
    <w:rPr>
      <w:rFonts w:ascii="XO Thames" w:hAnsi="XO Thames"/>
      <w:color w:val="000000"/>
      <w:spacing w:val="0"/>
      <w:sz w:val="28"/>
    </w:rPr>
  </w:style>
  <w:style w:styleId="Style_112" w:type="paragraph">
    <w:name w:val="Колонтитул71"/>
    <w:basedOn w:val="Style_1"/>
    <w:link w:val="Style_112_ch"/>
  </w:style>
  <w:style w:styleId="Style_112_ch" w:type="character">
    <w:name w:val="Колонтитул71"/>
    <w:basedOn w:val="Style_1_ch"/>
    <w:link w:val="Style_112"/>
  </w:style>
  <w:style w:styleId="Style_113" w:type="paragraph">
    <w:name w:val="Колонтитул31"/>
    <w:basedOn w:val="Style_1"/>
    <w:link w:val="Style_113_ch"/>
  </w:style>
  <w:style w:styleId="Style_113_ch" w:type="character">
    <w:name w:val="Колонтитул31"/>
    <w:basedOn w:val="Style_1_ch"/>
    <w:link w:val="Style_113"/>
  </w:style>
  <w:style w:styleId="Style_114" w:type="paragraph">
    <w:name w:val="Указатель1112"/>
    <w:basedOn w:val="Style_1"/>
    <w:link w:val="Style_114_ch"/>
  </w:style>
  <w:style w:styleId="Style_114_ch" w:type="character">
    <w:name w:val="Указатель1112"/>
    <w:basedOn w:val="Style_1_ch"/>
    <w:link w:val="Style_114"/>
  </w:style>
  <w:style w:styleId="Style_115" w:type="paragraph">
    <w:name w:val="toc 8"/>
    <w:next w:val="Style_1"/>
    <w:link w:val="Style_115_ch"/>
    <w:uiPriority w:val="39"/>
    <w:pPr>
      <w:widowControl w:val="1"/>
      <w:spacing w:after="160" w:before="0" w:line="264" w:lineRule="auto"/>
      <w:ind w:firstLine="0" w:left="1400" w:right="0"/>
      <w:jc w:val="left"/>
    </w:pPr>
    <w:rPr>
      <w:rFonts w:ascii="XO Thames" w:hAnsi="XO Thames"/>
      <w:color w:val="000000"/>
      <w:spacing w:val="0"/>
      <w:sz w:val="28"/>
    </w:rPr>
  </w:style>
  <w:style w:styleId="Style_115_ch" w:type="character">
    <w:name w:val="toc 8"/>
    <w:link w:val="Style_115"/>
    <w:rPr>
      <w:rFonts w:ascii="XO Thames" w:hAnsi="XO Thames"/>
      <w:color w:val="000000"/>
      <w:spacing w:val="0"/>
      <w:sz w:val="28"/>
    </w:rPr>
  </w:style>
  <w:style w:styleId="Style_116" w:type="paragraph">
    <w:name w:val="Колонтитул91"/>
    <w:basedOn w:val="Style_1"/>
    <w:link w:val="Style_116_ch"/>
  </w:style>
  <w:style w:styleId="Style_116_ch" w:type="character">
    <w:name w:val="Колонтитул91"/>
    <w:basedOn w:val="Style_1_ch"/>
    <w:link w:val="Style_116"/>
  </w:style>
  <w:style w:styleId="Style_117" w:type="paragraph">
    <w:name w:val="Contents 321"/>
    <w:link w:val="Style_117_ch"/>
    <w:pPr>
      <w:widowControl w:val="1"/>
      <w:spacing w:after="0" w:before="0" w:line="240" w:lineRule="auto"/>
      <w:ind w:firstLine="0" w:left="0" w:right="0"/>
      <w:jc w:val="left"/>
    </w:pPr>
    <w:rPr>
      <w:rFonts w:ascii="XO Thames" w:hAnsi="XO Thames"/>
      <w:color w:val="000000"/>
      <w:spacing w:val="0"/>
      <w:sz w:val="28"/>
    </w:rPr>
  </w:style>
  <w:style w:styleId="Style_117_ch" w:type="character">
    <w:name w:val="Contents 321"/>
    <w:link w:val="Style_117"/>
    <w:rPr>
      <w:rFonts w:ascii="XO Thames" w:hAnsi="XO Thames"/>
      <w:color w:val="000000"/>
      <w:spacing w:val="0"/>
      <w:sz w:val="28"/>
    </w:rPr>
  </w:style>
  <w:style w:styleId="Style_118" w:type="paragraph">
    <w:name w:val="Колонтитул141"/>
    <w:basedOn w:val="Style_1"/>
    <w:link w:val="Style_118_ch"/>
  </w:style>
  <w:style w:styleId="Style_118_ch" w:type="character">
    <w:name w:val="Колонтитул141"/>
    <w:basedOn w:val="Style_1_ch"/>
    <w:link w:val="Style_118"/>
  </w:style>
  <w:style w:styleId="Style_119" w:type="paragraph">
    <w:name w:val="Заголовок1111111111111111112"/>
    <w:basedOn w:val="Style_1"/>
    <w:next w:val="Style_7"/>
    <w:link w:val="Style_119_ch"/>
    <w:pPr>
      <w:keepNext w:val="1"/>
      <w:spacing w:after="120" w:before="240"/>
      <w:ind/>
    </w:pPr>
    <w:rPr>
      <w:rFonts w:ascii="Open Sans" w:hAnsi="Open Sans"/>
      <w:sz w:val="28"/>
    </w:rPr>
  </w:style>
  <w:style w:styleId="Style_119_ch" w:type="character">
    <w:name w:val="Заголовок1111111111111111112"/>
    <w:basedOn w:val="Style_1_ch"/>
    <w:link w:val="Style_119"/>
    <w:rPr>
      <w:rFonts w:ascii="Open Sans" w:hAnsi="Open Sans"/>
      <w:sz w:val="28"/>
    </w:rPr>
  </w:style>
  <w:style w:styleId="Style_120" w:type="paragraph">
    <w:name w:val="Heading 421"/>
    <w:link w:val="Style_120_ch"/>
    <w:pPr>
      <w:widowControl w:val="1"/>
      <w:spacing w:after="0" w:before="0" w:line="240" w:lineRule="auto"/>
      <w:ind w:firstLine="0" w:left="0" w:right="0"/>
      <w:jc w:val="left"/>
    </w:pPr>
    <w:rPr>
      <w:rFonts w:ascii="XO Thames" w:hAnsi="XO Thames"/>
      <w:b w:val="1"/>
      <w:color w:val="000000"/>
      <w:spacing w:val="0"/>
      <w:sz w:val="24"/>
    </w:rPr>
  </w:style>
  <w:style w:styleId="Style_120_ch" w:type="character">
    <w:name w:val="Heading 421"/>
    <w:link w:val="Style_120"/>
    <w:rPr>
      <w:rFonts w:ascii="XO Thames" w:hAnsi="XO Thames"/>
      <w:b w:val="1"/>
      <w:color w:val="000000"/>
      <w:spacing w:val="0"/>
      <w:sz w:val="24"/>
    </w:rPr>
  </w:style>
  <w:style w:styleId="Style_121" w:type="paragraph">
    <w:name w:val="Heading 1121"/>
    <w:link w:val="Style_121_ch"/>
    <w:pPr>
      <w:widowControl w:val="1"/>
      <w:spacing w:after="0" w:before="0" w:line="240" w:lineRule="auto"/>
      <w:ind w:firstLine="0" w:left="0" w:right="0"/>
      <w:jc w:val="left"/>
    </w:pPr>
    <w:rPr>
      <w:rFonts w:ascii="XO Thames" w:hAnsi="XO Thames"/>
      <w:b w:val="1"/>
      <w:color w:val="000000"/>
      <w:spacing w:val="0"/>
      <w:sz w:val="32"/>
    </w:rPr>
  </w:style>
  <w:style w:styleId="Style_121_ch" w:type="character">
    <w:name w:val="Heading 1121"/>
    <w:link w:val="Style_121"/>
    <w:rPr>
      <w:rFonts w:ascii="XO Thames" w:hAnsi="XO Thames"/>
      <w:b w:val="1"/>
      <w:color w:val="000000"/>
      <w:spacing w:val="0"/>
      <w:sz w:val="32"/>
    </w:rPr>
  </w:style>
  <w:style w:styleId="Style_122" w:type="paragraph">
    <w:name w:val="Footnote1"/>
    <w:link w:val="Style_122_ch"/>
    <w:pPr>
      <w:widowControl w:val="1"/>
      <w:spacing w:after="0" w:before="0" w:line="240" w:lineRule="auto"/>
      <w:ind w:firstLine="851" w:left="0" w:right="0"/>
      <w:jc w:val="both"/>
    </w:pPr>
    <w:rPr>
      <w:rFonts w:ascii="XO Thames" w:hAnsi="XO Thames"/>
      <w:color w:val="000000"/>
      <w:spacing w:val="0"/>
      <w:sz w:val="22"/>
    </w:rPr>
  </w:style>
  <w:style w:styleId="Style_122_ch" w:type="character">
    <w:name w:val="Footnote1"/>
    <w:link w:val="Style_122"/>
    <w:rPr>
      <w:rFonts w:ascii="XO Thames" w:hAnsi="XO Thames"/>
      <w:color w:val="000000"/>
      <w:spacing w:val="0"/>
      <w:sz w:val="22"/>
    </w:rPr>
  </w:style>
  <w:style w:styleId="Style_123" w:type="paragraph">
    <w:name w:val="Указатель111111111111112"/>
    <w:basedOn w:val="Style_1"/>
    <w:link w:val="Style_123_ch"/>
  </w:style>
  <w:style w:styleId="Style_123_ch" w:type="character">
    <w:name w:val="Указатель111111111111112"/>
    <w:basedOn w:val="Style_1_ch"/>
    <w:link w:val="Style_123"/>
  </w:style>
  <w:style w:styleId="Style_124" w:type="paragraph">
    <w:name w:val="Contents 121"/>
    <w:link w:val="Style_124_ch"/>
    <w:pPr>
      <w:widowControl w:val="1"/>
      <w:spacing w:after="0" w:before="0" w:line="240" w:lineRule="auto"/>
      <w:ind w:firstLine="0" w:left="0" w:right="0"/>
      <w:jc w:val="left"/>
    </w:pPr>
    <w:rPr>
      <w:rFonts w:ascii="XO Thames" w:hAnsi="XO Thames"/>
      <w:b w:val="1"/>
      <w:color w:val="000000"/>
      <w:spacing w:val="0"/>
      <w:sz w:val="28"/>
    </w:rPr>
  </w:style>
  <w:style w:styleId="Style_124_ch" w:type="character">
    <w:name w:val="Contents 121"/>
    <w:link w:val="Style_124"/>
    <w:rPr>
      <w:rFonts w:ascii="XO Thames" w:hAnsi="XO Thames"/>
      <w:b w:val="1"/>
      <w:color w:val="000000"/>
      <w:spacing w:val="0"/>
      <w:sz w:val="28"/>
    </w:rPr>
  </w:style>
  <w:style w:styleId="Style_125" w:type="paragraph">
    <w:name w:val="Указатель112"/>
    <w:basedOn w:val="Style_1"/>
    <w:link w:val="Style_125_ch"/>
  </w:style>
  <w:style w:styleId="Style_125_ch" w:type="character">
    <w:name w:val="Указатель112"/>
    <w:basedOn w:val="Style_1_ch"/>
    <w:link w:val="Style_125"/>
  </w:style>
  <w:style w:styleId="Style_126" w:type="paragraph">
    <w:name w:val="Contents 2"/>
    <w:link w:val="Style_126_ch"/>
    <w:rPr>
      <w:rFonts w:ascii="XO Thames" w:hAnsi="XO Thames"/>
      <w:color w:val="000000"/>
      <w:spacing w:val="0"/>
      <w:sz w:val="28"/>
    </w:rPr>
  </w:style>
  <w:style w:styleId="Style_126_ch" w:type="character">
    <w:name w:val="Contents 2"/>
    <w:link w:val="Style_126"/>
    <w:rPr>
      <w:rFonts w:ascii="XO Thames" w:hAnsi="XO Thames"/>
      <w:color w:val="000000"/>
      <w:spacing w:val="0"/>
      <w:sz w:val="28"/>
    </w:rPr>
  </w:style>
  <w:style w:styleId="Style_127" w:type="paragraph">
    <w:name w:val="Text body2"/>
    <w:link w:val="Style_127_ch"/>
    <w:pPr>
      <w:widowControl w:val="1"/>
      <w:spacing w:after="0" w:before="0" w:line="240" w:lineRule="auto"/>
      <w:ind w:firstLine="0" w:left="0" w:right="0"/>
      <w:jc w:val="left"/>
    </w:pPr>
    <w:rPr>
      <w:rFonts w:asciiTheme="minorAscii" w:hAnsiTheme="minorHAnsi"/>
      <w:color w:val="000000"/>
      <w:spacing w:val="0"/>
      <w:sz w:val="22"/>
    </w:rPr>
  </w:style>
  <w:style w:styleId="Style_127_ch" w:type="character">
    <w:name w:val="Text body2"/>
    <w:link w:val="Style_127"/>
    <w:rPr>
      <w:rFonts w:asciiTheme="minorAscii" w:hAnsiTheme="minorHAnsi"/>
      <w:color w:val="000000"/>
      <w:spacing w:val="0"/>
      <w:sz w:val="22"/>
    </w:rPr>
  </w:style>
  <w:style w:styleId="Style_128" w:type="paragraph">
    <w:name w:val="toc 5"/>
    <w:next w:val="Style_1"/>
    <w:link w:val="Style_128_ch"/>
    <w:uiPriority w:val="39"/>
    <w:pPr>
      <w:widowControl w:val="1"/>
      <w:spacing w:after="160" w:before="0" w:line="264" w:lineRule="auto"/>
      <w:ind w:firstLine="0" w:left="800" w:right="0"/>
      <w:jc w:val="left"/>
    </w:pPr>
    <w:rPr>
      <w:rFonts w:ascii="XO Thames" w:hAnsi="XO Thames"/>
      <w:color w:val="000000"/>
      <w:spacing w:val="0"/>
      <w:sz w:val="28"/>
    </w:rPr>
  </w:style>
  <w:style w:styleId="Style_128_ch" w:type="character">
    <w:name w:val="toc 5"/>
    <w:link w:val="Style_128"/>
    <w:rPr>
      <w:rFonts w:ascii="XO Thames" w:hAnsi="XO Thames"/>
      <w:color w:val="000000"/>
      <w:spacing w:val="0"/>
      <w:sz w:val="28"/>
    </w:rPr>
  </w:style>
  <w:style w:styleId="Style_129" w:type="paragraph">
    <w:name w:val="Contents 511"/>
    <w:link w:val="Style_129_ch"/>
    <w:pPr>
      <w:widowControl w:val="1"/>
      <w:spacing w:after="0" w:before="0" w:line="240" w:lineRule="auto"/>
      <w:ind w:firstLine="0" w:left="0" w:right="0"/>
      <w:jc w:val="left"/>
    </w:pPr>
    <w:rPr>
      <w:rFonts w:ascii="XO Thames" w:hAnsi="XO Thames"/>
      <w:color w:val="000000"/>
      <w:spacing w:val="0"/>
      <w:sz w:val="28"/>
    </w:rPr>
  </w:style>
  <w:style w:styleId="Style_129_ch" w:type="character">
    <w:name w:val="Contents 511"/>
    <w:link w:val="Style_129"/>
    <w:rPr>
      <w:rFonts w:ascii="XO Thames" w:hAnsi="XO Thames"/>
      <w:color w:val="000000"/>
      <w:spacing w:val="0"/>
      <w:sz w:val="28"/>
    </w:rPr>
  </w:style>
  <w:style w:styleId="Style_130" w:type="paragraph">
    <w:name w:val="Указатель1111111111112"/>
    <w:basedOn w:val="Style_1"/>
    <w:link w:val="Style_130_ch"/>
  </w:style>
  <w:style w:styleId="Style_130_ch" w:type="character">
    <w:name w:val="Указатель1111111111112"/>
    <w:basedOn w:val="Style_1_ch"/>
    <w:link w:val="Style_130"/>
  </w:style>
  <w:style w:styleId="Style_131" w:type="paragraph">
    <w:name w:val="Заголовок11111111112"/>
    <w:basedOn w:val="Style_1"/>
    <w:next w:val="Style_7"/>
    <w:link w:val="Style_131_ch"/>
    <w:pPr>
      <w:keepNext w:val="1"/>
      <w:spacing w:after="120" w:before="240"/>
      <w:ind/>
    </w:pPr>
    <w:rPr>
      <w:rFonts w:ascii="Open Sans" w:hAnsi="Open Sans"/>
      <w:sz w:val="28"/>
    </w:rPr>
  </w:style>
  <w:style w:styleId="Style_131_ch" w:type="character">
    <w:name w:val="Заголовок11111111112"/>
    <w:basedOn w:val="Style_1_ch"/>
    <w:link w:val="Style_131"/>
    <w:rPr>
      <w:rFonts w:ascii="Open Sans" w:hAnsi="Open Sans"/>
      <w:sz w:val="28"/>
    </w:rPr>
  </w:style>
  <w:style w:styleId="Style_132" w:type="paragraph">
    <w:name w:val="Колонтитул201"/>
    <w:basedOn w:val="Style_1"/>
    <w:link w:val="Style_132_ch"/>
  </w:style>
  <w:style w:styleId="Style_132_ch" w:type="character">
    <w:name w:val="Колонтитул201"/>
    <w:basedOn w:val="Style_1_ch"/>
    <w:link w:val="Style_132"/>
  </w:style>
  <w:style w:styleId="Style_133" w:type="paragraph">
    <w:name w:val="Contents 63"/>
    <w:link w:val="Style_133_ch"/>
    <w:pPr>
      <w:widowControl w:val="1"/>
      <w:spacing w:after="0" w:before="0" w:line="240" w:lineRule="auto"/>
      <w:ind w:firstLine="0" w:left="0" w:right="0"/>
      <w:jc w:val="left"/>
    </w:pPr>
    <w:rPr>
      <w:rFonts w:ascii="XO Thames" w:hAnsi="XO Thames"/>
      <w:color w:val="000000"/>
      <w:spacing w:val="0"/>
      <w:sz w:val="28"/>
    </w:rPr>
  </w:style>
  <w:style w:styleId="Style_133_ch" w:type="character">
    <w:name w:val="Contents 63"/>
    <w:link w:val="Style_133"/>
    <w:rPr>
      <w:rFonts w:ascii="XO Thames" w:hAnsi="XO Thames"/>
      <w:color w:val="000000"/>
      <w:spacing w:val="0"/>
      <w:sz w:val="28"/>
    </w:rPr>
  </w:style>
  <w:style w:styleId="Style_134" w:type="paragraph">
    <w:name w:val="Гиперссылка1111"/>
    <w:basedOn w:val="Style_135"/>
    <w:link w:val="Style_134_ch"/>
    <w:rPr>
      <w:color w:themeColor="hyperlink" w:val="0563C1"/>
      <w:u w:val="single"/>
    </w:rPr>
  </w:style>
  <w:style w:styleId="Style_134_ch" w:type="character">
    <w:name w:val="Гиперссылка1111"/>
    <w:basedOn w:val="Style_135_ch"/>
    <w:link w:val="Style_134"/>
    <w:rPr>
      <w:color w:themeColor="hyperlink" w:val="0563C1"/>
      <w:u w:val="single"/>
    </w:rPr>
  </w:style>
  <w:style w:styleId="Style_136" w:type="paragraph">
    <w:name w:val="Колонтитул151"/>
    <w:basedOn w:val="Style_1"/>
    <w:link w:val="Style_136_ch"/>
  </w:style>
  <w:style w:styleId="Style_136_ch" w:type="character">
    <w:name w:val="Колонтитул151"/>
    <w:basedOn w:val="Style_1_ch"/>
    <w:link w:val="Style_136"/>
  </w:style>
  <w:style w:styleId="Style_137" w:type="paragraph">
    <w:name w:val="Указатель11111111111112"/>
    <w:basedOn w:val="Style_1"/>
    <w:link w:val="Style_137_ch"/>
  </w:style>
  <w:style w:styleId="Style_137_ch" w:type="character">
    <w:name w:val="Указатель11111111111112"/>
    <w:basedOn w:val="Style_1_ch"/>
    <w:link w:val="Style_137"/>
  </w:style>
  <w:style w:styleId="Style_138" w:type="paragraph">
    <w:name w:val="Contents 421"/>
    <w:link w:val="Style_138_ch"/>
    <w:pPr>
      <w:widowControl w:val="1"/>
      <w:spacing w:after="0" w:before="0" w:line="240" w:lineRule="auto"/>
      <w:ind w:firstLine="0" w:left="0" w:right="0"/>
      <w:jc w:val="left"/>
    </w:pPr>
    <w:rPr>
      <w:rFonts w:ascii="XO Thames" w:hAnsi="XO Thames"/>
      <w:color w:val="000000"/>
      <w:spacing w:val="0"/>
      <w:sz w:val="28"/>
    </w:rPr>
  </w:style>
  <w:style w:styleId="Style_138_ch" w:type="character">
    <w:name w:val="Contents 421"/>
    <w:link w:val="Style_138"/>
    <w:rPr>
      <w:rFonts w:ascii="XO Thames" w:hAnsi="XO Thames"/>
      <w:color w:val="000000"/>
      <w:spacing w:val="0"/>
      <w:sz w:val="28"/>
    </w:rPr>
  </w:style>
  <w:style w:styleId="Style_139" w:type="paragraph">
    <w:name w:val="Footnote111"/>
    <w:link w:val="Style_139_ch"/>
    <w:pPr>
      <w:widowControl w:val="1"/>
      <w:spacing w:after="160" w:before="0" w:line="264" w:lineRule="auto"/>
      <w:ind w:firstLine="851" w:left="0" w:right="0"/>
      <w:jc w:val="both"/>
    </w:pPr>
    <w:rPr>
      <w:rFonts w:ascii="XO Thames" w:hAnsi="XO Thames"/>
      <w:color w:val="000000"/>
      <w:spacing w:val="0"/>
      <w:sz w:val="22"/>
    </w:rPr>
  </w:style>
  <w:style w:styleId="Style_139_ch" w:type="character">
    <w:name w:val="Footnote111"/>
    <w:link w:val="Style_139"/>
    <w:rPr>
      <w:rFonts w:ascii="XO Thames" w:hAnsi="XO Thames"/>
      <w:color w:val="000000"/>
      <w:spacing w:val="0"/>
      <w:sz w:val="22"/>
    </w:rPr>
  </w:style>
  <w:style w:styleId="Style_140" w:type="paragraph">
    <w:name w:val="Contents 621"/>
    <w:link w:val="Style_140_ch"/>
    <w:pPr>
      <w:widowControl w:val="1"/>
      <w:spacing w:after="0" w:before="0" w:line="240" w:lineRule="auto"/>
      <w:ind w:firstLine="0" w:left="0" w:right="0"/>
      <w:jc w:val="left"/>
    </w:pPr>
    <w:rPr>
      <w:rFonts w:ascii="XO Thames" w:hAnsi="XO Thames"/>
      <w:color w:val="000000"/>
      <w:spacing w:val="0"/>
      <w:sz w:val="28"/>
    </w:rPr>
  </w:style>
  <w:style w:styleId="Style_140_ch" w:type="character">
    <w:name w:val="Contents 621"/>
    <w:link w:val="Style_140"/>
    <w:rPr>
      <w:rFonts w:ascii="XO Thames" w:hAnsi="XO Thames"/>
      <w:color w:val="000000"/>
      <w:spacing w:val="0"/>
      <w:sz w:val="28"/>
    </w:rPr>
  </w:style>
  <w:style w:styleId="Style_141" w:type="paragraph">
    <w:name w:val="Heading 41"/>
    <w:link w:val="Style_141_ch"/>
    <w:rPr>
      <w:rFonts w:ascii="XO Thames" w:hAnsi="XO Thames"/>
      <w:b w:val="1"/>
      <w:color w:val="000000"/>
      <w:spacing w:val="0"/>
      <w:sz w:val="24"/>
    </w:rPr>
  </w:style>
  <w:style w:styleId="Style_141_ch" w:type="character">
    <w:name w:val="Heading 41"/>
    <w:link w:val="Style_141"/>
    <w:rPr>
      <w:rFonts w:ascii="XO Thames" w:hAnsi="XO Thames"/>
      <w:b w:val="1"/>
      <w:color w:val="000000"/>
      <w:spacing w:val="0"/>
      <w:sz w:val="24"/>
    </w:rPr>
  </w:style>
  <w:style w:styleId="Style_142" w:type="paragraph">
    <w:name w:val="List11"/>
    <w:basedOn w:val="Style_127"/>
    <w:link w:val="Style_142_ch"/>
  </w:style>
  <w:style w:styleId="Style_142_ch" w:type="character">
    <w:name w:val="List11"/>
    <w:basedOn w:val="Style_127_ch"/>
    <w:link w:val="Style_142"/>
  </w:style>
  <w:style w:styleId="Style_143" w:type="paragraph">
    <w:name w:val="Subtitle"/>
    <w:next w:val="Style_1"/>
    <w:link w:val="Style_143_ch"/>
    <w:uiPriority w:val="11"/>
    <w:qFormat/>
    <w:pPr>
      <w:widowControl w:val="1"/>
      <w:spacing w:after="160" w:before="0" w:line="264" w:lineRule="auto"/>
      <w:ind w:firstLine="0" w:left="0" w:right="0"/>
      <w:jc w:val="both"/>
    </w:pPr>
    <w:rPr>
      <w:rFonts w:ascii="XO Thames" w:hAnsi="XO Thames"/>
      <w:i w:val="1"/>
      <w:color w:val="000000"/>
      <w:spacing w:val="0"/>
      <w:sz w:val="24"/>
    </w:rPr>
  </w:style>
  <w:style w:styleId="Style_143_ch" w:type="character">
    <w:name w:val="Subtitle"/>
    <w:link w:val="Style_143"/>
    <w:rPr>
      <w:rFonts w:ascii="XO Thames" w:hAnsi="XO Thames"/>
      <w:i w:val="1"/>
      <w:color w:val="000000"/>
      <w:spacing w:val="0"/>
      <w:sz w:val="24"/>
    </w:rPr>
  </w:style>
  <w:style w:styleId="Style_144" w:type="paragraph">
    <w:name w:val="Heading 4111"/>
    <w:link w:val="Style_144_ch"/>
    <w:pPr>
      <w:widowControl w:val="1"/>
      <w:spacing w:after="0" w:before="0" w:line="240" w:lineRule="auto"/>
      <w:ind w:firstLine="0" w:left="0" w:right="0"/>
      <w:jc w:val="left"/>
    </w:pPr>
    <w:rPr>
      <w:rFonts w:ascii="XO Thames" w:hAnsi="XO Thames"/>
      <w:b w:val="1"/>
      <w:color w:val="000000"/>
      <w:spacing w:val="0"/>
      <w:sz w:val="24"/>
    </w:rPr>
  </w:style>
  <w:style w:styleId="Style_144_ch" w:type="character">
    <w:name w:val="Heading 4111"/>
    <w:link w:val="Style_144"/>
    <w:rPr>
      <w:rFonts w:ascii="XO Thames" w:hAnsi="XO Thames"/>
      <w:b w:val="1"/>
      <w:color w:val="000000"/>
      <w:spacing w:val="0"/>
      <w:sz w:val="24"/>
    </w:rPr>
  </w:style>
  <w:style w:styleId="Style_145" w:type="paragraph">
    <w:name w:val="Колонтитул81"/>
    <w:basedOn w:val="Style_1"/>
    <w:link w:val="Style_145_ch"/>
  </w:style>
  <w:style w:styleId="Style_145_ch" w:type="character">
    <w:name w:val="Колонтитул81"/>
    <w:basedOn w:val="Style_1_ch"/>
    <w:link w:val="Style_145"/>
  </w:style>
  <w:style w:styleId="Style_146" w:type="paragraph">
    <w:name w:val="Колонтитул121"/>
    <w:basedOn w:val="Style_1"/>
    <w:link w:val="Style_146_ch"/>
  </w:style>
  <w:style w:styleId="Style_146_ch" w:type="character">
    <w:name w:val="Колонтитул121"/>
    <w:basedOn w:val="Style_1_ch"/>
    <w:link w:val="Style_146"/>
  </w:style>
  <w:style w:styleId="Style_147" w:type="paragraph">
    <w:name w:val="Заголовок11111111111112"/>
    <w:basedOn w:val="Style_1"/>
    <w:next w:val="Style_7"/>
    <w:link w:val="Style_147_ch"/>
    <w:pPr>
      <w:keepNext w:val="1"/>
      <w:spacing w:after="120" w:before="240"/>
      <w:ind/>
    </w:pPr>
    <w:rPr>
      <w:rFonts w:ascii="Open Sans" w:hAnsi="Open Sans"/>
      <w:sz w:val="28"/>
    </w:rPr>
  </w:style>
  <w:style w:styleId="Style_147_ch" w:type="character">
    <w:name w:val="Заголовок11111111111112"/>
    <w:basedOn w:val="Style_1_ch"/>
    <w:link w:val="Style_147"/>
    <w:rPr>
      <w:rFonts w:ascii="Open Sans" w:hAnsi="Open Sans"/>
      <w:sz w:val="28"/>
    </w:rPr>
  </w:style>
  <w:style w:styleId="Style_148" w:type="paragraph">
    <w:name w:val="Title111"/>
    <w:link w:val="Style_148_ch"/>
    <w:pPr>
      <w:widowControl w:val="1"/>
      <w:spacing w:after="0" w:before="0" w:line="240" w:lineRule="auto"/>
      <w:ind w:firstLine="0" w:left="0" w:right="0"/>
      <w:jc w:val="left"/>
    </w:pPr>
    <w:rPr>
      <w:rFonts w:ascii="XO Thames" w:hAnsi="XO Thames"/>
      <w:b w:val="1"/>
      <w:caps w:val="1"/>
      <w:color w:val="000000"/>
      <w:spacing w:val="0"/>
      <w:sz w:val="40"/>
    </w:rPr>
  </w:style>
  <w:style w:styleId="Style_148_ch" w:type="character">
    <w:name w:val="Title111"/>
    <w:link w:val="Style_148"/>
    <w:rPr>
      <w:rFonts w:ascii="XO Thames" w:hAnsi="XO Thames"/>
      <w:b w:val="1"/>
      <w:caps w:val="1"/>
      <w:color w:val="000000"/>
      <w:spacing w:val="0"/>
      <w:sz w:val="40"/>
    </w:rPr>
  </w:style>
  <w:style w:styleId="Style_149" w:type="paragraph">
    <w:name w:val="Plain Text111"/>
    <w:basedOn w:val="Style_1"/>
    <w:link w:val="Style_149_ch"/>
    <w:pPr>
      <w:spacing w:after="0" w:before="0" w:line="240" w:lineRule="auto"/>
      <w:ind/>
    </w:pPr>
    <w:rPr>
      <w:rFonts w:ascii="Calibri" w:hAnsi="Calibri"/>
    </w:rPr>
  </w:style>
  <w:style w:styleId="Style_149_ch" w:type="character">
    <w:name w:val="Plain Text111"/>
    <w:basedOn w:val="Style_1_ch"/>
    <w:link w:val="Style_149"/>
    <w:rPr>
      <w:rFonts w:ascii="Calibri" w:hAnsi="Calibri"/>
    </w:rPr>
  </w:style>
  <w:style w:styleId="Style_150" w:type="paragraph">
    <w:name w:val="Заголовок1111112"/>
    <w:basedOn w:val="Style_1"/>
    <w:next w:val="Style_7"/>
    <w:link w:val="Style_150_ch"/>
    <w:pPr>
      <w:keepNext w:val="1"/>
      <w:spacing w:after="120" w:before="240"/>
      <w:ind/>
    </w:pPr>
    <w:rPr>
      <w:rFonts w:ascii="Open Sans" w:hAnsi="Open Sans"/>
      <w:sz w:val="28"/>
    </w:rPr>
  </w:style>
  <w:style w:styleId="Style_150_ch" w:type="character">
    <w:name w:val="Заголовок1111112"/>
    <w:basedOn w:val="Style_1_ch"/>
    <w:link w:val="Style_150"/>
    <w:rPr>
      <w:rFonts w:ascii="Open Sans" w:hAnsi="Open Sans"/>
      <w:sz w:val="28"/>
    </w:rPr>
  </w:style>
  <w:style w:styleId="Style_151" w:type="paragraph">
    <w:name w:val="Колонтитул110"/>
    <w:link w:val="Style_151_ch"/>
    <w:pPr>
      <w:widowControl w:val="1"/>
      <w:spacing w:after="160" w:before="0" w:line="240" w:lineRule="auto"/>
      <w:ind w:firstLine="0" w:left="0" w:right="0"/>
      <w:jc w:val="both"/>
    </w:pPr>
    <w:rPr>
      <w:rFonts w:ascii="XO Thames" w:hAnsi="XO Thames"/>
      <w:color w:val="000000"/>
      <w:spacing w:val="0"/>
      <w:sz w:val="20"/>
    </w:rPr>
  </w:style>
  <w:style w:styleId="Style_151_ch" w:type="character">
    <w:name w:val="Колонтитул110"/>
    <w:link w:val="Style_151"/>
    <w:rPr>
      <w:rFonts w:ascii="XO Thames" w:hAnsi="XO Thames"/>
      <w:color w:val="000000"/>
      <w:spacing w:val="0"/>
      <w:sz w:val="20"/>
    </w:rPr>
  </w:style>
  <w:style w:styleId="Style_152" w:type="paragraph">
    <w:name w:val="Указатель111111112"/>
    <w:basedOn w:val="Style_1"/>
    <w:link w:val="Style_152_ch"/>
  </w:style>
  <w:style w:styleId="Style_152_ch" w:type="character">
    <w:name w:val="Указатель111111112"/>
    <w:basedOn w:val="Style_1_ch"/>
    <w:link w:val="Style_152"/>
  </w:style>
  <w:style w:styleId="Style_153" w:type="paragraph">
    <w:name w:val="Содержимое врезки"/>
    <w:basedOn w:val="Style_1"/>
    <w:link w:val="Style_153_ch"/>
  </w:style>
  <w:style w:styleId="Style_153_ch" w:type="character">
    <w:name w:val="Содержимое врезки"/>
    <w:basedOn w:val="Style_1_ch"/>
    <w:link w:val="Style_153"/>
  </w:style>
  <w:style w:styleId="Style_154" w:type="paragraph">
    <w:name w:val="Колонтитул61"/>
    <w:basedOn w:val="Style_1"/>
    <w:link w:val="Style_154_ch"/>
  </w:style>
  <w:style w:styleId="Style_154_ch" w:type="character">
    <w:name w:val="Колонтитул61"/>
    <w:basedOn w:val="Style_1_ch"/>
    <w:link w:val="Style_154"/>
  </w:style>
  <w:style w:styleId="Style_155" w:type="paragraph">
    <w:name w:val="Title"/>
    <w:next w:val="Style_1"/>
    <w:link w:val="Style_155_ch"/>
    <w:uiPriority w:val="10"/>
    <w:qFormat/>
    <w:pPr>
      <w:widowControl w:val="1"/>
      <w:spacing w:after="567" w:before="567" w:line="264" w:lineRule="auto"/>
      <w:ind w:firstLine="0" w:left="0" w:right="0"/>
      <w:jc w:val="center"/>
    </w:pPr>
    <w:rPr>
      <w:rFonts w:ascii="XO Thames" w:hAnsi="XO Thames"/>
      <w:b w:val="1"/>
      <w:caps w:val="1"/>
      <w:color w:val="000000"/>
      <w:spacing w:val="0"/>
      <w:sz w:val="40"/>
    </w:rPr>
  </w:style>
  <w:style w:styleId="Style_155_ch" w:type="character">
    <w:name w:val="Title"/>
    <w:link w:val="Style_155"/>
    <w:rPr>
      <w:rFonts w:ascii="XO Thames" w:hAnsi="XO Thames"/>
      <w:b w:val="1"/>
      <w:caps w:val="1"/>
      <w:color w:val="000000"/>
      <w:spacing w:val="0"/>
      <w:sz w:val="40"/>
    </w:rPr>
  </w:style>
  <w:style w:styleId="Style_156" w:type="paragraph">
    <w:name w:val="heading 4"/>
    <w:next w:val="Style_1"/>
    <w:link w:val="Style_156_ch"/>
    <w:uiPriority w:val="9"/>
    <w:qFormat/>
    <w:pPr>
      <w:widowControl w:val="1"/>
      <w:spacing w:after="120" w:before="120" w:line="264" w:lineRule="auto"/>
      <w:ind w:firstLine="0" w:left="0" w:right="0"/>
      <w:jc w:val="both"/>
      <w:outlineLvl w:val="3"/>
    </w:pPr>
    <w:rPr>
      <w:rFonts w:ascii="XO Thames" w:hAnsi="XO Thames"/>
      <w:b w:val="1"/>
      <w:color w:val="000000"/>
      <w:spacing w:val="0"/>
      <w:sz w:val="24"/>
    </w:rPr>
  </w:style>
  <w:style w:styleId="Style_156_ch" w:type="character">
    <w:name w:val="heading 4"/>
    <w:link w:val="Style_156"/>
    <w:rPr>
      <w:rFonts w:ascii="XO Thames" w:hAnsi="XO Thames"/>
      <w:b w:val="1"/>
      <w:color w:val="000000"/>
      <w:spacing w:val="0"/>
      <w:sz w:val="24"/>
    </w:rPr>
  </w:style>
  <w:style w:styleId="Style_157" w:type="paragraph">
    <w:name w:val="Contents 11"/>
    <w:link w:val="Style_157_ch"/>
    <w:rPr>
      <w:rFonts w:ascii="XO Thames" w:hAnsi="XO Thames"/>
      <w:b w:val="1"/>
      <w:color w:val="000000"/>
      <w:spacing w:val="0"/>
      <w:sz w:val="28"/>
    </w:rPr>
  </w:style>
  <w:style w:styleId="Style_157_ch" w:type="character">
    <w:name w:val="Contents 11"/>
    <w:link w:val="Style_157"/>
    <w:rPr>
      <w:rFonts w:ascii="XO Thames" w:hAnsi="XO Thames"/>
      <w:b w:val="1"/>
      <w:color w:val="000000"/>
      <w:spacing w:val="0"/>
      <w:sz w:val="28"/>
    </w:rPr>
  </w:style>
  <w:style w:styleId="Style_158" w:type="paragraph">
    <w:name w:val="Footer1"/>
    <w:link w:val="Style_158_ch"/>
    <w:rPr>
      <w:rFonts w:ascii="Times New Roman" w:hAnsi="Times New Roman"/>
      <w:sz w:val="28"/>
    </w:rPr>
  </w:style>
  <w:style w:styleId="Style_158_ch" w:type="character">
    <w:name w:val="Footer1"/>
    <w:link w:val="Style_158"/>
    <w:rPr>
      <w:rFonts w:ascii="Times New Roman" w:hAnsi="Times New Roman"/>
      <w:sz w:val="28"/>
    </w:rPr>
  </w:style>
  <w:style w:styleId="Style_159" w:type="paragraph">
    <w:name w:val="heading 2"/>
    <w:next w:val="Style_1"/>
    <w:link w:val="Style_159_ch"/>
    <w:uiPriority w:val="9"/>
    <w:qFormat/>
    <w:pPr>
      <w:widowControl w:val="1"/>
      <w:spacing w:after="120" w:before="120" w:line="264" w:lineRule="auto"/>
      <w:ind w:firstLine="0" w:left="0" w:right="0"/>
      <w:jc w:val="both"/>
      <w:outlineLvl w:val="1"/>
    </w:pPr>
    <w:rPr>
      <w:rFonts w:ascii="XO Thames" w:hAnsi="XO Thames"/>
      <w:b w:val="1"/>
      <w:color w:val="000000"/>
      <w:spacing w:val="0"/>
      <w:sz w:val="28"/>
    </w:rPr>
  </w:style>
  <w:style w:styleId="Style_159_ch" w:type="character">
    <w:name w:val="heading 2"/>
    <w:link w:val="Style_159"/>
    <w:rPr>
      <w:rFonts w:ascii="XO Thames" w:hAnsi="XO Thames"/>
      <w:b w:val="1"/>
      <w:color w:val="000000"/>
      <w:spacing w:val="0"/>
      <w:sz w:val="28"/>
    </w:rPr>
  </w:style>
  <w:style w:styleId="Style_135" w:type="paragraph">
    <w:name w:val="Основной шрифт абзаца1111"/>
    <w:link w:val="Style_135_ch"/>
    <w:pPr>
      <w:widowControl w:val="1"/>
      <w:spacing w:after="160" w:before="0" w:line="264" w:lineRule="auto"/>
      <w:ind w:firstLine="0" w:left="0" w:right="0"/>
      <w:jc w:val="left"/>
    </w:pPr>
    <w:rPr>
      <w:rFonts w:asciiTheme="minorAscii" w:hAnsiTheme="minorHAnsi"/>
      <w:color w:val="000000"/>
      <w:spacing w:val="0"/>
      <w:sz w:val="22"/>
    </w:rPr>
  </w:style>
  <w:style w:styleId="Style_135_ch" w:type="character">
    <w:name w:val="Основной шрифт абзаца1111"/>
    <w:link w:val="Style_135"/>
    <w:rPr>
      <w:rFonts w:asciiTheme="minorAscii" w:hAnsiTheme="minorHAnsi"/>
      <w:color w:val="000000"/>
      <w:spacing w:val="0"/>
      <w:sz w:val="22"/>
    </w:rPr>
  </w:style>
  <w:style w:styleId="Style_160" w:type="paragraph">
    <w:name w:val="Heading 21"/>
    <w:link w:val="Style_160_ch"/>
    <w:rPr>
      <w:rFonts w:ascii="XO Thames" w:hAnsi="XO Thames"/>
      <w:b w:val="1"/>
      <w:color w:val="000000"/>
      <w:spacing w:val="0"/>
      <w:sz w:val="28"/>
    </w:rPr>
  </w:style>
  <w:style w:styleId="Style_160_ch" w:type="character">
    <w:name w:val="Heading 21"/>
    <w:link w:val="Style_160"/>
    <w:rPr>
      <w:rFonts w:ascii="XO Thames" w:hAnsi="XO Thames"/>
      <w:b w:val="1"/>
      <w:color w:val="000000"/>
      <w:spacing w:val="0"/>
      <w:sz w:val="28"/>
    </w:rPr>
  </w:style>
  <w:style w:styleId="Style_161" w:type="paragraph">
    <w:name w:val="Заголовок11111111111111112"/>
    <w:basedOn w:val="Style_1"/>
    <w:next w:val="Style_7"/>
    <w:link w:val="Style_161_ch"/>
    <w:pPr>
      <w:keepNext w:val="1"/>
      <w:spacing w:after="120" w:before="240"/>
      <w:ind/>
    </w:pPr>
    <w:rPr>
      <w:rFonts w:ascii="Open Sans" w:hAnsi="Open Sans"/>
      <w:sz w:val="28"/>
    </w:rPr>
  </w:style>
  <w:style w:styleId="Style_161_ch" w:type="character">
    <w:name w:val="Заголовок11111111111111112"/>
    <w:basedOn w:val="Style_1_ch"/>
    <w:link w:val="Style_161"/>
    <w:rPr>
      <w:rFonts w:ascii="Open Sans" w:hAnsi="Open Sans"/>
      <w:sz w:val="28"/>
    </w:rPr>
  </w:style>
  <w:style w:styleId="Style_162" w:type="paragraph">
    <w:name w:val="Balloon Text111"/>
    <w:basedOn w:val="Style_1"/>
    <w:link w:val="Style_162_ch"/>
    <w:pPr>
      <w:spacing w:after="0" w:before="0" w:line="240" w:lineRule="auto"/>
      <w:ind/>
    </w:pPr>
    <w:rPr>
      <w:rFonts w:ascii="Segoe UI" w:hAnsi="Segoe UI"/>
      <w:sz w:val="18"/>
    </w:rPr>
  </w:style>
  <w:style w:styleId="Style_162_ch" w:type="character">
    <w:name w:val="Balloon Text111"/>
    <w:basedOn w:val="Style_1_ch"/>
    <w:link w:val="Style_162"/>
    <w:rPr>
      <w:rFonts w:ascii="Segoe UI" w:hAnsi="Segoe UI"/>
      <w:sz w:val="18"/>
    </w:rPr>
  </w:style>
  <w:style w:styleId="Style_163" w:type="paragraph">
    <w:name w:val="Internet link"/>
    <w:link w:val="Style_163_ch"/>
    <w:pPr>
      <w:widowControl w:val="1"/>
      <w:spacing w:after="0" w:before="0" w:line="240" w:lineRule="auto"/>
      <w:ind w:firstLine="0" w:left="0" w:right="0"/>
      <w:jc w:val="left"/>
    </w:pPr>
    <w:rPr>
      <w:rFonts w:ascii="Calibri" w:hAnsi="Calibri"/>
      <w:color w:val="0000FF"/>
      <w:spacing w:val="0"/>
      <w:sz w:val="22"/>
      <w:u w:val="single"/>
    </w:rPr>
  </w:style>
  <w:style w:styleId="Style_163_ch" w:type="character">
    <w:name w:val="Internet link"/>
    <w:link w:val="Style_163"/>
    <w:rPr>
      <w:rFonts w:ascii="Calibri" w:hAnsi="Calibri"/>
      <w:color w:val="0000FF"/>
      <w:spacing w:val="0"/>
      <w:sz w:val="22"/>
      <w:u w:val="single"/>
    </w:rPr>
  </w:style>
  <w:style w:styleId="Style_164" w:type="paragraph">
    <w:name w:val="Footer13"/>
    <w:link w:val="Style_164_ch"/>
    <w:pPr>
      <w:widowControl w:val="1"/>
      <w:spacing w:after="0" w:before="0" w:line="240" w:lineRule="auto"/>
      <w:ind w:firstLine="0" w:left="0" w:right="0"/>
      <w:jc w:val="left"/>
    </w:pPr>
    <w:rPr>
      <w:rFonts w:ascii="Times New Roman" w:hAnsi="Times New Roman"/>
      <w:color w:val="000000"/>
      <w:spacing w:val="0"/>
      <w:sz w:val="28"/>
    </w:rPr>
  </w:style>
  <w:style w:styleId="Style_164_ch" w:type="character">
    <w:name w:val="Footer13"/>
    <w:link w:val="Style_164"/>
    <w:rPr>
      <w:rFonts w:ascii="Times New Roman" w:hAnsi="Times New Roman"/>
      <w:color w:val="000000"/>
      <w:spacing w:val="0"/>
      <w:sz w:val="28"/>
    </w:rPr>
  </w:style>
  <w:style w:styleId="Style_165" w:type="paragraph">
    <w:name w:val="Заголовок111111112"/>
    <w:basedOn w:val="Style_1"/>
    <w:next w:val="Style_7"/>
    <w:link w:val="Style_165_ch"/>
    <w:pPr>
      <w:keepNext w:val="1"/>
      <w:spacing w:after="120" w:before="240"/>
      <w:ind/>
    </w:pPr>
    <w:rPr>
      <w:rFonts w:ascii="Open Sans" w:hAnsi="Open Sans"/>
      <w:sz w:val="28"/>
    </w:rPr>
  </w:style>
  <w:style w:styleId="Style_165_ch" w:type="character">
    <w:name w:val="Заголовок111111112"/>
    <w:basedOn w:val="Style_1_ch"/>
    <w:link w:val="Style_165"/>
    <w:rPr>
      <w:rFonts w:ascii="Open Sans" w:hAnsi="Open Sans"/>
      <w:sz w:val="28"/>
    </w:rPr>
  </w:style>
  <w:style w:styleId="Style_166" w:type="paragraph">
    <w:name w:val="Heading 11"/>
    <w:link w:val="Style_166_ch"/>
    <w:rPr>
      <w:rFonts w:ascii="XO Thames" w:hAnsi="XO Thames"/>
      <w:b w:val="1"/>
      <w:color w:val="000000"/>
      <w:spacing w:val="0"/>
      <w:sz w:val="32"/>
    </w:rPr>
  </w:style>
  <w:style w:styleId="Style_166_ch" w:type="character">
    <w:name w:val="Heading 11"/>
    <w:link w:val="Style_166"/>
    <w:rPr>
      <w:rFonts w:ascii="XO Thames" w:hAnsi="XO Thames"/>
      <w:b w:val="1"/>
      <w:color w:val="000000"/>
      <w:spacing w:val="0"/>
      <w:sz w:val="32"/>
    </w:r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7" w:type="table">
    <w:name w:val="Сетка таблицы2"/>
    <w:basedOn w:val="Style_2"/>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8" w:type="table">
    <w:name w:val="Сетка таблицы1"/>
    <w:basedOn w:val="Style_2"/>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3.png" Type="http://schemas.openxmlformats.org/officeDocument/2006/relationships/image"/>
  <Relationship Id="rId3" Target="media/2.png" Type="http://schemas.openxmlformats.org/officeDocument/2006/relationships/imag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gradFill>
        <a:gradFill>
          <a:gsLst>
            <a:gs pos="0">
              <a:schemeClr val="phClr">
                <a:lumMod val="102000"/>
                <a:tint val="94000"/>
              </a:schemeClr>
            </a:gs>
            <a:gs pos="50000">
              <a:schemeClr val="phClr">
                <a:lumMod val="100000"/>
                <a:shade val="100000"/>
              </a:schemeClr>
            </a:gs>
            <a:gs pos="100000">
              <a:schemeClr val="phClr">
                <a:lumMod val="99000"/>
                <a:shade val="78000"/>
              </a:schemeClr>
            </a:gs>
          </a:gsLst>
        </a:gradFill>
      </a:fillStyleLst>
      <a:lnStyleLst>
        <a:ln w="6350">
          <a:prstDash val="solid"/>
        </a:ln>
        <a:ln w="12700">
          <a:prstDash val="solid"/>
        </a:ln>
        <a:ln w="19050">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2024-07-05T00:57:45Z</dcterms:modified>
</cp:coreProperties>
</file>