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33" w:rsidRDefault="00237038">
      <w:pPr>
        <w:spacing w:line="264" w:lineRule="auto"/>
        <w:jc w:val="right"/>
        <w:rPr>
          <w:sz w:val="20"/>
        </w:rPr>
      </w:pPr>
      <w:r>
        <w:rPr>
          <w:sz w:val="20"/>
        </w:rPr>
        <w:t>Проект закона Камчатского края внесен</w:t>
      </w:r>
    </w:p>
    <w:p w:rsidR="00FD2433" w:rsidRDefault="00237038">
      <w:pPr>
        <w:spacing w:line="264" w:lineRule="auto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Правительством Камчатского края </w:t>
      </w:r>
    </w:p>
    <w:p w:rsidR="00FD2433" w:rsidRDefault="00FD2433">
      <w:pPr>
        <w:spacing w:line="264" w:lineRule="auto"/>
        <w:jc w:val="center"/>
        <w:rPr>
          <w:b/>
          <w:sz w:val="28"/>
        </w:rPr>
      </w:pPr>
    </w:p>
    <w:p w:rsidR="00FD2433" w:rsidRDefault="00237038">
      <w:pPr>
        <w:spacing w:line="264" w:lineRule="auto"/>
        <w:jc w:val="center"/>
        <w:rPr>
          <w:b/>
          <w:sz w:val="2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43890" cy="812165"/>
                <wp:effectExtent l="0" t="0" r="0" b="0"/>
                <wp:docPr id="1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7"/>
                        <a:srcRect l="-112" t="-89" r="-111" b="-87"/>
                        <a:stretch/>
                      </pic:blipFill>
                      <pic:spPr bwMode="auto">
                        <a:xfrm>
                          <a:off x="0" y="0"/>
                          <a:ext cx="643890" cy="812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0.70pt;height:63.95pt;mso-wrap-distance-left:0.00pt;mso-wrap-distance-top:0.00pt;mso-wrap-distance-right:0.00pt;mso-wrap-distance-bottom:0.00pt;" stroked="false">
                <v:path textboxrect="0,0,0,0"/>
                <v:imagedata r:id="rId10" o:title=""/>
              </v:shape>
            </w:pict>
          </mc:Fallback>
        </mc:AlternateContent>
      </w:r>
    </w:p>
    <w:p w:rsidR="00FD2433" w:rsidRDefault="00FD2433">
      <w:pPr>
        <w:spacing w:line="264" w:lineRule="auto"/>
        <w:jc w:val="center"/>
        <w:rPr>
          <w:b/>
          <w:sz w:val="28"/>
        </w:rPr>
      </w:pPr>
    </w:p>
    <w:p w:rsidR="00FD2433" w:rsidRDefault="00237038">
      <w:pPr>
        <w:spacing w:line="264" w:lineRule="auto"/>
        <w:jc w:val="center"/>
        <w:rPr>
          <w:b/>
          <w:sz w:val="28"/>
        </w:rPr>
      </w:pPr>
      <w:r>
        <w:rPr>
          <w:b/>
          <w:sz w:val="28"/>
        </w:rPr>
        <w:t>Закон</w:t>
      </w:r>
    </w:p>
    <w:p w:rsidR="00FD2433" w:rsidRDefault="00237038">
      <w:pPr>
        <w:spacing w:line="264" w:lineRule="auto"/>
        <w:jc w:val="center"/>
        <w:rPr>
          <w:b/>
          <w:sz w:val="28"/>
        </w:rPr>
      </w:pPr>
      <w:r>
        <w:rPr>
          <w:b/>
          <w:sz w:val="28"/>
        </w:rPr>
        <w:t>Камчатского кра</w:t>
      </w:r>
      <w:bookmarkStart w:id="0" w:name="sub_85291"/>
      <w:r>
        <w:rPr>
          <w:b/>
          <w:sz w:val="28"/>
        </w:rPr>
        <w:t>я</w:t>
      </w:r>
    </w:p>
    <w:p w:rsidR="00FD2433" w:rsidRDefault="00FD2433">
      <w:pPr>
        <w:jc w:val="center"/>
        <w:rPr>
          <w:b/>
          <w:sz w:val="28"/>
        </w:rPr>
      </w:pPr>
    </w:p>
    <w:p w:rsidR="00FD2433" w:rsidRDefault="00237038">
      <w:pPr>
        <w:jc w:val="center"/>
        <w:rPr>
          <w:b/>
          <w:sz w:val="28"/>
        </w:rPr>
      </w:pPr>
      <w:r>
        <w:rPr>
          <w:b/>
          <w:sz w:val="28"/>
        </w:rPr>
        <w:t xml:space="preserve">О дополнительной мере социальной поддержки семей, имеющих детей, в части погашения обязательств по ипотечным жилищным </w:t>
      </w:r>
      <w:r>
        <w:rPr>
          <w:b/>
          <w:sz w:val="28"/>
        </w:rPr>
        <w:br/>
        <w:t>кредитам (займам)</w:t>
      </w:r>
    </w:p>
    <w:p w:rsidR="00FD2433" w:rsidRDefault="00FD2433">
      <w:pPr>
        <w:jc w:val="center"/>
        <w:rPr>
          <w:b/>
          <w:sz w:val="28"/>
        </w:rPr>
      </w:pPr>
    </w:p>
    <w:p w:rsidR="00FD2433" w:rsidRDefault="00237038">
      <w:pPr>
        <w:spacing w:line="288" w:lineRule="auto"/>
        <w:jc w:val="center"/>
        <w:rPr>
          <w:i/>
        </w:rPr>
      </w:pPr>
      <w:r>
        <w:rPr>
          <w:i/>
        </w:rPr>
        <w:t>Принят Законодательным Собранием Камчатского края</w:t>
      </w:r>
    </w:p>
    <w:p w:rsidR="00FD2433" w:rsidRDefault="00237038">
      <w:pPr>
        <w:spacing w:line="288" w:lineRule="auto"/>
        <w:jc w:val="center"/>
        <w:rPr>
          <w:i/>
        </w:rPr>
      </w:pPr>
      <w:r>
        <w:rPr>
          <w:i/>
        </w:rPr>
        <w:t xml:space="preserve">"___"__________ 2024 года </w:t>
      </w:r>
      <w:bookmarkEnd w:id="0"/>
    </w:p>
    <w:p w:rsidR="00FD2433" w:rsidRDefault="00FD2433">
      <w:pPr>
        <w:ind w:firstLine="709"/>
        <w:jc w:val="both"/>
        <w:rPr>
          <w:i/>
          <w:sz w:val="28"/>
        </w:rPr>
      </w:pPr>
    </w:p>
    <w:p w:rsidR="00FD2433" w:rsidRDefault="00237038">
      <w:pPr>
        <w:pStyle w:val="aff3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Статья 1.</w:t>
      </w:r>
      <w:r>
        <w:rPr>
          <w:rFonts w:ascii="Times New Roman" w:hAnsi="Times New Roman"/>
          <w:b/>
          <w:sz w:val="28"/>
        </w:rPr>
        <w:t xml:space="preserve"> Предмет регулирования настояще</w:t>
      </w:r>
      <w:r>
        <w:rPr>
          <w:rFonts w:ascii="Times New Roman" w:hAnsi="Times New Roman"/>
          <w:b/>
          <w:sz w:val="28"/>
        </w:rPr>
        <w:t>го Закона</w:t>
      </w:r>
    </w:p>
    <w:p w:rsidR="00FD2433" w:rsidRDefault="00237038">
      <w:pPr>
        <w:ind w:firstLine="709"/>
        <w:jc w:val="both"/>
        <w:rPr>
          <w:sz w:val="28"/>
        </w:rPr>
      </w:pPr>
      <w:r>
        <w:rPr>
          <w:sz w:val="28"/>
        </w:rPr>
        <w:t xml:space="preserve">Настоящий Закон устанавливает дополнительную меру социальной поддержки семей, имеющих детей, в части погашения обязательств по ипотечным жилищным кредитам (займам) (далее – мера социальной поддержки) и регулирует вопросы, связанные с реализацией </w:t>
      </w:r>
      <w:r>
        <w:rPr>
          <w:sz w:val="28"/>
        </w:rPr>
        <w:t>данной меры социальной поддержки.</w:t>
      </w:r>
    </w:p>
    <w:p w:rsidR="00FD2433" w:rsidRDefault="00FD2433">
      <w:pPr>
        <w:jc w:val="both"/>
        <w:rPr>
          <w:sz w:val="28"/>
        </w:rPr>
      </w:pPr>
    </w:p>
    <w:p w:rsidR="00FD2433" w:rsidRDefault="00237038">
      <w:pPr>
        <w:ind w:firstLine="709"/>
        <w:jc w:val="both"/>
        <w:rPr>
          <w:sz w:val="28"/>
        </w:rPr>
      </w:pPr>
      <w:r>
        <w:rPr>
          <w:sz w:val="28"/>
        </w:rPr>
        <w:t>Статья 2.</w:t>
      </w:r>
      <w:r>
        <w:rPr>
          <w:b/>
          <w:sz w:val="28"/>
        </w:rPr>
        <w:t xml:space="preserve"> Правовая основа настоящего Закона</w:t>
      </w:r>
    </w:p>
    <w:p w:rsidR="00FD2433" w:rsidRDefault="00237038">
      <w:pPr>
        <w:ind w:firstLine="709"/>
        <w:jc w:val="both"/>
        <w:rPr>
          <w:sz w:val="28"/>
        </w:rPr>
      </w:pPr>
      <w:r>
        <w:rPr>
          <w:sz w:val="28"/>
        </w:rPr>
        <w:t>Правовой основой настоящего Закона являются Конституция Российской Федерации, Федеральный закон от 21.12.2021 № 414-ФЗ "Об общих принципах организации публичной власти в субъект</w:t>
      </w:r>
      <w:r>
        <w:rPr>
          <w:sz w:val="28"/>
        </w:rPr>
        <w:t>ах Российской Федерации", Федеральный закон от 03.07.2019 № 157-ФЗ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Федерального закона "Об а</w:t>
      </w:r>
      <w:r>
        <w:rPr>
          <w:sz w:val="28"/>
        </w:rPr>
        <w:t>ктах гражданского состояния" (далее – Федеральный закон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Федерального закона "Об актах гражда</w:t>
      </w:r>
      <w:r>
        <w:rPr>
          <w:sz w:val="28"/>
        </w:rPr>
        <w:t>нского состояния"), иные федеральные законы и нормативные правовые акты Российской Федерации, Устав Камчатского края и законы Камчатского края.</w:t>
      </w:r>
    </w:p>
    <w:p w:rsidR="00FD2433" w:rsidRDefault="00FD2433">
      <w:pPr>
        <w:jc w:val="both"/>
        <w:rPr>
          <w:sz w:val="28"/>
        </w:rPr>
      </w:pPr>
    </w:p>
    <w:p w:rsidR="00FD2433" w:rsidRDefault="00237038">
      <w:pPr>
        <w:ind w:firstLine="709"/>
        <w:jc w:val="both"/>
        <w:rPr>
          <w:sz w:val="28"/>
        </w:rPr>
      </w:pPr>
      <w:r>
        <w:rPr>
          <w:sz w:val="28"/>
        </w:rPr>
        <w:t>Статья 3.</w:t>
      </w:r>
      <w:r>
        <w:rPr>
          <w:b/>
          <w:sz w:val="28"/>
        </w:rPr>
        <w:t xml:space="preserve"> Право на меру социальной поддержки</w:t>
      </w:r>
    </w:p>
    <w:p w:rsidR="00FD2433" w:rsidRDefault="00237038">
      <w:pPr>
        <w:ind w:firstLine="709"/>
        <w:jc w:val="both"/>
        <w:rPr>
          <w:sz w:val="28"/>
        </w:rPr>
      </w:pPr>
      <w:r>
        <w:rPr>
          <w:sz w:val="28"/>
        </w:rPr>
        <w:t>1. Право на меру социальной поддержки имеют граждане Российской Фе</w:t>
      </w:r>
      <w:r>
        <w:rPr>
          <w:sz w:val="28"/>
        </w:rPr>
        <w:t xml:space="preserve">дерации, проживающие на территории Камчатского края, – мать или </w:t>
      </w:r>
      <w:r>
        <w:rPr>
          <w:sz w:val="28"/>
        </w:rPr>
        <w:lastRenderedPageBreak/>
        <w:t>отец, у которых в период с 1 января 2024 года по 31 декабря 2026 года родились третий ребенок или последующие дети, государственная регистрация рождения которых произведена в органах записи ак</w:t>
      </w:r>
      <w:r>
        <w:rPr>
          <w:sz w:val="28"/>
        </w:rPr>
        <w:t>тов гражданского состояния:</w:t>
      </w:r>
    </w:p>
    <w:p w:rsidR="00FD2433" w:rsidRDefault="00237038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1)</w:t>
      </w:r>
      <w:r>
        <w:rPr>
          <w:sz w:val="28"/>
        </w:rPr>
        <w:tab/>
        <w:t>на территории Камчатского края;</w:t>
      </w:r>
    </w:p>
    <w:p w:rsidR="00FD2433" w:rsidRDefault="00237038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2)</w:t>
      </w:r>
      <w:r>
        <w:rPr>
          <w:sz w:val="28"/>
        </w:rPr>
        <w:tab/>
        <w:t>на территории другого</w:t>
      </w:r>
      <w:r>
        <w:rPr>
          <w:sz w:val="28"/>
        </w:rPr>
        <w:t xml:space="preserve"> субъекта Российской Федерации при направлении матери медицинскими организациями, участвующими в реализации территориальной программы государственных гарантий бесплатного оказания гражданам медицинской помощи на территории Камчатского края, на </w:t>
      </w:r>
      <w:proofErr w:type="spellStart"/>
      <w:r>
        <w:rPr>
          <w:sz w:val="28"/>
        </w:rPr>
        <w:t>родоразрешен</w:t>
      </w:r>
      <w:r>
        <w:rPr>
          <w:sz w:val="28"/>
        </w:rPr>
        <w:t>ие</w:t>
      </w:r>
      <w:proofErr w:type="spellEnd"/>
      <w:r>
        <w:rPr>
          <w:sz w:val="28"/>
        </w:rPr>
        <w:t xml:space="preserve"> по медицинским показаниям в медицинскую организацию, расположенную в другом субъекте Российской Федерации;</w:t>
      </w:r>
    </w:p>
    <w:p w:rsidR="00FD2433" w:rsidRDefault="00237038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3)</w:t>
      </w:r>
      <w:r>
        <w:rPr>
          <w:sz w:val="28"/>
        </w:rPr>
        <w:tab/>
        <w:t>на территории другого субъекта Российской Федерации при условии проживания на территории Камчатского края гражданина, указанного в абзаце перво</w:t>
      </w:r>
      <w:r>
        <w:rPr>
          <w:sz w:val="28"/>
        </w:rPr>
        <w:t>м настоящей части, и ребенка, в связи с рождением которого возникло право на меру социальной поддержки, на дату обращения за мерой социальной поддержки.</w:t>
      </w:r>
    </w:p>
    <w:p w:rsidR="00FD2433" w:rsidRDefault="00237038">
      <w:pPr>
        <w:ind w:firstLine="709"/>
        <w:jc w:val="both"/>
        <w:rPr>
          <w:sz w:val="28"/>
        </w:rPr>
      </w:pPr>
      <w:r>
        <w:rPr>
          <w:sz w:val="28"/>
        </w:rPr>
        <w:t>2. При определении права на меру социальной поддержки не учитываются дети, не являющиеся гражданами Рос</w:t>
      </w:r>
      <w:r>
        <w:rPr>
          <w:sz w:val="28"/>
        </w:rPr>
        <w:t>сийской Федерации, а также дети, в отношении которых гражданин был лишен родительских прав или в отношении которого было отменено усыновление.</w:t>
      </w:r>
    </w:p>
    <w:p w:rsidR="00FD2433" w:rsidRDefault="00FD2433">
      <w:pPr>
        <w:ind w:firstLine="709"/>
        <w:jc w:val="both"/>
        <w:rPr>
          <w:sz w:val="28"/>
        </w:rPr>
      </w:pPr>
    </w:p>
    <w:p w:rsidR="00FD2433" w:rsidRDefault="0023703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Статья 4. </w:t>
      </w:r>
      <w:r>
        <w:rPr>
          <w:b/>
          <w:sz w:val="28"/>
        </w:rPr>
        <w:t>Мера социальной поддержки, условия и порядок ее реализации</w:t>
      </w:r>
    </w:p>
    <w:p w:rsidR="00FD2433" w:rsidRDefault="00237038">
      <w:pPr>
        <w:pStyle w:val="af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Мера социальной поддержки реализуется путем</w:t>
      </w:r>
      <w:r>
        <w:rPr>
          <w:sz w:val="28"/>
        </w:rPr>
        <w:t xml:space="preserve"> полного или частичного погашения обязательств по ипотечному жилищному кредиту (займу) гражданина, указанного в статье 3 настоящего Закона, в размере задолженности, оставшейся после реализации им права на меры государственной поддержки семей, имеющих детей</w:t>
      </w:r>
      <w:r>
        <w:rPr>
          <w:sz w:val="28"/>
        </w:rPr>
        <w:t>, в целях создания условий для погашения обязательств по ипотечным жилищным кредитам (займам) в соответствии с Федеральным законом "О мерах государственной поддержки семей, имеющих детей, в части погашения обязательств по ипотечным жилищным кредитам (займа</w:t>
      </w:r>
      <w:r>
        <w:rPr>
          <w:sz w:val="28"/>
        </w:rPr>
        <w:t>м) и о внесении изменений в статью 13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Федерального закона "Об актах гражданского состояния", но не более 550 тысяч рублей. Указанные средства направляются на погашение задолженности по основному долгу, а в случае, если такая задолженность меньше указанног</w:t>
      </w:r>
      <w:r>
        <w:rPr>
          <w:sz w:val="28"/>
        </w:rPr>
        <w:t>о размера, оставшиеся средства направляются на погашение процентов, начисленных за пользование ипотечным жилищным кредитом (займом).</w:t>
      </w:r>
    </w:p>
    <w:p w:rsidR="00FD2433" w:rsidRDefault="00237038">
      <w:pPr>
        <w:ind w:firstLine="709"/>
        <w:contextualSpacing/>
        <w:jc w:val="both"/>
        <w:rPr>
          <w:sz w:val="28"/>
        </w:rPr>
      </w:pPr>
      <w:r>
        <w:rPr>
          <w:sz w:val="28"/>
        </w:rPr>
        <w:t>2. Мера социальной поддержки реализуется однократно в отношении только одного ипотечного жилищного кредита (займа) независи</w:t>
      </w:r>
      <w:r>
        <w:rPr>
          <w:sz w:val="28"/>
        </w:rPr>
        <w:t>мо от рождения детей после реализации меры социальной поддержки.</w:t>
      </w:r>
    </w:p>
    <w:p w:rsidR="00FD2433" w:rsidRDefault="0023703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 Мера социальной поддержки реализуется при одновременном соблюдении следующих условий:</w:t>
      </w:r>
    </w:p>
    <w:p w:rsidR="00FD2433" w:rsidRDefault="0023703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1) гражданин, указанный в статье 3 настоящего Закона, реализовал право на меры государственной поддерж</w:t>
      </w:r>
      <w:r>
        <w:rPr>
          <w:sz w:val="28"/>
        </w:rPr>
        <w:t>ки семей, имеющих детей, в целях создания условий для погашения обязательств по ипотечным жилищным кредитам (займам) в соответствии с Федеральным законом "О мерах государственной поддержки семей, имеющих детей, в части погашения обязательств по ипотечным ж</w:t>
      </w:r>
      <w:r>
        <w:rPr>
          <w:sz w:val="28"/>
        </w:rPr>
        <w:t>илищным кредитам (займам) и о внесении изменений в статью 13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Федерального закона "Об актах гражданского состояния" и является заемщиком по заключенному до 1 июля 2027 года ипотечному жилищному кредиту (займу) либо поручителем по ипотечному жилищному креди</w:t>
      </w:r>
      <w:r>
        <w:rPr>
          <w:sz w:val="28"/>
        </w:rPr>
        <w:t>ту (займу), но не заемщиком по такому кредиту (займу), при условии, что договор поручительства заключен до 30 апреля 2021 года и такому гражданину принадлежит право собственности (доля в праве общей собственности) на объект недвижимости, который указан в ч</w:t>
      </w:r>
      <w:r>
        <w:rPr>
          <w:sz w:val="28"/>
        </w:rPr>
        <w:t>асти 5 статьи 1 Федерального закона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Федерального закона "Об актах гражданского состояния" и </w:t>
      </w:r>
      <w:r>
        <w:rPr>
          <w:sz w:val="28"/>
        </w:rPr>
        <w:t>является обеспечением по соответствующему ипотечному жилищному кредиту (займу);</w:t>
      </w:r>
    </w:p>
    <w:p w:rsidR="00FD2433" w:rsidRDefault="00237038">
      <w:pPr>
        <w:widowControl w:val="0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2) объект недвижимости, который указан в части 5 статьи 1 Федерального закона "О мерах государственной поддержки семей, имеющих детей, в части погашения обязательств по ипотечн</w:t>
      </w:r>
      <w:r>
        <w:rPr>
          <w:color w:val="auto"/>
          <w:sz w:val="28"/>
        </w:rPr>
        <w:t>ым жилищным кредитам (займам) и о внесении изменений в статью 13</w:t>
      </w:r>
      <w:r>
        <w:rPr>
          <w:color w:val="auto"/>
          <w:sz w:val="28"/>
          <w:vertAlign w:val="superscript"/>
        </w:rPr>
        <w:t>2</w:t>
      </w:r>
      <w:r>
        <w:rPr>
          <w:color w:val="auto"/>
          <w:sz w:val="28"/>
        </w:rPr>
        <w:t xml:space="preserve"> Федерального закона "Об актах гражданского состояния", расположен на территории Камчатского края.</w:t>
      </w:r>
    </w:p>
    <w:p w:rsidR="00FD2433" w:rsidRDefault="00237038">
      <w:pPr>
        <w:ind w:firstLine="709"/>
        <w:contextualSpacing/>
        <w:jc w:val="both"/>
        <w:rPr>
          <w:sz w:val="28"/>
        </w:rPr>
      </w:pPr>
      <w:r>
        <w:rPr>
          <w:sz w:val="28"/>
        </w:rPr>
        <w:t>4. Порядок реализации</w:t>
      </w:r>
      <w:r>
        <w:t xml:space="preserve"> </w:t>
      </w:r>
      <w:r>
        <w:rPr>
          <w:sz w:val="28"/>
        </w:rPr>
        <w:t>меры социальной поддержки определяется</w:t>
      </w:r>
      <w:r>
        <w:rPr>
          <w:sz w:val="28"/>
        </w:rPr>
        <w:t xml:space="preserve"> постановлением Правительства Камчатского края.</w:t>
      </w:r>
    </w:p>
    <w:p w:rsidR="00FD2433" w:rsidRDefault="00FD2433">
      <w:pPr>
        <w:widowControl w:val="0"/>
        <w:ind w:firstLine="709"/>
        <w:jc w:val="both"/>
        <w:rPr>
          <w:sz w:val="28"/>
        </w:rPr>
      </w:pPr>
    </w:p>
    <w:p w:rsidR="00FD2433" w:rsidRDefault="0023703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Статья 5. </w:t>
      </w:r>
      <w:r>
        <w:rPr>
          <w:b/>
          <w:sz w:val="28"/>
        </w:rPr>
        <w:t>Финансовое обеспечение реализации настоящего Закона</w:t>
      </w:r>
    </w:p>
    <w:p w:rsidR="00FD2433" w:rsidRDefault="00237038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Финансовое обеспечение реализации настоящего Закона является расходным обязательством Камчатского края и осуществляется за счет средств краевого </w:t>
      </w:r>
      <w:r>
        <w:rPr>
          <w:sz w:val="28"/>
        </w:rPr>
        <w:t xml:space="preserve">бюджета, в том числе за счет средств межбюджетных трансфертов, предоставляемых из федерального бюджета в целях </w:t>
      </w:r>
      <w:proofErr w:type="spellStart"/>
      <w:r>
        <w:rPr>
          <w:sz w:val="28"/>
        </w:rPr>
        <w:t>софинансирования</w:t>
      </w:r>
      <w:proofErr w:type="spellEnd"/>
      <w:r>
        <w:rPr>
          <w:sz w:val="28"/>
        </w:rPr>
        <w:t xml:space="preserve"> расходных обязательств Камчатского края по реализации меры социальной поддержки. </w:t>
      </w:r>
    </w:p>
    <w:p w:rsidR="00FD2433" w:rsidRDefault="00FD2433">
      <w:pPr>
        <w:ind w:firstLine="709"/>
        <w:jc w:val="both"/>
        <w:rPr>
          <w:sz w:val="28"/>
        </w:rPr>
      </w:pPr>
    </w:p>
    <w:p w:rsidR="00FD2433" w:rsidRDefault="00237038">
      <w:pPr>
        <w:tabs>
          <w:tab w:val="left" w:pos="1197"/>
        </w:tabs>
        <w:ind w:firstLine="709"/>
        <w:jc w:val="both"/>
        <w:rPr>
          <w:sz w:val="28"/>
        </w:rPr>
      </w:pPr>
      <w:r>
        <w:rPr>
          <w:sz w:val="28"/>
        </w:rPr>
        <w:t>Статья 6.</w:t>
      </w:r>
      <w:r>
        <w:rPr>
          <w:b/>
          <w:sz w:val="28"/>
        </w:rPr>
        <w:t xml:space="preserve"> Вступление в силу настоящего Закона</w:t>
      </w:r>
    </w:p>
    <w:p w:rsidR="00FD2433" w:rsidRDefault="00237038">
      <w:pPr>
        <w:ind w:firstLine="709"/>
        <w:jc w:val="both"/>
        <w:rPr>
          <w:sz w:val="28"/>
        </w:rPr>
      </w:pPr>
      <w:r>
        <w:rPr>
          <w:sz w:val="28"/>
        </w:rPr>
        <w:t>Настоящий Закон вступает в силу с 1 июля 2024 года.</w:t>
      </w:r>
    </w:p>
    <w:p w:rsidR="00FD2433" w:rsidRDefault="00FD2433">
      <w:pPr>
        <w:jc w:val="both"/>
        <w:rPr>
          <w:sz w:val="28"/>
        </w:rPr>
      </w:pPr>
    </w:p>
    <w:p w:rsidR="00FD2433" w:rsidRDefault="00FD2433">
      <w:pPr>
        <w:jc w:val="both"/>
        <w:rPr>
          <w:sz w:val="28"/>
        </w:rPr>
      </w:pPr>
    </w:p>
    <w:p w:rsidR="00FD2433" w:rsidRDefault="00FD2433">
      <w:pPr>
        <w:jc w:val="both"/>
        <w:rPr>
          <w:sz w:val="28"/>
        </w:rPr>
      </w:pPr>
    </w:p>
    <w:p w:rsidR="00FD2433" w:rsidRDefault="00237038">
      <w:pPr>
        <w:jc w:val="both"/>
        <w:rPr>
          <w:sz w:val="28"/>
        </w:rPr>
      </w:pPr>
      <w:r>
        <w:rPr>
          <w:sz w:val="28"/>
        </w:rPr>
        <w:t xml:space="preserve">Губернатор Камчатского края                                                       В.В. Солодов </w:t>
      </w:r>
    </w:p>
    <w:p w:rsidR="00DC46C5" w:rsidRPr="00DC46C5" w:rsidRDefault="00DC46C5" w:rsidP="00DC46C5">
      <w:pPr>
        <w:jc w:val="center"/>
        <w:rPr>
          <w:b/>
          <w:sz w:val="28"/>
        </w:rPr>
      </w:pPr>
      <w:r w:rsidRPr="00DC46C5">
        <w:rPr>
          <w:b/>
          <w:sz w:val="28"/>
        </w:rPr>
        <w:lastRenderedPageBreak/>
        <w:t>Пояснительная записка</w:t>
      </w:r>
    </w:p>
    <w:p w:rsidR="00DC46C5" w:rsidRPr="00DC46C5" w:rsidRDefault="00DC46C5" w:rsidP="00DC46C5">
      <w:pPr>
        <w:jc w:val="center"/>
        <w:outlineLvl w:val="0"/>
        <w:rPr>
          <w:b/>
          <w:sz w:val="28"/>
        </w:rPr>
      </w:pPr>
      <w:r w:rsidRPr="00DC46C5">
        <w:rPr>
          <w:b/>
          <w:sz w:val="28"/>
        </w:rPr>
        <w:t xml:space="preserve">к проекту закона Камчатского края </w:t>
      </w:r>
    </w:p>
    <w:p w:rsidR="00DC46C5" w:rsidRPr="00DC46C5" w:rsidRDefault="00DC46C5" w:rsidP="00DC46C5">
      <w:pPr>
        <w:jc w:val="center"/>
        <w:outlineLvl w:val="0"/>
        <w:rPr>
          <w:b/>
          <w:sz w:val="28"/>
        </w:rPr>
      </w:pPr>
      <w:r w:rsidRPr="00DC46C5">
        <w:rPr>
          <w:b/>
          <w:sz w:val="28"/>
        </w:rPr>
        <w:t>«О дополнительной мере социальной поддержки семей, имеющих детей, в части погашения обязательств по ипотечным жилищным кредитам (займам)»</w:t>
      </w:r>
    </w:p>
    <w:p w:rsidR="00DC46C5" w:rsidRDefault="00DC46C5" w:rsidP="00DC46C5">
      <w:pPr>
        <w:jc w:val="center"/>
        <w:outlineLvl w:val="0"/>
        <w:rPr>
          <w:sz w:val="28"/>
        </w:rPr>
      </w:pPr>
    </w:p>
    <w:p w:rsidR="00DC46C5" w:rsidRDefault="00DC46C5" w:rsidP="00DC46C5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Проект закона Камчатского края «О дополнительной мере социальной поддержки семей, имеющих детей, в части погашения обязательств по ипотечным жилищным кредитам (займам)» (далее – законопроект) разработан во исполнение подпункта 30 пункта 1 перечня поручений Президента Российской Федерации по итогам рабочей поездки Президента Российской Федерации в Чукотский автономный округ и Хабаровский край 10-11 января 2024 года от 18 февраля </w:t>
      </w:r>
      <w:r>
        <w:br/>
      </w:r>
      <w:r>
        <w:rPr>
          <w:sz w:val="28"/>
        </w:rPr>
        <w:t>2024 года № Пр-293 и в соответствии с перечнем поручений Правительства Российской Федерации от 26 февраля 2024 года № ЮТ-П47-5616.</w:t>
      </w:r>
    </w:p>
    <w:p w:rsidR="00DC46C5" w:rsidRDefault="00DC46C5" w:rsidP="00DC46C5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Согласно указанным перечням поручений с 1 июля 2024 года в отдельных субъектах Российской Федерации, входящих в Дальневосточный федеральный округ (далее – субъекты РФ), включая Камчатский край, будет распространен пилотный проект, реализуемый в настоящее время в Приморском крае, предусматривающий предоставление государственной поддержки семьям с детьми в виде полного или частичного погашения обязательств по ипотечному жилищному кредиту (займу) гражданина в размере его задолженности, но </w:t>
      </w:r>
      <w:r>
        <w:br/>
      </w:r>
      <w:r>
        <w:rPr>
          <w:sz w:val="28"/>
        </w:rPr>
        <w:t>не более 1 000 000,0 рублей, при рождении третьего ребенка и последующих детей в период с 1 января 2024 года по 31 декабря 2026 года.</w:t>
      </w:r>
    </w:p>
    <w:p w:rsidR="00DC46C5" w:rsidRDefault="00DC46C5" w:rsidP="00DC46C5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На федеральном уровне вопросы предоставления государственной поддержки в части </w:t>
      </w:r>
      <w:r>
        <w:rPr>
          <w:sz w:val="28"/>
          <w:highlight w:val="white"/>
        </w:rPr>
        <w:t>погашения обязательств по ипотечным жилищным кредитам (займам)</w:t>
      </w:r>
      <w:r>
        <w:rPr>
          <w:sz w:val="28"/>
        </w:rPr>
        <w:t xml:space="preserve"> регулируются:</w:t>
      </w:r>
    </w:p>
    <w:p w:rsidR="00DC46C5" w:rsidRDefault="00DC46C5" w:rsidP="00DC46C5">
      <w:pPr>
        <w:ind w:firstLine="709"/>
        <w:jc w:val="both"/>
        <w:outlineLvl w:val="0"/>
        <w:rPr>
          <w:sz w:val="28"/>
        </w:rPr>
      </w:pPr>
      <w:r>
        <w:rPr>
          <w:sz w:val="28"/>
        </w:rPr>
        <w:t>- Федеральным законом от 03.07.2019 № 157-ФЗ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Федерального закона «Об актах гражданского состояния» (далее – Федеральный закон № 157-ФЗ);</w:t>
      </w:r>
    </w:p>
    <w:p w:rsidR="00DC46C5" w:rsidRDefault="00DC46C5" w:rsidP="00DC46C5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- постановлением Правительства Российской Федерации от 30.09.2014 № 999 «О формировании, предоставлении и распределении субсидий из федерального бюджета бюджетам субъектов Российской Федерации» (далее – постановление </w:t>
      </w:r>
      <w:r>
        <w:br/>
      </w:r>
      <w:r>
        <w:rPr>
          <w:sz w:val="28"/>
        </w:rPr>
        <w:t>№ 999);</w:t>
      </w:r>
    </w:p>
    <w:p w:rsidR="00DC46C5" w:rsidRDefault="00DC46C5" w:rsidP="00DC46C5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- постановлением Правительства Российской Федерации от 07.09.2019 № 1170 «Об утверждении Правил предоставления субсидий акционерному обществу «ДОМ.РФ» на возмещение недополученных доходов и затрат в связи с реализацией мер государственной поддержки семей, имеющих детей, в целях создания условий для погашения обязательств по ипотечным </w:t>
      </w:r>
      <w:r>
        <w:rPr>
          <w:sz w:val="28"/>
        </w:rPr>
        <w:lastRenderedPageBreak/>
        <w:t>жилищным кредитам (займам) и Положения о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(займам)» (далее – постановление № 1170);</w:t>
      </w:r>
    </w:p>
    <w:p w:rsidR="00DC46C5" w:rsidRDefault="00DC46C5" w:rsidP="00DC46C5">
      <w:pPr>
        <w:ind w:firstLine="709"/>
        <w:jc w:val="both"/>
        <w:outlineLvl w:val="0"/>
        <w:rPr>
          <w:sz w:val="28"/>
        </w:rPr>
      </w:pPr>
      <w:r>
        <w:rPr>
          <w:sz w:val="28"/>
        </w:rPr>
        <w:t>-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постановление № 1710).</w:t>
      </w:r>
    </w:p>
    <w:p w:rsidR="00DC46C5" w:rsidRDefault="00DC46C5" w:rsidP="00DC46C5">
      <w:pPr>
        <w:ind w:firstLine="709"/>
        <w:jc w:val="both"/>
        <w:outlineLvl w:val="0"/>
        <w:rPr>
          <w:sz w:val="28"/>
        </w:rPr>
      </w:pPr>
      <w:r>
        <w:rPr>
          <w:sz w:val="28"/>
        </w:rPr>
        <w:t>Государственной Думой Российской Федерации принят проект федерального закона № 611255-8 «О внесении изменений в отдельные законодательные акты Российской Федерации и признании утратившим силу пункта 3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части 4 статьи 2 Федерального закона «О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Федерации», которым право на меры государственной поддержки для погашения обязательств по ипотечным жилищным кредитам (займам) распространены на граждан у которых родился третий ребенок или последующие дети в период с 1 января 2019 года по 31 декабря 2030 года.</w:t>
      </w:r>
    </w:p>
    <w:p w:rsidR="00DC46C5" w:rsidRDefault="00DC46C5" w:rsidP="00DC46C5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Также подготовлен проект постановления Правительства Российской Федерации «О внесении изменений в постановление Правительства Российской Федерации от 30 декабря 2017 г. № 1710», которым предлагается изложить в новой редакции приложение 23, утвердив Правила предоставления субсидий из федерального бюджета бюджетам субъектов Российской Федерации, входящих в состав Дальневосточного федерального округа, в целях </w:t>
      </w:r>
      <w:proofErr w:type="spellStart"/>
      <w:r>
        <w:rPr>
          <w:sz w:val="28"/>
        </w:rPr>
        <w:t>софинансирования</w:t>
      </w:r>
      <w:proofErr w:type="spellEnd"/>
      <w:r>
        <w:rPr>
          <w:sz w:val="28"/>
        </w:rPr>
        <w:t xml:space="preserve"> расходных обязательств субъектов Российской Федерации, входящих в состав Дальневосточного федерального округа, связанных с увеличением размера государственной поддержки семьям, имеющим детей, при рождении третьего ребенка или последующих детей с 1 января 2024 г. по 31 декабря 2026 г., проживающим на территории субъектов Российской Федерации, входящих в состав Дальневосточного федерального округа, в части погашения обязательств по ипотечным жилищным кредитам (займам) с 450 тысяч рублей.</w:t>
      </w:r>
    </w:p>
    <w:p w:rsidR="00DC46C5" w:rsidRDefault="00DC46C5" w:rsidP="00DC46C5">
      <w:pPr>
        <w:ind w:firstLine="709"/>
        <w:jc w:val="both"/>
        <w:outlineLvl w:val="0"/>
        <w:rPr>
          <w:sz w:val="28"/>
        </w:rPr>
      </w:pPr>
      <w:r>
        <w:rPr>
          <w:sz w:val="28"/>
        </w:rPr>
        <w:t>Согласно данным Правилам, субсидия предоставляется при выполнении следующих условий:</w:t>
      </w:r>
    </w:p>
    <w:p w:rsidR="00DC46C5" w:rsidRDefault="00DC46C5" w:rsidP="00DC46C5">
      <w:pPr>
        <w:tabs>
          <w:tab w:val="center" w:pos="4536"/>
          <w:tab w:val="right" w:pos="9072"/>
        </w:tabs>
        <w:ind w:firstLine="709"/>
        <w:jc w:val="both"/>
        <w:rPr>
          <w:sz w:val="28"/>
        </w:rPr>
      </w:pPr>
      <w:r>
        <w:rPr>
          <w:sz w:val="28"/>
        </w:rPr>
        <w:t xml:space="preserve">а) наличие нормативного правового акта субъекта Российской Федерации, утверждающего перечень мероприятий (результатов) при реализации которых возникают расходные обязательства субъекта Российской Федерации, в целях </w:t>
      </w:r>
      <w:proofErr w:type="spellStart"/>
      <w:r>
        <w:rPr>
          <w:sz w:val="28"/>
        </w:rPr>
        <w:t>софинансирования</w:t>
      </w:r>
      <w:proofErr w:type="spellEnd"/>
      <w:r>
        <w:rPr>
          <w:sz w:val="28"/>
        </w:rPr>
        <w:t xml:space="preserve"> которых предоставляется субсидия;</w:t>
      </w:r>
    </w:p>
    <w:p w:rsidR="00DC46C5" w:rsidRDefault="00DC46C5" w:rsidP="00DC46C5">
      <w:pPr>
        <w:tabs>
          <w:tab w:val="center" w:pos="4536"/>
          <w:tab w:val="right" w:pos="9072"/>
        </w:tabs>
        <w:ind w:firstLine="709"/>
        <w:jc w:val="both"/>
        <w:rPr>
          <w:sz w:val="28"/>
        </w:rPr>
      </w:pPr>
      <w:r>
        <w:rPr>
          <w:sz w:val="28"/>
        </w:rPr>
        <w:t xml:space="preserve">б) наличие в бюджете субъекта Российской Федерации бюджетных ассигнований на исполнение расходных обязательств субъекта Российской Федерации, в целях </w:t>
      </w:r>
      <w:proofErr w:type="spellStart"/>
      <w:r>
        <w:rPr>
          <w:sz w:val="28"/>
        </w:rPr>
        <w:t>софинансирования</w:t>
      </w:r>
      <w:proofErr w:type="spellEnd"/>
      <w:r>
        <w:rPr>
          <w:sz w:val="28"/>
        </w:rPr>
        <w:t xml:space="preserve"> которых предоставляется субсидия;</w:t>
      </w:r>
    </w:p>
    <w:p w:rsidR="00DC46C5" w:rsidRDefault="00DC46C5" w:rsidP="00DC46C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в) заключение между Министерством Российской Федерации по развитию Дальнего Востока и Арктики и высшим исполнительным органом государственной власти субъекта Российской Федерации соглашения о предоставлении из федерального бюджета бюджету субъекта Российской Федерации субсидии (далее – соглашение) в соответствии с пунктом 10 Правил формирования, предоставления и распределения субсидий из федерального бюджета бюджетам субъектов Российской Федерации, утвержденных постановлением № 999 (далее – Правила формирования, предоставления и распределения субсидий).</w:t>
      </w:r>
    </w:p>
    <w:p w:rsidR="00DC46C5" w:rsidRDefault="00DC46C5" w:rsidP="00DC46C5">
      <w:pPr>
        <w:ind w:firstLine="709"/>
        <w:jc w:val="both"/>
        <w:outlineLvl w:val="0"/>
        <w:rPr>
          <w:sz w:val="28"/>
        </w:rPr>
      </w:pPr>
      <w:r>
        <w:rPr>
          <w:sz w:val="28"/>
        </w:rPr>
        <w:t>Таким образом, законопроектом предлагается установить дополнительную меру социальной поддержки семей, имеющих детей, для погашения обязательств</w:t>
      </w:r>
      <w:r>
        <w:rPr>
          <w:sz w:val="28"/>
          <w:highlight w:val="white"/>
        </w:rPr>
        <w:t xml:space="preserve"> по ипотечным жилищным кредитам (займам) в Камчатском крае.</w:t>
      </w:r>
    </w:p>
    <w:p w:rsidR="00DC46C5" w:rsidRDefault="00DC46C5" w:rsidP="00DC46C5">
      <w:pPr>
        <w:ind w:firstLine="709"/>
        <w:jc w:val="both"/>
        <w:outlineLvl w:val="0"/>
        <w:rPr>
          <w:sz w:val="28"/>
        </w:rPr>
      </w:pPr>
      <w:r>
        <w:rPr>
          <w:sz w:val="28"/>
        </w:rPr>
        <w:t>Заключением Губернатором Камчатского края от 05.06.2024 № 01-03-37-92 поддержано принятие законопроекта «О социальной поддержке семей, имеющих детей, в части погашения обязательств по ипотечным жилищным кредитам (займам) в Камчатском крае». Необходимо отметить, что наименование законопроекта после получения указанного заключения было скорректировано.</w:t>
      </w:r>
    </w:p>
    <w:p w:rsidR="00DC46C5" w:rsidRDefault="00DC46C5" w:rsidP="00DC46C5">
      <w:pPr>
        <w:pStyle w:val="af0"/>
        <w:spacing w:after="0" w:line="240" w:lineRule="auto"/>
        <w:ind w:firstLine="709"/>
        <w:jc w:val="both"/>
        <w:rPr>
          <w:sz w:val="28"/>
        </w:rPr>
      </w:pPr>
      <w:r>
        <w:rPr>
          <w:spacing w:val="2"/>
          <w:sz w:val="28"/>
        </w:rPr>
        <w:t>Законопроект не подлежит оценке регулирующего воздействия в соответствии с постановлением Правительства Камчатского края от 28.09.2022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pacing w:val="2"/>
          <w:sz w:val="28"/>
        </w:rPr>
        <w:t>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края».</w:t>
      </w:r>
    </w:p>
    <w:p w:rsidR="00DC46C5" w:rsidRDefault="00DC46C5">
      <w:pPr>
        <w:jc w:val="both"/>
        <w:rPr>
          <w:sz w:val="28"/>
        </w:rPr>
      </w:pPr>
    </w:p>
    <w:p w:rsidR="00237038" w:rsidRDefault="00237038">
      <w:pPr>
        <w:jc w:val="both"/>
        <w:rPr>
          <w:sz w:val="28"/>
        </w:rPr>
      </w:pPr>
    </w:p>
    <w:p w:rsidR="00237038" w:rsidRDefault="00237038">
      <w:pPr>
        <w:jc w:val="both"/>
        <w:rPr>
          <w:sz w:val="28"/>
        </w:rPr>
      </w:pPr>
    </w:p>
    <w:p w:rsidR="00237038" w:rsidRPr="00237038" w:rsidRDefault="00237038" w:rsidP="00237038">
      <w:pPr>
        <w:ind w:right="-143"/>
        <w:jc w:val="center"/>
        <w:rPr>
          <w:b/>
          <w:sz w:val="28"/>
        </w:rPr>
      </w:pPr>
      <w:r w:rsidRPr="00237038">
        <w:rPr>
          <w:b/>
          <w:sz w:val="28"/>
        </w:rPr>
        <w:t>Финансово-экономическое обоснование</w:t>
      </w:r>
    </w:p>
    <w:p w:rsidR="00237038" w:rsidRPr="00237038" w:rsidRDefault="00237038" w:rsidP="00237038">
      <w:pPr>
        <w:ind w:right="-143"/>
        <w:jc w:val="center"/>
        <w:outlineLvl w:val="0"/>
        <w:rPr>
          <w:b/>
          <w:sz w:val="28"/>
        </w:rPr>
      </w:pPr>
      <w:r w:rsidRPr="00237038">
        <w:rPr>
          <w:b/>
          <w:sz w:val="28"/>
        </w:rPr>
        <w:t>к проекту закона Камчатского края «О дополнительной мере социальной поддержки семей, имеющих детей, в части погашения обязательств по ипотечным жилищным кредитам (займам)»</w:t>
      </w:r>
    </w:p>
    <w:p w:rsidR="00237038" w:rsidRDefault="00237038" w:rsidP="00237038">
      <w:pPr>
        <w:jc w:val="center"/>
        <w:rPr>
          <w:sz w:val="28"/>
        </w:rPr>
      </w:pPr>
    </w:p>
    <w:p w:rsidR="00237038" w:rsidRDefault="00237038" w:rsidP="00237038">
      <w:pPr>
        <w:ind w:firstLine="709"/>
        <w:jc w:val="both"/>
        <w:rPr>
          <w:sz w:val="28"/>
        </w:rPr>
      </w:pPr>
      <w:r>
        <w:rPr>
          <w:sz w:val="28"/>
        </w:rPr>
        <w:t>Принятие закона Камчатского края «О дополнительной мере социальной поддержки семей, имеющих детей, в части погашения обязательств по ипотечным жилищным кредитам (займам)»</w:t>
      </w:r>
      <w:r>
        <w:rPr>
          <w:spacing w:val="2"/>
          <w:sz w:val="28"/>
        </w:rPr>
        <w:t xml:space="preserve"> (далее – законопроект</w:t>
      </w:r>
      <w:r>
        <w:rPr>
          <w:sz w:val="28"/>
        </w:rPr>
        <w:t xml:space="preserve">) потребует выделения </w:t>
      </w:r>
      <w:r>
        <w:br/>
      </w:r>
      <w:r>
        <w:rPr>
          <w:sz w:val="28"/>
        </w:rPr>
        <w:t>в 2024 году дополнительного финансирования из краевого бюджета.</w:t>
      </w:r>
    </w:p>
    <w:p w:rsidR="00237038" w:rsidRDefault="00237038" w:rsidP="00237038">
      <w:pPr>
        <w:ind w:firstLine="709"/>
        <w:jc w:val="both"/>
        <w:rPr>
          <w:sz w:val="28"/>
        </w:rPr>
      </w:pPr>
      <w:r>
        <w:rPr>
          <w:sz w:val="28"/>
        </w:rPr>
        <w:t xml:space="preserve">На основании положений постановления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</w:t>
      </w:r>
      <w:r>
        <w:rPr>
          <w:sz w:val="28"/>
        </w:rPr>
        <w:lastRenderedPageBreak/>
        <w:t>Федерации» (далее – постановление от 30.12.2017 № 1710) с 1 января 2023 года в Приморском крае реализуется пилотный проект, в соответствии с которым семьям, в которых родился третий или последующий ребенок, предоставляется государственная социальная поддержка на полное или частичное погашение обязательств по ипотечным жилищным кредитам (займам) с 450 тысяч рублей до 1 миллиона рублей (далее – субсидия) в рамках реализации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услуг».</w:t>
      </w:r>
    </w:p>
    <w:p w:rsidR="00237038" w:rsidRDefault="00237038" w:rsidP="00237038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В соответствии с подпунктом 30 пункта 1 перечня поручений Президента Российской Федерации по итогам рабочей поездки Президента Российской Федерации в Чукотский автономный округ и Хабаровский край 10-11 января </w:t>
      </w:r>
      <w:r>
        <w:br/>
      </w:r>
      <w:r>
        <w:rPr>
          <w:sz w:val="28"/>
        </w:rPr>
        <w:t xml:space="preserve">2024 года от 18 февраля 2024 года № Пр-293 и перечнем поручений Правительства Российской Федерации от 26 февраля 2024 года № ЮТ-П47-5616 Камчатский край включен в число регионов Дальневосточного федерального округа, в которых </w:t>
      </w:r>
      <w:r>
        <w:br/>
      </w:r>
      <w:r>
        <w:rPr>
          <w:sz w:val="28"/>
        </w:rPr>
        <w:t>с 1 июля 2024 года будет реализован данный пилотный проект.</w:t>
      </w:r>
    </w:p>
    <w:p w:rsidR="00237038" w:rsidRDefault="00237038" w:rsidP="00237038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Данные денежные средства будут направляться кредитной организации, в которой семья оформила кредит через акционерное общество «ДОМ.РФ» (далее — «ДОМ.РФ») в следующем порядке: </w:t>
      </w:r>
    </w:p>
    <w:p w:rsidR="00237038" w:rsidRDefault="00237038" w:rsidP="00237038">
      <w:pPr>
        <w:ind w:firstLine="709"/>
        <w:jc w:val="both"/>
        <w:outlineLvl w:val="0"/>
        <w:rPr>
          <w:sz w:val="28"/>
        </w:rPr>
      </w:pPr>
      <w:r>
        <w:rPr>
          <w:sz w:val="28"/>
        </w:rPr>
        <w:t>- 450,0 тыс. рублей средства федерального бюджета, доведенные «ДОМ.РФ» в соответствии с Федеральным законом от 03.07.2019 № 157-ФЗ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</w:t>
      </w:r>
      <w:r>
        <w:rPr>
          <w:sz w:val="28"/>
          <w:vertAlign w:val="superscript"/>
        </w:rPr>
        <w:t xml:space="preserve">2 </w:t>
      </w:r>
      <w:r>
        <w:rPr>
          <w:sz w:val="28"/>
        </w:rPr>
        <w:t>Федерального закона «Об актах гражданского состояния»;</w:t>
      </w:r>
    </w:p>
    <w:p w:rsidR="00237038" w:rsidRDefault="00237038" w:rsidP="00237038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- 550,0 тыс. рублей средства субсидии из бюджета Камчатского края, предоставляемой «ДОМ.РФ» в соответствии с соглашением, заключенным между акционерным обществом и Правительством Камчатского края. </w:t>
      </w:r>
    </w:p>
    <w:p w:rsidR="00237038" w:rsidRDefault="00237038" w:rsidP="00237038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Объем указанной субсидии формируется на условиях 95% </w:t>
      </w:r>
      <w:proofErr w:type="spellStart"/>
      <w:r>
        <w:rPr>
          <w:sz w:val="28"/>
        </w:rPr>
        <w:t>софинансирования</w:t>
      </w:r>
      <w:proofErr w:type="spellEnd"/>
      <w:r>
        <w:rPr>
          <w:sz w:val="28"/>
        </w:rPr>
        <w:t xml:space="preserve"> из федерального бюджета, обязательным условием предоставления которого является наличие в бюджете Камчатского края бюджетных ассигнований на исполнение расходных обязательств края по предоставлению государственной социальной поддержки, на полное или частичное погашение обязательств по ипотечному жилищному кредиту.</w:t>
      </w:r>
    </w:p>
    <w:p w:rsidR="00237038" w:rsidRDefault="00237038" w:rsidP="00237038">
      <w:pPr>
        <w:ind w:firstLine="709"/>
        <w:jc w:val="both"/>
        <w:rPr>
          <w:sz w:val="28"/>
        </w:rPr>
      </w:pPr>
      <w:r>
        <w:rPr>
          <w:sz w:val="28"/>
        </w:rPr>
        <w:t>В соответствии с действующей, в настоящее время, редакцией приложения 23 к постановлению от 30.12.2017 № 1710 размер субсидии (</w:t>
      </w:r>
      <w:proofErr w:type="spellStart"/>
      <w:r>
        <w:rPr>
          <w:sz w:val="28"/>
        </w:rPr>
        <w:t>V</w:t>
      </w:r>
      <w:r>
        <w:rPr>
          <w:sz w:val="28"/>
          <w:vertAlign w:val="subscript"/>
        </w:rPr>
        <w:t>субсидии</w:t>
      </w:r>
      <w:proofErr w:type="spellEnd"/>
      <w:r>
        <w:rPr>
          <w:sz w:val="28"/>
        </w:rPr>
        <w:t>) определяется по формуле:</w:t>
      </w:r>
    </w:p>
    <w:p w:rsidR="00237038" w:rsidRDefault="00237038" w:rsidP="00237038">
      <w:pPr>
        <w:ind w:firstLine="709"/>
        <w:jc w:val="center"/>
        <w:rPr>
          <w:sz w:val="28"/>
        </w:rPr>
      </w:pPr>
      <w:proofErr w:type="spellStart"/>
      <w:r>
        <w:rPr>
          <w:sz w:val="28"/>
        </w:rPr>
        <w:t>V</w:t>
      </w:r>
      <w:r>
        <w:rPr>
          <w:sz w:val="28"/>
          <w:vertAlign w:val="subscript"/>
        </w:rPr>
        <w:t>субсидии</w:t>
      </w:r>
      <w:proofErr w:type="spellEnd"/>
      <w:r>
        <w:rPr>
          <w:sz w:val="28"/>
        </w:rPr>
        <w:t xml:space="preserve"> = (</w:t>
      </w:r>
      <w:proofErr w:type="spellStart"/>
      <w:r>
        <w:rPr>
          <w:sz w:val="28"/>
        </w:rPr>
        <w:t>N</w:t>
      </w:r>
      <w:proofErr w:type="gramStart"/>
      <w:r>
        <w:rPr>
          <w:sz w:val="28"/>
          <w:vertAlign w:val="subscript"/>
        </w:rPr>
        <w:t>ф.рождений</w:t>
      </w:r>
      <w:proofErr w:type="spellEnd"/>
      <w:proofErr w:type="gramEnd"/>
      <w:r>
        <w:rPr>
          <w:sz w:val="28"/>
        </w:rPr>
        <w:t xml:space="preserve"> х 0,15 + </w:t>
      </w:r>
      <w:proofErr w:type="spellStart"/>
      <w:r>
        <w:rPr>
          <w:sz w:val="28"/>
        </w:rPr>
        <w:t>N</w:t>
      </w:r>
      <w:r>
        <w:rPr>
          <w:sz w:val="28"/>
          <w:vertAlign w:val="subscript"/>
        </w:rPr>
        <w:t>п.рождений</w:t>
      </w:r>
      <w:proofErr w:type="spellEnd"/>
      <w:r>
        <w:rPr>
          <w:sz w:val="28"/>
        </w:rPr>
        <w:t xml:space="preserve">) х </w:t>
      </w:r>
      <w:proofErr w:type="spellStart"/>
      <w:r>
        <w:rPr>
          <w:sz w:val="28"/>
        </w:rPr>
        <w:t>V</w:t>
      </w:r>
      <w:r>
        <w:rPr>
          <w:sz w:val="28"/>
          <w:vertAlign w:val="subscript"/>
        </w:rPr>
        <w:t>ср</w:t>
      </w:r>
      <w:proofErr w:type="spellEnd"/>
      <w:r>
        <w:rPr>
          <w:sz w:val="28"/>
          <w:vertAlign w:val="subscript"/>
        </w:rPr>
        <w:t>.</w:t>
      </w:r>
      <w:r>
        <w:rPr>
          <w:sz w:val="28"/>
        </w:rPr>
        <w:t xml:space="preserve"> х У, </w:t>
      </w:r>
    </w:p>
    <w:p w:rsidR="00237038" w:rsidRDefault="00237038" w:rsidP="00237038">
      <w:pPr>
        <w:ind w:firstLine="709"/>
        <w:jc w:val="both"/>
        <w:rPr>
          <w:sz w:val="28"/>
        </w:rPr>
      </w:pPr>
      <w:r>
        <w:rPr>
          <w:sz w:val="28"/>
        </w:rPr>
        <w:t>где:</w:t>
      </w:r>
    </w:p>
    <w:p w:rsidR="00237038" w:rsidRDefault="00237038" w:rsidP="00237038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lastRenderedPageBreak/>
        <w:t>N</w:t>
      </w:r>
      <w:proofErr w:type="gramStart"/>
      <w:r>
        <w:rPr>
          <w:sz w:val="28"/>
          <w:vertAlign w:val="subscript"/>
        </w:rPr>
        <w:t>ф.рождений</w:t>
      </w:r>
      <w:proofErr w:type="spellEnd"/>
      <w:proofErr w:type="gramEnd"/>
      <w:r>
        <w:rPr>
          <w:sz w:val="28"/>
        </w:rPr>
        <w:t xml:space="preserve"> – среднее количество рождений третьего ребенка или последующих детей за предыдущие 3 года;</w:t>
      </w:r>
    </w:p>
    <w:p w:rsidR="00237038" w:rsidRDefault="00237038" w:rsidP="00237038">
      <w:pPr>
        <w:ind w:firstLine="709"/>
        <w:jc w:val="both"/>
        <w:rPr>
          <w:sz w:val="28"/>
        </w:rPr>
      </w:pPr>
      <w:r>
        <w:rPr>
          <w:sz w:val="28"/>
        </w:rPr>
        <w:t>0,15 - предполагаемый процент семей, имеющих право на установление социальной поддержки в виде выплаты (15 процентов);</w:t>
      </w:r>
    </w:p>
    <w:p w:rsidR="00237038" w:rsidRDefault="00237038" w:rsidP="00237038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N</w:t>
      </w:r>
      <w:proofErr w:type="gramStart"/>
      <w:r>
        <w:rPr>
          <w:sz w:val="28"/>
          <w:vertAlign w:val="subscript"/>
        </w:rPr>
        <w:t>п.рождений</w:t>
      </w:r>
      <w:proofErr w:type="spellEnd"/>
      <w:proofErr w:type="gramEnd"/>
      <w:r>
        <w:rPr>
          <w:sz w:val="28"/>
        </w:rPr>
        <w:t xml:space="preserve"> – потенциал рождений третьего ребенка или последующих детей в 2024 и 2025 годах соответственно в семьях, которые могут обратиться за выплатой;</w:t>
      </w:r>
    </w:p>
    <w:p w:rsidR="00237038" w:rsidRDefault="00237038" w:rsidP="00237038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V</w:t>
      </w:r>
      <w:r>
        <w:rPr>
          <w:sz w:val="28"/>
          <w:vertAlign w:val="subscript"/>
        </w:rPr>
        <w:t>ср</w:t>
      </w:r>
      <w:proofErr w:type="spellEnd"/>
      <w:r>
        <w:rPr>
          <w:sz w:val="28"/>
          <w:vertAlign w:val="subscript"/>
        </w:rPr>
        <w:t>.</w:t>
      </w:r>
      <w:r>
        <w:rPr>
          <w:sz w:val="28"/>
        </w:rPr>
        <w:t xml:space="preserve"> – размер выплаты;</w:t>
      </w:r>
    </w:p>
    <w:p w:rsidR="00237038" w:rsidRDefault="00237038" w:rsidP="00237038">
      <w:pPr>
        <w:ind w:firstLine="709"/>
        <w:jc w:val="both"/>
        <w:rPr>
          <w:sz w:val="28"/>
        </w:rPr>
      </w:pPr>
      <w:r>
        <w:rPr>
          <w:sz w:val="28"/>
        </w:rPr>
        <w:t xml:space="preserve">У – предельный уровень </w:t>
      </w:r>
      <w:proofErr w:type="spellStart"/>
      <w:r>
        <w:rPr>
          <w:sz w:val="28"/>
        </w:rPr>
        <w:t>софинансирования</w:t>
      </w:r>
      <w:proofErr w:type="spellEnd"/>
      <w:r>
        <w:rPr>
          <w:sz w:val="28"/>
        </w:rPr>
        <w:t xml:space="preserve"> расходного обязательства субъекта РФ из федерального бюджета на очередной финансовый год и плановый период, утверждаемый Правительством Российской Федерации в соответствии с пунктом 13 Правил формирования, предоставления и распределения субсидий, утвержденных Постановление Правительства РФ от 30.09.2014 № 999 «О формировании, предоставлении и распределении субсидий из федерального бюджета бюджетам субъектов Российской Федерации».</w:t>
      </w:r>
    </w:p>
    <w:p w:rsidR="00237038" w:rsidRDefault="00237038" w:rsidP="00237038">
      <w:pPr>
        <w:ind w:firstLine="709"/>
        <w:jc w:val="both"/>
        <w:rPr>
          <w:sz w:val="28"/>
        </w:rPr>
      </w:pPr>
      <w:r>
        <w:rPr>
          <w:sz w:val="28"/>
        </w:rPr>
        <w:t xml:space="preserve">Согласно статистическим данным Министерства здравоохранения Камчатского края, число детей, родившихся у женщин третьими и последующими, составляет: </w:t>
      </w:r>
      <w:r>
        <w:br/>
      </w:r>
      <w:r>
        <w:rPr>
          <w:sz w:val="28"/>
        </w:rPr>
        <w:t>852 ребенка в 2021 году, 787 детей в 2022 году и 843 ребенка в 2023 году. Таким образом, среднее количество рождений третьего ребенка или последующих детей за предыдущие 3 года составляет 828 детей.</w:t>
      </w:r>
    </w:p>
    <w:p w:rsidR="00237038" w:rsidRDefault="00237038" w:rsidP="00237038">
      <w:pPr>
        <w:ind w:firstLine="709"/>
        <w:jc w:val="both"/>
        <w:rPr>
          <w:sz w:val="28"/>
        </w:rPr>
      </w:pPr>
      <w:r>
        <w:rPr>
          <w:sz w:val="28"/>
        </w:rPr>
        <w:t xml:space="preserve">Число детей, родившихся у женщин третьими и последующими, в 2024 и </w:t>
      </w:r>
      <w:r>
        <w:br/>
      </w:r>
      <w:r>
        <w:rPr>
          <w:sz w:val="28"/>
        </w:rPr>
        <w:t xml:space="preserve">2025 годах, </w:t>
      </w:r>
      <w:proofErr w:type="spellStart"/>
      <w:r>
        <w:rPr>
          <w:sz w:val="28"/>
        </w:rPr>
        <w:t>прогнозно</w:t>
      </w:r>
      <w:proofErr w:type="spellEnd"/>
      <w:r>
        <w:rPr>
          <w:sz w:val="28"/>
        </w:rPr>
        <w:t xml:space="preserve"> составляет соответственно 865 и 831 соответственно за выплатой могут обратиться . Исходя норматива семей, которые могут обратиться за выплатой (15%) в 2024 году данный показатель составит 130 семей.</w:t>
      </w:r>
    </w:p>
    <w:p w:rsidR="00237038" w:rsidRDefault="00237038" w:rsidP="00237038">
      <w:pPr>
        <w:ind w:firstLine="709"/>
        <w:jc w:val="both"/>
        <w:rPr>
          <w:sz w:val="28"/>
        </w:rPr>
      </w:pPr>
      <w:r>
        <w:rPr>
          <w:sz w:val="28"/>
        </w:rPr>
        <w:t>Размер выплаты, предоставляемый в соответствии с законодательством Камчатского края, составляет 550 000,0 рублей.</w:t>
      </w:r>
    </w:p>
    <w:p w:rsidR="00237038" w:rsidRDefault="00237038" w:rsidP="00237038">
      <w:pPr>
        <w:ind w:firstLine="709"/>
        <w:jc w:val="both"/>
        <w:rPr>
          <w:sz w:val="28"/>
        </w:rPr>
      </w:pPr>
      <w:r>
        <w:rPr>
          <w:sz w:val="28"/>
        </w:rPr>
        <w:t xml:space="preserve">Предельный уровень </w:t>
      </w:r>
      <w:proofErr w:type="spellStart"/>
      <w:r>
        <w:rPr>
          <w:sz w:val="28"/>
        </w:rPr>
        <w:t>софинансирования</w:t>
      </w:r>
      <w:proofErr w:type="spellEnd"/>
      <w:r>
        <w:rPr>
          <w:sz w:val="28"/>
        </w:rPr>
        <w:t xml:space="preserve"> из федерального бюджета расходного обязательства Камчатского края на 2024 год составляет 95%, </w:t>
      </w:r>
      <w:proofErr w:type="gramStart"/>
      <w:r>
        <w:rPr>
          <w:sz w:val="28"/>
        </w:rPr>
        <w:t>следовательно</w:t>
      </w:r>
      <w:proofErr w:type="gramEnd"/>
      <w:r>
        <w:rPr>
          <w:sz w:val="28"/>
        </w:rPr>
        <w:t>:</w:t>
      </w:r>
    </w:p>
    <w:p w:rsidR="00237038" w:rsidRDefault="00237038" w:rsidP="00237038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V</w:t>
      </w:r>
      <w:r>
        <w:rPr>
          <w:sz w:val="28"/>
          <w:vertAlign w:val="subscript"/>
        </w:rPr>
        <w:t>субсидии</w:t>
      </w:r>
      <w:proofErr w:type="spellEnd"/>
      <w:r>
        <w:rPr>
          <w:sz w:val="28"/>
          <w:vertAlign w:val="subscript"/>
        </w:rPr>
        <w:t xml:space="preserve"> </w:t>
      </w:r>
      <w:r>
        <w:rPr>
          <w:sz w:val="28"/>
        </w:rPr>
        <w:t>= (828 х 0,15 + 130) х 550 000,0 +95% = 132 715 000,0 рублей</w:t>
      </w:r>
    </w:p>
    <w:p w:rsidR="00237038" w:rsidRDefault="00237038" w:rsidP="00237038">
      <w:pPr>
        <w:ind w:firstLine="709"/>
        <w:jc w:val="both"/>
        <w:rPr>
          <w:sz w:val="28"/>
        </w:rPr>
      </w:pPr>
    </w:p>
    <w:p w:rsidR="00237038" w:rsidRDefault="00237038" w:rsidP="00237038">
      <w:pPr>
        <w:ind w:firstLine="709"/>
        <w:jc w:val="both"/>
        <w:rPr>
          <w:sz w:val="28"/>
        </w:rPr>
      </w:pPr>
      <w:r>
        <w:rPr>
          <w:sz w:val="28"/>
        </w:rPr>
        <w:t>Соответственно расходы бюджета Камчатского края в 2024 году составят:</w:t>
      </w:r>
    </w:p>
    <w:p w:rsidR="00237038" w:rsidRDefault="00237038" w:rsidP="00237038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V</w:t>
      </w:r>
      <w:r>
        <w:rPr>
          <w:sz w:val="28"/>
          <w:vertAlign w:val="subscript"/>
        </w:rPr>
        <w:t>субсидии</w:t>
      </w:r>
      <w:proofErr w:type="spellEnd"/>
      <w:r>
        <w:rPr>
          <w:sz w:val="28"/>
          <w:vertAlign w:val="subscript"/>
        </w:rPr>
        <w:t xml:space="preserve"> </w:t>
      </w:r>
      <w:r>
        <w:rPr>
          <w:sz w:val="28"/>
        </w:rPr>
        <w:t>= (828 х 0,15 + 130) х 550 000,0 +5% = 6 985 000,0 рублей</w:t>
      </w:r>
    </w:p>
    <w:p w:rsidR="00237038" w:rsidRDefault="00237038" w:rsidP="00237038">
      <w:pPr>
        <w:ind w:firstLine="709"/>
        <w:jc w:val="both"/>
        <w:rPr>
          <w:sz w:val="28"/>
        </w:rPr>
      </w:pPr>
    </w:p>
    <w:p w:rsidR="00237038" w:rsidRDefault="00237038" w:rsidP="00237038">
      <w:pPr>
        <w:ind w:firstLine="709"/>
        <w:jc w:val="both"/>
        <w:rPr>
          <w:sz w:val="28"/>
        </w:rPr>
      </w:pPr>
      <w:r>
        <w:rPr>
          <w:sz w:val="28"/>
        </w:rPr>
        <w:t xml:space="preserve">Таким образом, по предварительной оценке, в 2024 году в Камчатском крае дополнительная мера социальной поддержки семей, имеющих детей, в части погашения обязательств по ипотечным жилищным кредитам (займам) будет предоставлена 254 семьям. На предоставление выплаты необходимы </w:t>
      </w:r>
      <w:r>
        <w:rPr>
          <w:sz w:val="28"/>
        </w:rPr>
        <w:lastRenderedPageBreak/>
        <w:t>бюджетные ассигнования в объеме 139 700 000,0 рублей, в том числе 132 715 000,0 рублей средств федерального бюджета и 6 985 000,0 рублей средств краевого бюджета.</w:t>
      </w:r>
    </w:p>
    <w:p w:rsidR="00237038" w:rsidRDefault="00237038" w:rsidP="00237038">
      <w:pPr>
        <w:ind w:firstLine="709"/>
        <w:jc w:val="both"/>
        <w:rPr>
          <w:sz w:val="28"/>
        </w:rPr>
      </w:pPr>
      <w:r>
        <w:rPr>
          <w:sz w:val="28"/>
        </w:rPr>
        <w:t>Реализацию законопроекта в 2024 году предлагается осуществить за счет средств резервного фонда Правительства Камчатского края.</w:t>
      </w:r>
    </w:p>
    <w:p w:rsidR="00237038" w:rsidRDefault="00237038" w:rsidP="00237038">
      <w:pPr>
        <w:ind w:firstLine="709"/>
        <w:jc w:val="both"/>
        <w:rPr>
          <w:sz w:val="28"/>
        </w:rPr>
      </w:pPr>
      <w:r>
        <w:rPr>
          <w:sz w:val="28"/>
        </w:rPr>
        <w:t>Реализацию законопроекта в 2025 и 2026 годах предлагается осуществить в рамках ассигнований, доведенных Министерству социального благополучия и семейной политики Камчатского края на предоставление мер социальной поддержки.</w:t>
      </w:r>
    </w:p>
    <w:p w:rsidR="00237038" w:rsidRDefault="00237038">
      <w:pPr>
        <w:jc w:val="both"/>
        <w:rPr>
          <w:sz w:val="28"/>
        </w:rPr>
      </w:pPr>
    </w:p>
    <w:p w:rsidR="00237038" w:rsidRDefault="00237038">
      <w:pPr>
        <w:jc w:val="both"/>
        <w:rPr>
          <w:sz w:val="28"/>
        </w:rPr>
      </w:pPr>
    </w:p>
    <w:p w:rsidR="00237038" w:rsidRDefault="00237038">
      <w:pPr>
        <w:jc w:val="both"/>
        <w:rPr>
          <w:sz w:val="28"/>
        </w:rPr>
      </w:pPr>
    </w:p>
    <w:p w:rsidR="00237038" w:rsidRPr="00237038" w:rsidRDefault="00237038" w:rsidP="00237038">
      <w:pPr>
        <w:jc w:val="center"/>
        <w:rPr>
          <w:b/>
          <w:sz w:val="28"/>
        </w:rPr>
      </w:pPr>
      <w:bookmarkStart w:id="1" w:name="_GoBack"/>
      <w:r w:rsidRPr="00237038">
        <w:rPr>
          <w:b/>
          <w:sz w:val="28"/>
        </w:rPr>
        <w:t xml:space="preserve">Перечень </w:t>
      </w:r>
    </w:p>
    <w:p w:rsidR="00237038" w:rsidRPr="00237038" w:rsidRDefault="00237038" w:rsidP="00237038">
      <w:pPr>
        <w:jc w:val="center"/>
        <w:rPr>
          <w:b/>
          <w:sz w:val="28"/>
        </w:rPr>
      </w:pPr>
      <w:r w:rsidRPr="00237038">
        <w:rPr>
          <w:b/>
          <w:sz w:val="28"/>
        </w:rPr>
        <w:t xml:space="preserve">законов и иных нормативных правовых актов Камчатского края, </w:t>
      </w:r>
    </w:p>
    <w:p w:rsidR="00237038" w:rsidRPr="00237038" w:rsidRDefault="00237038" w:rsidP="00237038">
      <w:pPr>
        <w:jc w:val="center"/>
        <w:rPr>
          <w:b/>
          <w:sz w:val="28"/>
        </w:rPr>
      </w:pPr>
      <w:r w:rsidRPr="00237038">
        <w:rPr>
          <w:b/>
          <w:sz w:val="28"/>
        </w:rPr>
        <w:t>подлежащих разработке и принятию в целях реализации закона Камчатского края, признанию утратившими силу, приостановлению, изменению в целях реализации закона Камчатского края «О дополнительной мере социальной поддержки семей, имеющих детей, в части погашения обязательств по ипотечным жилищным кредитам (займам)»</w:t>
      </w:r>
    </w:p>
    <w:bookmarkEnd w:id="1"/>
    <w:p w:rsidR="00237038" w:rsidRDefault="00237038" w:rsidP="00237038">
      <w:pPr>
        <w:jc w:val="center"/>
        <w:rPr>
          <w:sz w:val="28"/>
        </w:rPr>
      </w:pPr>
    </w:p>
    <w:p w:rsidR="00237038" w:rsidRDefault="00237038" w:rsidP="00237038">
      <w:pPr>
        <w:ind w:firstLine="708"/>
        <w:jc w:val="both"/>
        <w:rPr>
          <w:sz w:val="28"/>
        </w:rPr>
      </w:pPr>
      <w:r>
        <w:rPr>
          <w:sz w:val="28"/>
        </w:rPr>
        <w:t>Принятие закона Камчатского края «О дополнительной мере социальной поддержки семей, имеющих детей, в части погашения обязательств по ипотечным жилищным кредитам (займам)»</w:t>
      </w:r>
      <w:r>
        <w:rPr>
          <w:spacing w:val="2"/>
          <w:sz w:val="28"/>
        </w:rPr>
        <w:t xml:space="preserve"> </w:t>
      </w:r>
      <w:r>
        <w:rPr>
          <w:sz w:val="28"/>
        </w:rPr>
        <w:t>потребует разработки проекта постановления Правительства Камчатского края об утверждении порядка предоставления субсидии из краевого бюджета акционерному обществу «ДОМ.РФ» на возмещение расходов в связи с реализацией меры социальной поддержки семей, имеющих детей, в целях создания условий для погашения обязательств по ипотечным жилищным кредитам (займам).</w:t>
      </w:r>
    </w:p>
    <w:p w:rsidR="00237038" w:rsidRDefault="00237038" w:rsidP="00237038">
      <w:pPr>
        <w:ind w:firstLine="708"/>
        <w:jc w:val="both"/>
        <w:rPr>
          <w:sz w:val="28"/>
        </w:rPr>
      </w:pPr>
      <w:r>
        <w:rPr>
          <w:sz w:val="28"/>
        </w:rPr>
        <w:t>Признание утратившими силу, приостановление, изменение иных нормативных правовых актов Камчатского края не потребуется.</w:t>
      </w:r>
    </w:p>
    <w:p w:rsidR="00237038" w:rsidRDefault="00237038">
      <w:pPr>
        <w:jc w:val="both"/>
        <w:rPr>
          <w:sz w:val="28"/>
        </w:rPr>
      </w:pPr>
    </w:p>
    <w:sectPr w:rsidR="00237038">
      <w:headerReference w:type="default" r:id="rId11"/>
      <w:pgSz w:w="11908" w:h="16848"/>
      <w:pgMar w:top="1417" w:right="1417" w:bottom="1417" w:left="1417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433" w:rsidRDefault="00237038">
      <w:r>
        <w:separator/>
      </w:r>
    </w:p>
  </w:endnote>
  <w:endnote w:type="continuationSeparator" w:id="0">
    <w:p w:rsidR="00FD2433" w:rsidRDefault="0023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Microsoft JhengHe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433" w:rsidRDefault="00237038">
      <w:r>
        <w:separator/>
      </w:r>
    </w:p>
  </w:footnote>
  <w:footnote w:type="continuationSeparator" w:id="0">
    <w:p w:rsidR="00FD2433" w:rsidRDefault="0023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433" w:rsidRDefault="00237038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>
      <w:rPr>
        <w:noProof/>
      </w:rPr>
      <w:t>9</w:t>
    </w:r>
    <w:r>
      <w:fldChar w:fldCharType="end"/>
    </w:r>
  </w:p>
  <w:p w:rsidR="00FD2433" w:rsidRDefault="00FD243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52BEB"/>
    <w:multiLevelType w:val="hybridMultilevel"/>
    <w:tmpl w:val="18DAC1E6"/>
    <w:lvl w:ilvl="0" w:tplc="35960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F94BD62">
      <w:start w:val="1"/>
      <w:numFmt w:val="lowerLetter"/>
      <w:lvlText w:val="%2."/>
      <w:lvlJc w:val="left"/>
      <w:pPr>
        <w:ind w:left="1789" w:hanging="360"/>
      </w:pPr>
    </w:lvl>
    <w:lvl w:ilvl="2" w:tplc="07BAE166">
      <w:start w:val="1"/>
      <w:numFmt w:val="lowerRoman"/>
      <w:lvlText w:val="%3."/>
      <w:lvlJc w:val="right"/>
      <w:pPr>
        <w:ind w:left="2509" w:hanging="180"/>
      </w:pPr>
    </w:lvl>
    <w:lvl w:ilvl="3" w:tplc="9D12264E">
      <w:start w:val="1"/>
      <w:numFmt w:val="decimal"/>
      <w:lvlText w:val="%4."/>
      <w:lvlJc w:val="left"/>
      <w:pPr>
        <w:ind w:left="3229" w:hanging="360"/>
      </w:pPr>
    </w:lvl>
    <w:lvl w:ilvl="4" w:tplc="EAA2DBB6">
      <w:start w:val="1"/>
      <w:numFmt w:val="lowerLetter"/>
      <w:lvlText w:val="%5."/>
      <w:lvlJc w:val="left"/>
      <w:pPr>
        <w:ind w:left="3949" w:hanging="360"/>
      </w:pPr>
    </w:lvl>
    <w:lvl w:ilvl="5" w:tplc="8B74893E">
      <w:start w:val="1"/>
      <w:numFmt w:val="lowerRoman"/>
      <w:lvlText w:val="%6."/>
      <w:lvlJc w:val="right"/>
      <w:pPr>
        <w:ind w:left="4669" w:hanging="180"/>
      </w:pPr>
    </w:lvl>
    <w:lvl w:ilvl="6" w:tplc="70B2FFB6">
      <w:start w:val="1"/>
      <w:numFmt w:val="decimal"/>
      <w:lvlText w:val="%7."/>
      <w:lvlJc w:val="left"/>
      <w:pPr>
        <w:ind w:left="5389" w:hanging="360"/>
      </w:pPr>
    </w:lvl>
    <w:lvl w:ilvl="7" w:tplc="AF0AC53A">
      <w:start w:val="1"/>
      <w:numFmt w:val="lowerLetter"/>
      <w:lvlText w:val="%8."/>
      <w:lvlJc w:val="left"/>
      <w:pPr>
        <w:ind w:left="6109" w:hanging="360"/>
      </w:pPr>
    </w:lvl>
    <w:lvl w:ilvl="8" w:tplc="B8925CC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33"/>
    <w:rsid w:val="00237038"/>
    <w:rsid w:val="00DC46C5"/>
    <w:rsid w:val="00FD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0C5E"/>
  <w15:docId w15:val="{BF6F417B-C575-4573-9001-A1FE6BCD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outlineLvl w:val="1"/>
    </w:pPr>
    <w:rPr>
      <w:rFonts w:ascii="XO Thames" w:hAnsi="XO Thames"/>
      <w:b/>
      <w:sz w:val="28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footnote text"/>
    <w:basedOn w:val="a"/>
    <w:link w:val="a4"/>
    <w:uiPriority w:val="99"/>
    <w:semiHidden/>
    <w:unhideWhenUsed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sz w:val="28"/>
    </w:rPr>
  </w:style>
  <w:style w:type="paragraph" w:customStyle="1" w:styleId="12">
    <w:name w:val="Знак сноски1"/>
    <w:basedOn w:val="21"/>
    <w:link w:val="a5"/>
    <w:rPr>
      <w:vertAlign w:val="superscript"/>
    </w:rPr>
  </w:style>
  <w:style w:type="character" w:styleId="a5">
    <w:name w:val="footnote reference"/>
    <w:basedOn w:val="a0"/>
    <w:link w:val="12"/>
    <w:rPr>
      <w:vertAlign w:val="superscript"/>
    </w:rPr>
  </w:style>
  <w:style w:type="paragraph" w:styleId="22">
    <w:name w:val="toc 2"/>
    <w:next w:val="a"/>
    <w:link w:val="23"/>
    <w:uiPriority w:val="39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Pr>
      <w:rFonts w:ascii="XO Thames" w:hAnsi="XO Thames"/>
      <w:sz w:val="28"/>
    </w:rPr>
  </w:style>
  <w:style w:type="paragraph" w:customStyle="1" w:styleId="a6">
    <w:name w:val="Содержимое таблицы"/>
    <w:basedOn w:val="a"/>
    <w:link w:val="a7"/>
    <w:pPr>
      <w:widowControl w:val="0"/>
    </w:pPr>
  </w:style>
  <w:style w:type="character" w:customStyle="1" w:styleId="a7">
    <w:name w:val="Содержимое таблицы"/>
    <w:basedOn w:val="1"/>
    <w:link w:val="a6"/>
    <w:rPr>
      <w:rFonts w:ascii="Times New Roman" w:hAnsi="Times New Roman"/>
      <w:sz w:val="24"/>
    </w:rPr>
  </w:style>
  <w:style w:type="paragraph" w:styleId="a8">
    <w:name w:val="Balloon Text"/>
    <w:basedOn w:val="a"/>
    <w:link w:val="a9"/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Pr>
      <w:rFonts w:ascii="Segoe UI" w:hAnsi="Segoe UI"/>
      <w:sz w:val="18"/>
    </w:rPr>
  </w:style>
  <w:style w:type="paragraph" w:styleId="aa">
    <w:name w:val="header"/>
    <w:basedOn w:val="a"/>
    <w:link w:val="13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1"/>
    <w:link w:val="aa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styleId="24">
    <w:name w:val="Quote"/>
    <w:basedOn w:val="a"/>
    <w:next w:val="a"/>
    <w:link w:val="25"/>
    <w:pPr>
      <w:ind w:left="720" w:right="720"/>
    </w:pPr>
    <w:rPr>
      <w:i/>
    </w:rPr>
  </w:style>
  <w:style w:type="character" w:customStyle="1" w:styleId="25">
    <w:name w:val="Цитата 2 Знак"/>
    <w:basedOn w:val="1"/>
    <w:link w:val="24"/>
    <w:rPr>
      <w:rFonts w:ascii="Times New Roman" w:hAnsi="Times New Roman"/>
      <w:i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b">
    <w:name w:val="TOC Heading"/>
    <w:link w:val="ac"/>
  </w:style>
  <w:style w:type="character" w:customStyle="1" w:styleId="ac">
    <w:name w:val="Заголовок оглавления Знак"/>
    <w:link w:val="ab"/>
  </w:style>
  <w:style w:type="paragraph" w:customStyle="1" w:styleId="Style9">
    <w:name w:val="_Style 9"/>
    <w:basedOn w:val="a"/>
    <w:next w:val="ad"/>
    <w:link w:val="Style90"/>
    <w:pPr>
      <w:jc w:val="center"/>
    </w:pPr>
    <w:rPr>
      <w:rFonts w:asciiTheme="minorHAnsi" w:hAnsiTheme="minorHAnsi"/>
      <w:b/>
      <w:sz w:val="28"/>
    </w:rPr>
  </w:style>
  <w:style w:type="character" w:customStyle="1" w:styleId="Style90">
    <w:name w:val="_Style 9"/>
    <w:basedOn w:val="1"/>
    <w:link w:val="Style9"/>
    <w:rPr>
      <w:rFonts w:asciiTheme="minorHAnsi" w:hAnsiTheme="minorHAnsi"/>
      <w:b/>
      <w:sz w:val="28"/>
    </w:rPr>
  </w:style>
  <w:style w:type="paragraph" w:customStyle="1" w:styleId="ae">
    <w:name w:val="Содержимое врезки"/>
    <w:basedOn w:val="a"/>
    <w:link w:val="af"/>
  </w:style>
  <w:style w:type="character" w:customStyle="1" w:styleId="af">
    <w:name w:val="Содержимое врезки"/>
    <w:basedOn w:val="1"/>
    <w:link w:val="ae"/>
    <w:rPr>
      <w:rFonts w:ascii="Times New Roman" w:hAnsi="Times New Roman"/>
      <w:sz w:val="24"/>
    </w:rPr>
  </w:style>
  <w:style w:type="paragraph" w:customStyle="1" w:styleId="26">
    <w:name w:val="Выделение2"/>
    <w:basedOn w:val="14"/>
    <w:link w:val="27"/>
    <w:rPr>
      <w:i/>
    </w:rPr>
  </w:style>
  <w:style w:type="character" w:customStyle="1" w:styleId="27">
    <w:name w:val="Выделение2"/>
    <w:basedOn w:val="15"/>
    <w:link w:val="26"/>
    <w:rPr>
      <w:i/>
    </w:rPr>
  </w:style>
  <w:style w:type="paragraph" w:customStyle="1" w:styleId="110">
    <w:name w:val="Заголовок 11"/>
    <w:link w:val="111"/>
    <w:rPr>
      <w:rFonts w:ascii="XO Thames" w:hAnsi="XO Thames"/>
      <w:b/>
      <w:sz w:val="32"/>
    </w:rPr>
  </w:style>
  <w:style w:type="character" w:customStyle="1" w:styleId="111">
    <w:name w:val="Заголовок 11"/>
    <w:link w:val="110"/>
    <w:rPr>
      <w:rFonts w:ascii="XO Thames" w:hAnsi="XO Thames"/>
      <w:b/>
      <w:sz w:val="32"/>
    </w:rPr>
  </w:style>
  <w:style w:type="paragraph" w:styleId="ad">
    <w:name w:val="Title"/>
    <w:next w:val="af0"/>
    <w:link w:val="16"/>
    <w:uiPriority w:val="10"/>
    <w:qFormat/>
    <w:rPr>
      <w:rFonts w:asciiTheme="majorHAnsi" w:hAnsiTheme="majorHAnsi"/>
      <w:spacing w:val="-10"/>
      <w:sz w:val="56"/>
    </w:rPr>
  </w:style>
  <w:style w:type="character" w:customStyle="1" w:styleId="17">
    <w:name w:val="Заголовок1"/>
    <w:basedOn w:val="1"/>
    <w:rPr>
      <w:rFonts w:ascii="Open Sans" w:hAnsi="Open Sans"/>
      <w:sz w:val="28"/>
    </w:rPr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"/>
    <w:link w:val="af1"/>
    <w:rPr>
      <w:rFonts w:ascii="Times New Roman" w:hAnsi="Times New Roman"/>
      <w:sz w:val="24"/>
    </w:rPr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f3">
    <w:name w:val="List"/>
    <w:basedOn w:val="Textbody"/>
    <w:link w:val="af4"/>
  </w:style>
  <w:style w:type="character" w:customStyle="1" w:styleId="af4">
    <w:name w:val="Список Знак"/>
    <w:basedOn w:val="Textbody0"/>
    <w:link w:val="af3"/>
  </w:style>
  <w:style w:type="paragraph" w:customStyle="1" w:styleId="Heading5Char">
    <w:name w:val="Heading 5 Char"/>
    <w:basedOn w:val="21"/>
    <w:link w:val="Heading5Char0"/>
    <w:rPr>
      <w:rFonts w:ascii="Arial" w:hAnsi="Arial"/>
      <w:b/>
      <w:sz w:val="24"/>
    </w:rPr>
  </w:style>
  <w:style w:type="character" w:customStyle="1" w:styleId="Heading5Char0">
    <w:name w:val="Heading 5 Char"/>
    <w:basedOn w:val="a0"/>
    <w:link w:val="Heading5Char"/>
    <w:rPr>
      <w:rFonts w:ascii="Arial" w:hAnsi="Arial"/>
      <w:b/>
      <w:sz w:val="24"/>
    </w:rPr>
  </w:style>
  <w:style w:type="paragraph" w:customStyle="1" w:styleId="SubtitleChar">
    <w:name w:val="Subtitle Char"/>
    <w:basedOn w:val="21"/>
    <w:link w:val="SubtitleChar0"/>
    <w:rPr>
      <w:sz w:val="24"/>
    </w:rPr>
  </w:style>
  <w:style w:type="character" w:customStyle="1" w:styleId="SubtitleChar0">
    <w:name w:val="Subtitle Char"/>
    <w:basedOn w:val="a0"/>
    <w:link w:val="SubtitleChar"/>
    <w:rPr>
      <w:sz w:val="24"/>
    </w:rPr>
  </w:style>
  <w:style w:type="paragraph" w:customStyle="1" w:styleId="18">
    <w:name w:val="Подзаголовок1"/>
    <w:link w:val="19"/>
    <w:rPr>
      <w:rFonts w:ascii="XO Thames" w:hAnsi="XO Thames"/>
      <w:i/>
      <w:sz w:val="24"/>
    </w:rPr>
  </w:style>
  <w:style w:type="character" w:customStyle="1" w:styleId="19">
    <w:name w:val="Подзаголовок1"/>
    <w:link w:val="18"/>
    <w:rPr>
      <w:rFonts w:ascii="XO Thames" w:hAnsi="XO Thames"/>
      <w:i/>
      <w:color w:val="000000"/>
      <w:spacing w:val="0"/>
      <w:sz w:val="24"/>
    </w:rPr>
  </w:style>
  <w:style w:type="paragraph" w:customStyle="1" w:styleId="1a">
    <w:name w:val="Верхний колонтитул1"/>
    <w:link w:val="1b"/>
  </w:style>
  <w:style w:type="character" w:customStyle="1" w:styleId="1b">
    <w:name w:val="Верхний колонтитул1"/>
    <w:link w:val="1a"/>
  </w:style>
  <w:style w:type="paragraph" w:customStyle="1" w:styleId="s1">
    <w:name w:val="s_1"/>
    <w:basedOn w:val="a"/>
    <w:link w:val="s10"/>
    <w:pPr>
      <w:spacing w:beforeAutospacing="1" w:afterAutospacing="1"/>
    </w:p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sz w:val="28"/>
    </w:rPr>
  </w:style>
  <w:style w:type="paragraph" w:styleId="af5">
    <w:name w:val="index heading"/>
    <w:basedOn w:val="a"/>
    <w:link w:val="af6"/>
  </w:style>
  <w:style w:type="character" w:customStyle="1" w:styleId="af6">
    <w:name w:val="Указатель Знак"/>
    <w:basedOn w:val="1"/>
    <w:link w:val="af5"/>
    <w:rPr>
      <w:rFonts w:ascii="Times New Roman" w:hAnsi="Times New Roman"/>
      <w:sz w:val="24"/>
    </w:rPr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sz w:val="28"/>
    </w:rPr>
  </w:style>
  <w:style w:type="paragraph" w:customStyle="1" w:styleId="51">
    <w:name w:val="Заголовок 51"/>
    <w:link w:val="510"/>
    <w:rPr>
      <w:rFonts w:ascii="XO Thames" w:hAnsi="XO Thames"/>
      <w:b/>
      <w:sz w:val="22"/>
    </w:rPr>
  </w:style>
  <w:style w:type="character" w:customStyle="1" w:styleId="510">
    <w:name w:val="Заголовок 51"/>
    <w:link w:val="51"/>
    <w:rPr>
      <w:rFonts w:ascii="XO Thames" w:hAnsi="XO Thames"/>
      <w:b/>
      <w:sz w:val="22"/>
    </w:rPr>
  </w:style>
  <w:style w:type="paragraph" w:customStyle="1" w:styleId="31">
    <w:name w:val="Заголовок 31"/>
    <w:link w:val="310"/>
    <w:rPr>
      <w:rFonts w:ascii="XO Thames" w:hAnsi="XO Thames"/>
      <w:b/>
      <w:sz w:val="26"/>
    </w:rPr>
  </w:style>
  <w:style w:type="character" w:customStyle="1" w:styleId="310">
    <w:name w:val="Заголовок 31"/>
    <w:link w:val="31"/>
    <w:rPr>
      <w:rFonts w:ascii="XO Thames" w:hAnsi="XO Thames"/>
      <w:b/>
      <w:color w:val="000000"/>
      <w:spacing w:val="0"/>
      <w:sz w:val="26"/>
    </w:rPr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sz w:val="28"/>
    </w:rPr>
  </w:style>
  <w:style w:type="paragraph" w:customStyle="1" w:styleId="1c">
    <w:name w:val="Гиперссылка1"/>
    <w:basedOn w:val="14"/>
    <w:link w:val="1d"/>
    <w:rPr>
      <w:color w:val="0000FF"/>
      <w:u w:val="single"/>
    </w:rPr>
  </w:style>
  <w:style w:type="character" w:customStyle="1" w:styleId="1d">
    <w:name w:val="Гиперссылка1"/>
    <w:basedOn w:val="15"/>
    <w:link w:val="1c"/>
    <w:rPr>
      <w:color w:val="0000FF"/>
      <w:u w:val="single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InternetLink">
    <w:name w:val="Internet Link"/>
    <w:link w:val="InternetLink0"/>
    <w:rPr>
      <w:rFonts w:ascii="Calibri" w:hAnsi="Calibri"/>
      <w:color w:val="000080"/>
      <w:u w:val="single"/>
    </w:rPr>
  </w:style>
  <w:style w:type="character" w:customStyle="1" w:styleId="InternetLink0">
    <w:name w:val="Internet Link"/>
    <w:link w:val="InternetLink"/>
    <w:rPr>
      <w:rFonts w:ascii="Calibri" w:hAnsi="Calibri"/>
      <w:color w:val="000080"/>
      <w:u w:val="single"/>
    </w:rPr>
  </w:style>
  <w:style w:type="paragraph" w:styleId="af7">
    <w:name w:val="Intense Quote"/>
    <w:basedOn w:val="a"/>
    <w:next w:val="a"/>
    <w:link w:val="af8"/>
    <w:pPr>
      <w:ind w:left="720" w:right="720"/>
    </w:pPr>
    <w:rPr>
      <w:i/>
    </w:rPr>
  </w:style>
  <w:style w:type="character" w:customStyle="1" w:styleId="af8">
    <w:name w:val="Выделенная цитата Знак"/>
    <w:basedOn w:val="1"/>
    <w:link w:val="af7"/>
    <w:rPr>
      <w:rFonts w:ascii="Times New Roman" w:hAnsi="Times New Roman"/>
      <w:i/>
      <w:sz w:val="24"/>
    </w:rPr>
  </w:style>
  <w:style w:type="paragraph" w:customStyle="1" w:styleId="af9">
    <w:name w:val="Заголовок Знак"/>
    <w:basedOn w:val="14"/>
    <w:link w:val="afa"/>
    <w:rPr>
      <w:rFonts w:asciiTheme="majorHAnsi" w:hAnsiTheme="majorHAnsi"/>
      <w:spacing w:val="-10"/>
      <w:sz w:val="56"/>
    </w:rPr>
  </w:style>
  <w:style w:type="character" w:customStyle="1" w:styleId="afa">
    <w:name w:val="Заголовок Знак"/>
    <w:basedOn w:val="15"/>
    <w:link w:val="af9"/>
    <w:rPr>
      <w:rFonts w:asciiTheme="majorHAnsi" w:hAnsiTheme="majorHAnsi"/>
      <w:spacing w:val="-10"/>
      <w:sz w:val="56"/>
    </w:rPr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sz w:val="28"/>
    </w:rPr>
  </w:style>
  <w:style w:type="paragraph" w:customStyle="1" w:styleId="Heading3Char">
    <w:name w:val="Heading 3 Char"/>
    <w:basedOn w:val="21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a0"/>
    <w:link w:val="Heading3Char"/>
    <w:rPr>
      <w:rFonts w:ascii="Arial" w:hAnsi="Arial"/>
      <w:sz w:val="30"/>
    </w:rPr>
  </w:style>
  <w:style w:type="paragraph" w:customStyle="1" w:styleId="TitleChar">
    <w:name w:val="Title Char"/>
    <w:basedOn w:val="21"/>
    <w:link w:val="TitleChar0"/>
    <w:rPr>
      <w:sz w:val="48"/>
    </w:rPr>
  </w:style>
  <w:style w:type="character" w:customStyle="1" w:styleId="TitleChar0">
    <w:name w:val="Title Char"/>
    <w:basedOn w:val="a0"/>
    <w:link w:val="TitleChar"/>
    <w:rPr>
      <w:sz w:val="4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Internetlink1">
    <w:name w:val="Internet link"/>
    <w:basedOn w:val="14"/>
    <w:link w:val="Internetlink2"/>
    <w:rPr>
      <w:color w:val="0000FF"/>
      <w:u w:val="single"/>
    </w:rPr>
  </w:style>
  <w:style w:type="character" w:customStyle="1" w:styleId="Internetlink2">
    <w:name w:val="Internet link"/>
    <w:basedOn w:val="15"/>
    <w:link w:val="Internetlink1"/>
    <w:rPr>
      <w:color w:val="0000FF"/>
      <w:u w:val="single"/>
    </w:rPr>
  </w:style>
  <w:style w:type="paragraph" w:styleId="afb">
    <w:name w:val="List Paragraph"/>
    <w:basedOn w:val="a"/>
    <w:link w:val="afc"/>
    <w:pPr>
      <w:ind w:left="720"/>
      <w:contextualSpacing/>
    </w:pPr>
  </w:style>
  <w:style w:type="character" w:customStyle="1" w:styleId="afc">
    <w:name w:val="Абзац списка Знак"/>
    <w:basedOn w:val="1"/>
    <w:link w:val="afb"/>
    <w:rPr>
      <w:rFonts w:ascii="Times New Roman" w:hAnsi="Times New Roman"/>
      <w:sz w:val="24"/>
    </w:rPr>
  </w:style>
  <w:style w:type="paragraph" w:customStyle="1" w:styleId="Heading2Char">
    <w:name w:val="Heading 2 Char"/>
    <w:basedOn w:val="21"/>
    <w:link w:val="Heading2Char0"/>
    <w:rPr>
      <w:rFonts w:ascii="Arial" w:hAnsi="Arial"/>
      <w:sz w:val="34"/>
    </w:rPr>
  </w:style>
  <w:style w:type="character" w:customStyle="1" w:styleId="Heading2Char0">
    <w:name w:val="Heading 2 Char"/>
    <w:basedOn w:val="a0"/>
    <w:link w:val="Heading2Char"/>
    <w:rPr>
      <w:rFonts w:ascii="Arial" w:hAnsi="Arial"/>
      <w:sz w:val="34"/>
    </w:rPr>
  </w:style>
  <w:style w:type="paragraph" w:styleId="afd">
    <w:name w:val="table of figures"/>
    <w:basedOn w:val="a"/>
    <w:next w:val="a"/>
    <w:link w:val="afe"/>
  </w:style>
  <w:style w:type="character" w:customStyle="1" w:styleId="afe">
    <w:name w:val="Перечень рисунков Знак"/>
    <w:basedOn w:val="1"/>
    <w:link w:val="afd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e">
    <w:name w:val="Обычный1"/>
    <w:link w:val="1f"/>
    <w:rPr>
      <w:rFonts w:ascii="Times New Roman" w:hAnsi="Times New Roman"/>
      <w:sz w:val="24"/>
    </w:rPr>
  </w:style>
  <w:style w:type="character" w:customStyle="1" w:styleId="1f">
    <w:name w:val="Обычный1"/>
    <w:link w:val="1e"/>
    <w:rPr>
      <w:rFonts w:ascii="Times New Roman" w:hAnsi="Times New Roman"/>
      <w:color w:val="000000"/>
      <w:spacing w:val="0"/>
      <w:sz w:val="24"/>
    </w:rPr>
  </w:style>
  <w:style w:type="paragraph" w:customStyle="1" w:styleId="210">
    <w:name w:val="Заголовок 21"/>
    <w:link w:val="211"/>
    <w:rPr>
      <w:rFonts w:ascii="XO Thames" w:hAnsi="XO Thames"/>
      <w:b/>
      <w:sz w:val="28"/>
    </w:rPr>
  </w:style>
  <w:style w:type="character" w:customStyle="1" w:styleId="211">
    <w:name w:val="Заголовок 21"/>
    <w:link w:val="210"/>
    <w:rPr>
      <w:rFonts w:ascii="XO Thames" w:hAnsi="XO Thames"/>
      <w:b/>
      <w:color w:val="000000"/>
      <w:spacing w:val="0"/>
      <w:sz w:val="28"/>
    </w:rPr>
  </w:style>
  <w:style w:type="paragraph" w:customStyle="1" w:styleId="28">
    <w:name w:val="Гиперссылка2"/>
    <w:link w:val="aff"/>
    <w:rPr>
      <w:color w:val="0000FF"/>
      <w:u w:val="single"/>
    </w:rPr>
  </w:style>
  <w:style w:type="character" w:styleId="aff">
    <w:name w:val="Hyperlink"/>
    <w:link w:val="2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customStyle="1" w:styleId="Footnote1">
    <w:name w:val="Footnote"/>
    <w:basedOn w:val="a"/>
    <w:link w:val="Footnote2"/>
    <w:pPr>
      <w:spacing w:after="40"/>
    </w:pPr>
    <w:rPr>
      <w:sz w:val="18"/>
    </w:rPr>
  </w:style>
  <w:style w:type="character" w:customStyle="1" w:styleId="Footnote2">
    <w:name w:val="Footnote"/>
    <w:basedOn w:val="1"/>
    <w:link w:val="Footnote1"/>
    <w:rPr>
      <w:rFonts w:ascii="Times New Roman" w:hAnsi="Times New Roman"/>
      <w:sz w:val="18"/>
    </w:rPr>
  </w:style>
  <w:style w:type="paragraph" w:styleId="1f0">
    <w:name w:val="toc 1"/>
    <w:next w:val="a"/>
    <w:link w:val="1f1"/>
    <w:uiPriority w:val="39"/>
    <w:rPr>
      <w:rFonts w:ascii="XO Thames" w:hAnsi="XO Thames"/>
      <w:b/>
      <w:sz w:val="28"/>
    </w:rPr>
  </w:style>
  <w:style w:type="character" w:customStyle="1" w:styleId="1f1">
    <w:name w:val="Оглавление 1 Знак"/>
    <w:link w:val="1f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CaptionChar">
    <w:name w:val="Caption Char"/>
    <w:basedOn w:val="aff0"/>
    <w:link w:val="CaptionChar0"/>
  </w:style>
  <w:style w:type="character" w:customStyle="1" w:styleId="CaptionChar0">
    <w:name w:val="Caption Char"/>
    <w:basedOn w:val="aff1"/>
    <w:link w:val="CaptionChar"/>
    <w:rPr>
      <w:rFonts w:ascii="Times New Roman" w:hAnsi="Times New Roman"/>
      <w:i/>
      <w:sz w:val="24"/>
    </w:rPr>
  </w:style>
  <w:style w:type="paragraph" w:customStyle="1" w:styleId="FooterChar">
    <w:name w:val="Footer Char"/>
    <w:basedOn w:val="21"/>
    <w:link w:val="FooterChar0"/>
  </w:style>
  <w:style w:type="character" w:customStyle="1" w:styleId="FooterChar0">
    <w:name w:val="Footer Char"/>
    <w:basedOn w:val="a0"/>
    <w:link w:val="FooterChar"/>
  </w:style>
  <w:style w:type="paragraph" w:customStyle="1" w:styleId="1f2">
    <w:name w:val="Знак концевой сноски1"/>
    <w:basedOn w:val="21"/>
    <w:link w:val="aff2"/>
    <w:rPr>
      <w:vertAlign w:val="superscript"/>
    </w:rPr>
  </w:style>
  <w:style w:type="character" w:styleId="aff2">
    <w:name w:val="endnote reference"/>
    <w:basedOn w:val="a0"/>
    <w:link w:val="1f2"/>
    <w:rPr>
      <w:vertAlign w:val="superscript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ff3">
    <w:name w:val="No Spacing"/>
    <w:link w:val="aff4"/>
    <w:rPr>
      <w:sz w:val="22"/>
    </w:rPr>
  </w:style>
  <w:style w:type="character" w:customStyle="1" w:styleId="aff4">
    <w:name w:val="Без интервала Знак"/>
    <w:link w:val="aff3"/>
    <w:rPr>
      <w:sz w:val="22"/>
    </w:rPr>
  </w:style>
  <w:style w:type="paragraph" w:customStyle="1" w:styleId="s100">
    <w:name w:val="s_10"/>
    <w:basedOn w:val="14"/>
    <w:link w:val="s101"/>
  </w:style>
  <w:style w:type="character" w:customStyle="1" w:styleId="s101">
    <w:name w:val="s_10"/>
    <w:basedOn w:val="15"/>
    <w:link w:val="s100"/>
  </w:style>
  <w:style w:type="paragraph" w:styleId="af0">
    <w:name w:val="Body Text"/>
    <w:basedOn w:val="a"/>
    <w:link w:val="aff5"/>
    <w:pPr>
      <w:spacing w:after="140" w:line="276" w:lineRule="auto"/>
    </w:pPr>
  </w:style>
  <w:style w:type="character" w:customStyle="1" w:styleId="aff5">
    <w:name w:val="Основной текст Знак"/>
    <w:basedOn w:val="1"/>
    <w:link w:val="af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Heading1Char">
    <w:name w:val="Heading 1 Char"/>
    <w:basedOn w:val="21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a0"/>
    <w:link w:val="Heading1Char"/>
    <w:rPr>
      <w:rFonts w:ascii="Arial" w:hAnsi="Arial"/>
      <w:sz w:val="40"/>
    </w:rPr>
  </w:style>
  <w:style w:type="paragraph" w:customStyle="1" w:styleId="1f3">
    <w:name w:val="Название1"/>
    <w:basedOn w:val="1e"/>
    <w:link w:val="1f4"/>
    <w:rPr>
      <w:rFonts w:asciiTheme="majorHAnsi" w:hAnsiTheme="majorHAnsi"/>
      <w:spacing w:val="-10"/>
      <w:sz w:val="56"/>
    </w:rPr>
  </w:style>
  <w:style w:type="character" w:customStyle="1" w:styleId="1f4">
    <w:name w:val="Название1"/>
    <w:basedOn w:val="1f"/>
    <w:link w:val="1f3"/>
    <w:rPr>
      <w:rFonts w:asciiTheme="majorHAnsi" w:hAnsiTheme="majorHAnsi"/>
      <w:color w:val="000000"/>
      <w:spacing w:val="-10"/>
      <w:sz w:val="56"/>
    </w:rPr>
  </w:style>
  <w:style w:type="paragraph" w:customStyle="1" w:styleId="1f5">
    <w:name w:val="Выделение1"/>
    <w:basedOn w:val="14"/>
    <w:link w:val="1f6"/>
    <w:rPr>
      <w:i/>
    </w:rPr>
  </w:style>
  <w:style w:type="character" w:customStyle="1" w:styleId="1f6">
    <w:name w:val="Выделение1"/>
    <w:basedOn w:val="15"/>
    <w:link w:val="1f5"/>
    <w:rPr>
      <w:i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customStyle="1" w:styleId="HeaderChar">
    <w:name w:val="Header Char"/>
    <w:basedOn w:val="21"/>
    <w:link w:val="HeaderChar0"/>
  </w:style>
  <w:style w:type="character" w:customStyle="1" w:styleId="HeaderChar0">
    <w:name w:val="Header Char"/>
    <w:basedOn w:val="a0"/>
    <w:link w:val="HeaderChar"/>
  </w:style>
  <w:style w:type="paragraph" w:customStyle="1" w:styleId="Textbody">
    <w:name w:val="Text body"/>
    <w:link w:val="Textbody0"/>
  </w:style>
  <w:style w:type="character" w:customStyle="1" w:styleId="Textbody0">
    <w:name w:val="Text body"/>
    <w:link w:val="Textbody"/>
  </w:style>
  <w:style w:type="paragraph" w:customStyle="1" w:styleId="410">
    <w:name w:val="Заголовок 41"/>
    <w:link w:val="411"/>
    <w:rPr>
      <w:rFonts w:ascii="XO Thames" w:hAnsi="XO Thames"/>
      <w:b/>
      <w:sz w:val="24"/>
    </w:rPr>
  </w:style>
  <w:style w:type="character" w:customStyle="1" w:styleId="411">
    <w:name w:val="Заголовок 41"/>
    <w:link w:val="410"/>
    <w:rPr>
      <w:rFonts w:ascii="XO Thames" w:hAnsi="XO Thames"/>
      <w:b/>
      <w:sz w:val="24"/>
    </w:rPr>
  </w:style>
  <w:style w:type="paragraph" w:customStyle="1" w:styleId="1f7">
    <w:name w:val="Список1"/>
    <w:basedOn w:val="af0"/>
    <w:link w:val="1f8"/>
  </w:style>
  <w:style w:type="character" w:customStyle="1" w:styleId="1f8">
    <w:name w:val="Список1"/>
    <w:basedOn w:val="aff5"/>
    <w:link w:val="1f7"/>
    <w:rPr>
      <w:rFonts w:ascii="Times New Roman" w:hAnsi="Times New Roman"/>
      <w:color w:val="000000"/>
      <w:spacing w:val="0"/>
      <w:sz w:val="24"/>
    </w:rPr>
  </w:style>
  <w:style w:type="paragraph" w:styleId="aff0">
    <w:name w:val="caption"/>
    <w:basedOn w:val="a"/>
    <w:link w:val="aff1"/>
    <w:pPr>
      <w:spacing w:before="120" w:after="120"/>
    </w:pPr>
    <w:rPr>
      <w:i/>
    </w:rPr>
  </w:style>
  <w:style w:type="character" w:customStyle="1" w:styleId="aff1">
    <w:name w:val="Название объекта Знак"/>
    <w:basedOn w:val="1"/>
    <w:link w:val="aff0"/>
    <w:rPr>
      <w:rFonts w:ascii="Times New Roman" w:hAnsi="Times New Roman"/>
      <w:i/>
      <w:sz w:val="24"/>
    </w:rPr>
  </w:style>
  <w:style w:type="paragraph" w:styleId="aff6">
    <w:name w:val="Subtitle"/>
    <w:link w:val="aff7"/>
    <w:uiPriority w:val="11"/>
    <w:qFormat/>
    <w:rPr>
      <w:rFonts w:ascii="XO Thames" w:hAnsi="XO Thames"/>
      <w:i/>
      <w:sz w:val="24"/>
    </w:rPr>
  </w:style>
  <w:style w:type="character" w:customStyle="1" w:styleId="aff7">
    <w:name w:val="Подзаголовок Знак"/>
    <w:link w:val="aff6"/>
    <w:rPr>
      <w:rFonts w:ascii="XO Thames" w:hAnsi="XO Thames"/>
      <w:i/>
      <w:sz w:val="24"/>
    </w:rPr>
  </w:style>
  <w:style w:type="paragraph" w:customStyle="1" w:styleId="1f9">
    <w:name w:val="Название объекта1"/>
    <w:link w:val="1fa"/>
    <w:rPr>
      <w:i/>
      <w:sz w:val="24"/>
    </w:rPr>
  </w:style>
  <w:style w:type="character" w:customStyle="1" w:styleId="1fa">
    <w:name w:val="Название объекта1"/>
    <w:link w:val="1f9"/>
    <w:rPr>
      <w:i/>
      <w:sz w:val="24"/>
    </w:rPr>
  </w:style>
  <w:style w:type="paragraph" w:customStyle="1" w:styleId="aff8">
    <w:name w:val="Заголовок таблицы"/>
    <w:basedOn w:val="a6"/>
    <w:link w:val="aff9"/>
    <w:pPr>
      <w:jc w:val="center"/>
    </w:pPr>
    <w:rPr>
      <w:b/>
    </w:rPr>
  </w:style>
  <w:style w:type="character" w:customStyle="1" w:styleId="aff9">
    <w:name w:val="Заголовок таблицы"/>
    <w:basedOn w:val="a7"/>
    <w:link w:val="aff8"/>
    <w:rPr>
      <w:rFonts w:ascii="Times New Roman" w:hAnsi="Times New Roman"/>
      <w:b/>
      <w:sz w:val="24"/>
    </w:rPr>
  </w:style>
  <w:style w:type="paragraph" w:customStyle="1" w:styleId="21">
    <w:name w:val="Основной шрифт абзаца2"/>
  </w:style>
  <w:style w:type="character" w:customStyle="1" w:styleId="16">
    <w:name w:val="Заголовок Знак1"/>
    <w:link w:val="ad"/>
    <w:rPr>
      <w:rFonts w:asciiTheme="majorHAnsi" w:hAnsiTheme="majorHAnsi"/>
      <w:spacing w:val="-10"/>
      <w:sz w:val="56"/>
    </w:rPr>
  </w:style>
  <w:style w:type="paragraph" w:styleId="affa">
    <w:name w:val="endnote text"/>
    <w:basedOn w:val="a"/>
    <w:link w:val="affb"/>
    <w:rPr>
      <w:sz w:val="20"/>
    </w:rPr>
  </w:style>
  <w:style w:type="character" w:customStyle="1" w:styleId="affb">
    <w:name w:val="Текст концевой сноски Знак"/>
    <w:basedOn w:val="1"/>
    <w:link w:val="affa"/>
    <w:rPr>
      <w:rFonts w:ascii="Times New Roman" w:hAnsi="Times New Roman"/>
      <w:sz w:val="2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affc">
    <w:name w:val="Верхний колонтитул Знак"/>
    <w:basedOn w:val="14"/>
    <w:link w:val="affd"/>
    <w:rPr>
      <w:rFonts w:ascii="Times New Roman" w:hAnsi="Times New Roman"/>
      <w:sz w:val="24"/>
    </w:rPr>
  </w:style>
  <w:style w:type="character" w:customStyle="1" w:styleId="affd">
    <w:name w:val="Верхний колонтитул Знак"/>
    <w:basedOn w:val="15"/>
    <w:link w:val="affc"/>
    <w:rPr>
      <w:rFonts w:ascii="Times New Roman" w:hAnsi="Times New Roman"/>
      <w:sz w:val="24"/>
    </w:rPr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ffe">
    <w:name w:val="Колонтитул"/>
    <w:basedOn w:val="a"/>
    <w:link w:val="afff"/>
  </w:style>
  <w:style w:type="character" w:customStyle="1" w:styleId="afff">
    <w:name w:val="Колонтитул"/>
    <w:basedOn w:val="1"/>
    <w:link w:val="affe"/>
    <w:rPr>
      <w:rFonts w:ascii="Times New Roman" w:hAnsi="Times New Roman"/>
      <w:sz w:val="24"/>
    </w:rPr>
  </w:style>
  <w:style w:type="paragraph" w:customStyle="1" w:styleId="Heading4Char">
    <w:name w:val="Heading 4 Char"/>
    <w:basedOn w:val="21"/>
    <w:link w:val="Heading4Char0"/>
    <w:rPr>
      <w:rFonts w:ascii="Arial" w:hAnsi="Arial"/>
      <w:b/>
      <w:sz w:val="26"/>
    </w:rPr>
  </w:style>
  <w:style w:type="character" w:customStyle="1" w:styleId="Heading4Char0">
    <w:name w:val="Heading 4 Char"/>
    <w:basedOn w:val="a0"/>
    <w:link w:val="Heading4Char"/>
    <w:rPr>
      <w:rFonts w:ascii="Arial" w:hAnsi="Arial"/>
      <w:b/>
      <w:sz w:val="26"/>
    </w:rPr>
  </w:style>
  <w:style w:type="paragraph" w:customStyle="1" w:styleId="Contents5">
    <w:name w:val="Contents 5"/>
    <w:link w:val="Contents50"/>
    <w:rPr>
      <w:rFonts w:ascii="XO Thames" w:hAnsi="XO Thames"/>
      <w:sz w:val="28"/>
    </w:rPr>
  </w:style>
  <w:style w:type="character" w:customStyle="1" w:styleId="Contents50">
    <w:name w:val="Contents 5"/>
    <w:link w:val="Contents5"/>
    <w:rPr>
      <w:rFonts w:ascii="XO Thames" w:hAnsi="XO Thames"/>
      <w:sz w:val="28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22"/>
    </w:rPr>
  </w:style>
  <w:style w:type="table" w:customStyle="1" w:styleId="ListTable2-Accent5">
    <w:name w:val="List Table 2 - Accent 5"/>
    <w:basedOn w:val="a1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ListTable2-Accent3">
    <w:name w:val="List Table 2 - Accent 3"/>
    <w:basedOn w:val="a1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9C9C9" w:themeColor="accent3" w:themeTint="98"/>
      </w:tblBorders>
    </w:tblPr>
  </w:style>
  <w:style w:type="table" w:styleId="54">
    <w:name w:val="Plain Table 5"/>
    <w:basedOn w:val="a1"/>
    <w:tblPr/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6Colorful-Accent3">
    <w:name w:val="List Table 6 Colorful - Accent 3"/>
    <w:basedOn w:val="a1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5Dark-Accent6">
    <w:name w:val="List Table 5 Dark - Accent 6"/>
    <w:basedOn w:val="a1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styleId="1fb">
    <w:name w:val="Plain Table 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-2">
    <w:name w:val="List Table 2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43">
    <w:name w:val="Plain Table 4"/>
    <w:basedOn w:val="a1"/>
    <w:tblPr/>
  </w:style>
  <w:style w:type="table" w:customStyle="1" w:styleId="GridTable1Light-Accent6">
    <w:name w:val="Grid Table 1 Light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6Colorful-Accent6">
    <w:name w:val="List Table 6 Colorful - Accent 6"/>
    <w:basedOn w:val="a1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-Accent3">
    <w:name w:val="Bordered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styleId="-20">
    <w:name w:val="Grid Table 2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3-Accent2">
    <w:name w:val="List Table 3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GridTable2-Accent5">
    <w:name w:val="Grid Table 2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styleId="-3">
    <w:name w:val="Grid Table 3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stTable6Colorful-Accent2">
    <w:name w:val="List Table 6 Colorful - Accent 2"/>
    <w:basedOn w:val="a1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styleId="29">
    <w:name w:val="Plain Table 2"/>
    <w:basedOn w:val="a1"/>
    <w:tblPr>
      <w:tblBorders>
        <w:top w:val="single" w:sz="4" w:space="0" w:color="000000" w:themeColor="text1"/>
        <w:left w:val="none" w:sz="4" w:space="0" w:color="000000"/>
        <w:bottom w:val="single" w:sz="4" w:space="0" w:color="000000" w:themeColor="text1"/>
        <w:right w:val="none" w:sz="4" w:space="0" w:color="000000"/>
      </w:tblBorders>
    </w:tblPr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sz="4" w:space="0" w:color="FFD865" w:themeColor="accent4" w:themeTint="9A"/>
      </w:tblBorders>
    </w:tbl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2">
    <w:name w:val="Grid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6Colorful-Accent6">
    <w:name w:val="Grid Table 6 Colorful - Accent 6"/>
    <w:basedOn w:val="a1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34">
    <w:name w:val="Plain Table 3"/>
    <w:basedOn w:val="a1"/>
    <w:tblPr/>
  </w:style>
  <w:style w:type="table" w:customStyle="1" w:styleId="ListTable4-Accent3">
    <w:name w:val="List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styleId="aff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2-Accent1">
    <w:name w:val="Grid Table 2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GridTable2-Accent6">
    <w:name w:val="Grid Table 2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-Accent1">
    <w:name w:val="Bordered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GridTable6Colorful-Accent1">
    <w:name w:val="Grid Table 6 Colorful - Accent 1"/>
    <w:basedOn w:val="a1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5Dark-Accent2">
    <w:name w:val="List Table 5 Dark - Accent 2"/>
    <w:basedOn w:val="a1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GridTable1Light-Accent5">
    <w:name w:val="Grid Table 1 Light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ned-Accent">
    <w:name w:val="Lined - Accent"/>
    <w:basedOn w:val="a1"/>
    <w:rPr>
      <w:color w:val="404040"/>
    </w:rPr>
    <w:tblPr/>
  </w:style>
  <w:style w:type="table" w:styleId="-4">
    <w:name w:val="List Table 4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ListTable1Light-Accent5">
    <w:name w:val="List Table 1 Light - Accent 5"/>
    <w:basedOn w:val="a1"/>
    <w:tblPr/>
  </w:style>
  <w:style w:type="table" w:styleId="-5">
    <w:name w:val="Grid Table 5 Dark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styleId="-7">
    <w:name w:val="List Table 7 Colorful"/>
    <w:basedOn w:val="a1"/>
    <w:tblPr>
      <w:tblBorders>
        <w:right w:val="single" w:sz="4" w:space="0" w:color="7F7F7F" w:themeColor="text1" w:themeTint="80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styleId="-6">
    <w:name w:val="Grid Table 6 Colorful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Bordered-Accent4">
    <w:name w:val="Bordered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6Colorful-Accent2">
    <w:name w:val="Grid Table 6 Colorful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styleId="-40">
    <w:name w:val="Grid Table 4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1Light-Accent2">
    <w:name w:val="Grid Table 1 Light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7Colorful-Accent6">
    <w:name w:val="List Table 7 Colorful - Accent 6"/>
    <w:basedOn w:val="a1"/>
    <w:tblPr>
      <w:tblBorders>
        <w:right w:val="single" w:sz="4" w:space="0" w:color="A9D08E" w:themeColor="accent6" w:themeTint="98"/>
      </w:tblBorders>
    </w:tblPr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Bordered-Accent6">
    <w:name w:val="Bordered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GridTable2-Accent2">
    <w:name w:val="Grid Table 2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3-Accent6">
    <w:name w:val="Grid Table 3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3-Accent5">
    <w:name w:val="List Table 3 - Accent 5"/>
    <w:basedOn w:val="a1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ListTable2-Accent6">
    <w:name w:val="List Table 2 - Accent 6"/>
    <w:basedOn w:val="a1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6Colorful-Accent1">
    <w:name w:val="List Table 6 Colorful - Accent 1"/>
    <w:basedOn w:val="a1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styleId="-60">
    <w:name w:val="List Table 6 Colorful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8DA9DB" w:themeColor="accent5" w:themeTint="9A"/>
      </w:tblBorders>
    </w:tblPr>
  </w:style>
  <w:style w:type="table" w:styleId="-50">
    <w:name w:val="List Table 5 Dark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ListTable2-Accent1">
    <w:name w:val="List Table 2 - Accent 1"/>
    <w:basedOn w:val="a1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styleId="-1">
    <w:name w:val="List Table 1 Light"/>
    <w:basedOn w:val="a1"/>
    <w:tblPr/>
  </w:style>
  <w:style w:type="table" w:customStyle="1" w:styleId="ListTable1Light-Accent2">
    <w:name w:val="List Table 1 Light - Accent 2"/>
    <w:basedOn w:val="a1"/>
    <w:tblPr/>
  </w:style>
  <w:style w:type="table" w:customStyle="1" w:styleId="ListTable2-Accent4">
    <w:name w:val="List Table 2 - Accent 4"/>
    <w:basedOn w:val="a1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4-Accent1">
    <w:name w:val="List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4-Accent6">
    <w:name w:val="Grid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3-Accent3">
    <w:name w:val="Grid Table 3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ListTable7Colorful-Accent1">
    <w:name w:val="List Table 7 Colorful - Accent 1"/>
    <w:basedOn w:val="a1"/>
    <w:tblPr>
      <w:tblBorders>
        <w:right w:val="single" w:sz="4" w:space="0" w:color="5B9BD5" w:themeColor="accent1"/>
      </w:tblBorders>
    </w:tblPr>
  </w:style>
  <w:style w:type="table" w:styleId="-70">
    <w:name w:val="Grid Table 7 Colorful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1Light-Accent3">
    <w:name w:val="List Table 1 Light - Accent 3"/>
    <w:basedOn w:val="a1"/>
    <w:tblPr/>
  </w:style>
  <w:style w:type="table" w:customStyle="1" w:styleId="GridTable3-Accent2">
    <w:name w:val="Grid Table 3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GridTable3-Accent4">
    <w:name w:val="Grid Table 3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stTable1Light-Accent1">
    <w:name w:val="List Table 1 Light - Accent 1"/>
    <w:basedOn w:val="a1"/>
    <w:tblPr/>
  </w:style>
  <w:style w:type="table" w:styleId="-10">
    <w:name w:val="Grid Table 1 Light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ListTable1Light-Accent4">
    <w:name w:val="List Table 1 Light - Accent 4"/>
    <w:basedOn w:val="a1"/>
    <w:tblPr/>
  </w:style>
  <w:style w:type="table" w:customStyle="1" w:styleId="ListTable6Colorful-Accent5">
    <w:name w:val="List Table 6 Colorful - Accent 5"/>
    <w:basedOn w:val="a1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6Colorful-Accent3">
    <w:name w:val="Grid Table 6 Colorful - Accent 3"/>
    <w:basedOn w:val="a1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4-Accent3">
    <w:name w:val="Grid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styleId="-30">
    <w:name w:val="List Table 3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1Light-Accent6">
    <w:name w:val="List Table 1 Light - Accent 6"/>
    <w:basedOn w:val="a1"/>
    <w:tblPr/>
  </w:style>
  <w:style w:type="table" w:customStyle="1" w:styleId="ListTable3-Accent6">
    <w:name w:val="List Table 3 - Accent 6"/>
    <w:basedOn w:val="a1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ned-Accent6">
    <w:name w:val="Lined - Accent 6"/>
    <w:basedOn w:val="a1"/>
    <w:rPr>
      <w:color w:val="404040"/>
    </w:rPr>
    <w:tblPr/>
  </w:style>
  <w:style w:type="table" w:customStyle="1" w:styleId="ListTable3-Accent4">
    <w:name w:val="List Table 3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ListTable7Colorful-Accent2">
    <w:name w:val="List Table 7 Colorful - Accent 2"/>
    <w:basedOn w:val="a1"/>
    <w:tblPr>
      <w:tblBorders>
        <w:right w:val="single" w:sz="4" w:space="0" w:color="F4B184" w:themeColor="accent2" w:themeTint="97"/>
      </w:tblBorders>
    </w:tblPr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0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2990</Words>
  <Characters>17045</Characters>
  <Application>Microsoft Office Word</Application>
  <DocSecurity>0</DocSecurity>
  <Lines>142</Lines>
  <Paragraphs>39</Paragraphs>
  <ScaleCrop>false</ScaleCrop>
  <Company/>
  <LinksUpToDate>false</LinksUpToDate>
  <CharactersWithSpaces>19996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Шклярова Наталья Борисовна</dc:creator>
  <cp:lastModifiedBy>Крюкова Людмила Сергеевна</cp:lastModifiedBy>
  <cp:revision>7</cp:revision>
  <dcterms:created xsi:type="dcterms:W3CDTF">2024-06-11T01:02:00Z</dcterms:created>
  <dcterms:modified xsi:type="dcterms:W3CDTF">2024-06-13T22:29:00Z</dcterms:modified>
</cp:coreProperties>
</file>