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8D" w:rsidRDefault="00C0014D">
      <w:pPr>
        <w:pStyle w:val="ConsPlusNormal"/>
        <w:widowControl/>
        <w:ind w:left="640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 закона Камчатского края внесен Правительством Камчатского края</w:t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636270" cy="78994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</w:t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Камчатского края</w:t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428D" w:rsidRDefault="00C0014D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Камчатского края </w:t>
      </w:r>
      <w:r>
        <w:rPr>
          <w:rFonts w:ascii="Times New Roman" w:hAnsi="Times New Roman" w:cs="Times New Roman"/>
          <w:b/>
          <w:sz w:val="28"/>
          <w:szCs w:val="28"/>
        </w:rPr>
        <w:br/>
        <w:t>"</w:t>
      </w:r>
      <w:bookmarkStart w:id="0" w:name="_Hlk50623388"/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земельных участков в собственность военнослужащих, лиц, заключивших контракт о пребывании </w:t>
      </w:r>
      <w:r>
        <w:rPr>
          <w:rFonts w:ascii="Times New Roman" w:hAnsi="Times New Roman" w:cs="Times New Roman"/>
          <w:b/>
          <w:sz w:val="28"/>
          <w:szCs w:val="28"/>
        </w:rPr>
        <w:t>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</w:t>
      </w:r>
      <w:r>
        <w:t xml:space="preserve"> 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в Камчатском крае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 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аконодательным Собранием Камчатского края</w:t>
      </w:r>
    </w:p>
    <w:p w:rsidR="009A428D" w:rsidRDefault="00C0014D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″___″ ____________ 2024 года</w:t>
      </w:r>
    </w:p>
    <w:p w:rsidR="009A428D" w:rsidRDefault="00C001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428D" w:rsidRDefault="00C0014D">
      <w:pPr>
        <w:shd w:val="clear" w:color="auto" w:fill="FFFFFF"/>
        <w:spacing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Закон Камчатского края от 02.10.2023 № 251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службу в войсках национальной гвардии Российской Федерации, и членов их семей в Камчатском крае" (с изменениями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31.10.2023 № 296, от 21.12.2023 № 315) следующие изменения: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статье 1: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пункт 2 части 2 изложить в следующей редакции: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"2) родители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астника специальной военной операции в одном из следующих случаев: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отсутствие у участника специальной военной операции супруги (супруга);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супруга (супруг) участника специальной военной операции не состоит на учете в качестве имеющей (имеющего)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получение земельного участка в соответствии с настоящим Законом.";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части 3: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подпункте "а" пункта 1 слова "такой регистрации" заменить словами "регистрации по месту жительства на территории Российской Федерации";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"а"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"такой регистрации" заменить словами "регистрации по месту жительства на территории Российской Федерации";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"в" дополнить словами ", если иное не предусмотрено подпунктом "г" настоящего пункта";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"г" следующего содержания: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"г)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редставил заявление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течение шести месяцев со дня окончания срока, предусмотренного подпу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нктом "в" настоящего пункта (в случае представления указанного заявления родителем участника специальной военной операции в соответствии с подпунктом "б" пункта 2 части 2 настоящей статьи).";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статье 3: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абзаце первом части 2 слова "Петропавловск-К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амчатского городского округа," и слова ",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поселения" исключить;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часть 5 признать утратившей силу;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часть 6 дополнить абзацем следующего содержания: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"Земельные участки, указанные в части 2 настоящей статьи, расположенные в границ</w:t>
      </w:r>
      <w:r>
        <w:rPr>
          <w:rFonts w:ascii="Times New Roman" w:hAnsi="Times New Roman" w:cs="Times New Roman"/>
          <w:sz w:val="28"/>
          <w:szCs w:val="28"/>
        </w:rPr>
        <w:t xml:space="preserve">ах Петропавловск-Камчатского городского округа, включаются в перечни земельных участков в случае, если они расположены на территориях, определенных документами территориального планирования и градостроительного зонирования для комплексного индивидуального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 под застройку усадебного типа.";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в статье 4: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дополнить частью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перечень земельных участков для осуществления индивидуального жилищного строительства земельные участки включаются в следующей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очередности: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первую очередь включаются земельные участки, если одновременно: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расстояние от границы земельного участка до существующего объекта электросетевого хозяйства на уровне напряжения до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 составляет не более 300 метров в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одах и поселках городского типа и не более 500 метров в сельской местности;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земельный участок расположен в границах элемента планировочной структуры – квартала с существующей автомобильной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дорогой общего пользования местного значения категории IVА-р, IV</w:t>
      </w:r>
      <w:r>
        <w:rPr>
          <w:rFonts w:ascii="Times New Roman" w:hAnsi="Times New Roman" w:cs="Times New Roman"/>
          <w:color w:val="000000"/>
          <w:sz w:val="28"/>
          <w:szCs w:val="28"/>
        </w:rPr>
        <w:t>Б-р, IVА-п, IVБ-п, VА или VБ;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во вторую очередь включаются земельные участки, если: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земельный участок соответствует условию, предусмотренному подпунктом "а" пункта 1 настоящей части, и муниципальными правовыми актами предусмотрено строительство (реко</w:t>
      </w:r>
      <w:r>
        <w:rPr>
          <w:rFonts w:ascii="Times New Roman" w:hAnsi="Times New Roman" w:cs="Times New Roman"/>
          <w:color w:val="000000"/>
          <w:sz w:val="28"/>
          <w:szCs w:val="28"/>
        </w:rPr>
        <w:t>нструкция) автомобильной дороги общего пользования местного значения категории IVА-р, IVБ-р, IVА-п, IVБ-п, VА или VБ в границах элемента планировочной структуры – квартала, в которых расположен земельный участок, при условии, что период со дня включения зе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мельного участка в перечень земельных участков до планируемой даты ввода в эксплуатацию такой автомобильной дороги составляет не более трех лет;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земельный участок соответствует условию, предусмотренному подпунктом "б" пункта 1 настоящей части, и инвести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ционной программой сетевой организации, утвержденной в установленном порядке, либо муниципальными правовыми актами предусмотрено строительство (реконструкция) объекта электросетевого хозяйства на уровне напряжения до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 на расстоянии от 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ницы земельного участка не более 300 метров в городах и поселках городского типа и не более 500 метров в сельской местности, при условии, что период со дня включения земельного участка в перечень земельных участков до планируемой даты ввода в эксплуатацию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такого объекта электросетевого хозяйства составляет не более трех лет;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в третью очередь включаются иные сформированные земельные участки.";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часть 4 изложить в следующей редакции:</w:t>
      </w:r>
    </w:p>
    <w:p w:rsidR="009A428D" w:rsidRDefault="00C0014D">
      <w:pPr>
        <w:spacing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"4. Последовательность включения земельных участков в перечень 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участков для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твления индивидуального жилищного строительства в пределах каждой очереди, предусмотренной частью 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определяется в соответствии с датой государственного кадастрового учета земельного участка, начиная с самой ранней д</w:t>
      </w:r>
      <w:r>
        <w:rPr>
          <w:rFonts w:ascii="Times New Roman" w:hAnsi="Times New Roman" w:cs="Times New Roman"/>
          <w:color w:val="000000"/>
          <w:sz w:val="28"/>
          <w:szCs w:val="28"/>
        </w:rPr>
        <w:t>аты учета.</w:t>
      </w:r>
    </w:p>
    <w:p w:rsidR="009A428D" w:rsidRDefault="00C0014D">
      <w:pPr>
        <w:spacing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включения земельных участков в перечень земельных участков для ведения садоводства для собственных нужд определяется в соответствии с датой государственного кадастрового учета земельного участка, начиная с самой ранней даты уч</w:t>
      </w:r>
      <w:r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9A428D" w:rsidRDefault="00C0014D">
      <w:pPr>
        <w:spacing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совпадении даты государственного кадастрового учета земельных участков включение таких земельных участков в перечень земельных участков осуществляется последовательно в соответствии с учетными номерами кадастровых кварталов, в которых расположены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земельные участки, начиная с меньшего учетного номера, а при совпадении учетного номера кадастрового квартала –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порядковыми номерами записей о земельных участках в Едином государственном реестре недвижимости в пределах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кадастрового квартала, начиная с меньшего порядкового номера.";</w:t>
      </w:r>
    </w:p>
    <w:p w:rsidR="009A428D" w:rsidRDefault="00C0014D">
      <w:pPr>
        <w:spacing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пункт 3 части 6 изложить в следующей редакции:</w:t>
      </w:r>
    </w:p>
    <w:p w:rsidR="009A428D" w:rsidRDefault="00C0014D">
      <w:pPr>
        <w:spacing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"3) существующие или планируемые к вводу в эксплуатацию объекты электросетевого хозяйства и автомобильные дороги общего пользования 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значения согласно пунктам 1 и 2 части 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 (в случае формирования перечня земельных участков для осуществления индивидуального жилищного строительства);"; </w:t>
      </w:r>
    </w:p>
    <w:p w:rsidR="009A428D" w:rsidRDefault="00C0014D">
      <w:pPr>
        <w:spacing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 статье 5: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часть 4 признать утратившей силу;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часть 5 изложить в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й редакции: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"5. Заявление, представляемое в уполномоченный орган непосредственно или через многофункциональный центр предоставления государственных и муниципальных услуг, оформляется по форме согласно приложению 1 к настоящему Закону.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представлении заявления участником специальной военной операции, членом семьи участника специальной военной операции к заявлению прилагается соответственно копия документа, удостоверяющего личность обратившегося с заявлением участника специальной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операции, члена семьи участника специальной военной операции. 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представлении и (или) подписании заявления представителем участника специальной военной операции, члена семьи участника специальной военной операции (далее – представитель) к заявлению 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рилагаются копии документов, удостоверяющих личность представителя, а также подтверждающих его полномочия на представление и (или) подписание заявления. При этом документы, подтверждающие полномочия представителя на представление и (или) подписание заявлен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ия, должны быть удостоверены нотариусом или должностным лицом, уполномоченным совершать нотариальные действия в соответствии с законодательством Российской Федерации.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и прилагаемые к нему документы представляются на бумажном носителе. Копии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ентов, прилагаемых к заявлению, представляются с предъявлением оригиналов или верность копий прилагаемых к заявлению документов должна быть засвидетельствована нотариусом или должностным лицом, уполномоченным совершать нотариальные действия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Федерации.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участником специальной военной операции, членом семьи участника специальной военной операции или представителем документов в уполномоченный орган почтовым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отправлением подлинность подписи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специальной военной операции, члена семьи участника специальной военной операции или представителя на заявлении и верность копий прилагаемых к заявлению документов должны быть засвидетельствованы нотариусом или должностным лицом, уполномоченным совершать н</w:t>
      </w:r>
      <w:r>
        <w:rPr>
          <w:rFonts w:ascii="Times New Roman" w:hAnsi="Times New Roman" w:cs="Times New Roman"/>
          <w:color w:val="000000"/>
          <w:sz w:val="28"/>
          <w:szCs w:val="28"/>
        </w:rPr>
        <w:t>отариальные действия в соответствии с законодательством Российской Федерации.";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часть 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"При представлении и подписании заявления представителем к заявлению прилагаются документы, подтверждающие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на представление и подписание заявления, которые должны быть удостоверены нотариусом или должностным лицом, уполномоченным совершать нотариальные действия в соответствии с законодательством Российской Федерации. Прилагаемые документы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ляются в форме электронных образов документов.";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 части 7: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"б" пункта 1 слова "такой регистрации" заменить словами "регистрации по месту жительства на территории Российской Федерации";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"г" слова "такой регистрации" з</w:t>
      </w:r>
      <w:r>
        <w:rPr>
          <w:rFonts w:ascii="Times New Roman" w:hAnsi="Times New Roman" w:cs="Times New Roman"/>
          <w:color w:val="000000"/>
          <w:sz w:val="28"/>
          <w:szCs w:val="28"/>
        </w:rPr>
        <w:t>аменить словами "регистрации по месту жительства на территории Российской Федерации";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"е" дополнить абзацем следующего содержания: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"супруга (супруг) участника специальной военной операции не состоит на учете в этом или другом уполномоченном органе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представления заявления родителем участника специальной военной 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перации в соответствии с подпунктом "б" пункта 2 части 2 статьи 1 настоящего Закона).";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пункт 1 части 16 дополнить словами "(далее – заявление о снятии с учета)";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часть 17 из</w:t>
      </w:r>
      <w:r>
        <w:rPr>
          <w:rFonts w:ascii="Times New Roman" w:hAnsi="Times New Roman" w:cs="Times New Roman"/>
          <w:color w:val="000000"/>
          <w:sz w:val="28"/>
          <w:szCs w:val="28"/>
        </w:rPr>
        <w:t>ложить в следующей редакции: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"17. Заявление о снятии с учета составляется в произвольной форме и представляется с соблюдением требований, установленных частью 3, абзацами четвертым и пятым части 5, абзацем первым части 6 настоящей статьи.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случае, если за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явление о снятии с учета представляется представителем в уполномоченный орган непосредственно или через многофункциональный центр предоставления государственных и муниципальных услуг, к указанному заявлению прилагаются копии документов, удостоверяющих личн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представителя, а также подтверждающих его полномочия на представление и (или) подписание заявления о снятии с учета. Документы, подтверждающие полномочия представителя на представление и (или) подписание указанного заявления,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должны быть удостоверены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нотариусом или должностным лицом, уполномоченным совершать нотариальные действия в соответствии с законодательством Российской Федерации.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случае, если заявление о снятии с учета представляется представителем с использованием федеральной государственной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нформационной системы "Единый портал государственных и муниципальных услуг (функций)" или государственной информационной системы Камчатского края "Портал государственных и муниципальных услуг (функций) Камчатского края", к указанному заявлению прилагаются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полномочия представителя на представление и подписание заявления о снятии с учета, которые должны быть удостоверены нотариусом или должностным лицом, уполномоченным совершать нотариальные действия в соответствии с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м Российской Федерации. Прилагаемые документы представляются в форме электронных образов документов.";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в статье 6: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часть 4 дополнить пунктом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"1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 сведения о существующих или планируемых к вводу в эксплуатацию объектах элект</w:t>
      </w:r>
      <w:r>
        <w:rPr>
          <w:rFonts w:ascii="Times New Roman" w:hAnsi="Times New Roman" w:cs="Times New Roman"/>
          <w:color w:val="000000"/>
          <w:sz w:val="28"/>
          <w:szCs w:val="28"/>
        </w:rPr>
        <w:t>росетевого хозяйства и автомобильных дорогах общего пользования местного значения согласно пунктам 1 и 2 части 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4 настоящего Закона либо об отсутствии таких объектов электросетевого хозяйства и автомобильных дорог;";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в части 7 слово "края." зам</w:t>
      </w:r>
      <w:r>
        <w:rPr>
          <w:rFonts w:ascii="Times New Roman" w:hAnsi="Times New Roman" w:cs="Times New Roman"/>
          <w:color w:val="000000"/>
          <w:sz w:val="28"/>
          <w:szCs w:val="28"/>
        </w:rPr>
        <w:t>енить словом "края".";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часть 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утратившей силу;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часть 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"7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Согласие, представляемое в уполномоченный орган непосредственно или через многофункциональный центр предоставления государственных и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услуг, оформляется по форме согласно приложению 2 к настоящему Закону. 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представлении и (или) подписании согласия представителем к согласию прилагаются копии документов, удостоверяющих личность представителя, а также подтверждающих его полномочия на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едставление и (или) подписание согласия. При этом документы, подтверждающие полномочия представителя на представление и (или) подписание согласия, должны быть удостоверены нотариусом или должностным лицом, уполномоченным совершать нотариальные действия в 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оответствии с законодательством Российской Федерации.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и прилагаемые к нему документы представляются на бумажном носителе. Копии документов, прилагаемых к согласию, представляются с предъявлением оригиналов или верность копий прилагаемых к согласию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должна быть засвидетельствована нотариусом или должностным лицом, уполномоченным совершать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нотариальные действия в соответствии с законодательством Российской Федерации.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участником специальной военной операции, членом семьи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тника специальной военной операции или представителем согласия в уполномоченный орган почтовым отправлением подлинность подписи участника специальной военной операции, члена семьи участника специальной военной операции или представителя на согласии и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копий прилагаемых к согласию документов должны быть засвидетельствованы нотариусом или должностным лицом, уполномоченным совершать нотариальные действия в соответствии с законодательством Российской Федерации.";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часть 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"При представлении и подписании согласия представителем к согласию прилагаются документы, подтверждающие полномочия представителя на представление и подписание согласия, которые должны быть удостоверены нотариусом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совершать нотариальные действия в соответствии с законодательством Российской Федерации. Прилагаемые документы представляются в форме электронных образов документов.";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дополнить частью 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 части 9 настоящей статьи не применяются в случае, если участник специальной военной операции, член семьи участника специальной военной операции (в том числе один из родителей участника специальной военной операции) или представитель до окончания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срока, указанного в извещении, не представил согласие на получение земельного участка, включенного в перечень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третью очередь. Уполномоченный орган осуществляет включение такого участника специальной военной операции, члена семьи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ника специальной военной операции (обоих родителей участника специальной военной операции) в последующие извещения и уведомляет его (их) об этом в соответствии с частями 5 и 6 настоящей статьи. При этом в случае, если одним из родителей участника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военной операции ранее было представлено согласие на получение земельного участка, включенного в текущее извещение, представление повторного согласия таким родителем участника специальной военной операции не требуется.";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часть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", если иное не предусмотрено абзацем вторым настоящей части";</w:t>
      </w:r>
    </w:p>
    <w:p w:rsidR="009A428D" w:rsidRDefault="00C0014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"Решение о предоставлении (об отказе в предоставлении) земельного участка, включенного в перечень земельных участков в третью очередь, родителю 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специальной военной операции, представившему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согласие, принимается уполномоченным органом в течение пяти рабочих дней со дня получения от второго родителя или представителя согласия.";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в части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"подпунктом "в" пункта 2" заменить словами "подп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унктом "в" или "г" пункта 2";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 статье 8: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наименование изложить в следующей редакции: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"Статья 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Заключительные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слова "Настоящий Закон" заменить словами "1. Настоящий Закон";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дополнить частью 2 следующего содержания:</w:t>
      </w:r>
    </w:p>
    <w:p w:rsidR="009A428D" w:rsidRDefault="00C0014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"2.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 органом Камчатского края, ответственным за проведение единой политики при реализации настоящего Закона, является Министерство имущественных и земельных отношений Камчатского края.".</w:t>
      </w:r>
    </w:p>
    <w:p w:rsidR="009A428D" w:rsidRDefault="009A42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8D" w:rsidRDefault="00C0014D">
      <w:pPr>
        <w:pStyle w:val="aff0"/>
        <w:spacing w:line="240" w:lineRule="auto"/>
        <w:ind w:firstLine="51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9A428D" w:rsidRDefault="00C0014D">
      <w:pPr>
        <w:pStyle w:val="aff0"/>
        <w:spacing w:line="240" w:lineRule="auto"/>
        <w:ind w:firstLine="51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 силу абзац второй подпункта "е" пункта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 1 Закона Камчатского края от 21.12.2023 № 315 "О внесении изменений в Закон Камчатского края "О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в Камчатском крае".</w:t>
      </w:r>
    </w:p>
    <w:p w:rsidR="009A428D" w:rsidRDefault="009A428D">
      <w:pPr>
        <w:pStyle w:val="aff0"/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28D" w:rsidRDefault="00C0014D">
      <w:pPr>
        <w:pStyle w:val="aff0"/>
        <w:spacing w:line="240" w:lineRule="auto"/>
        <w:ind w:firstLine="51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</w:t>
      </w:r>
    </w:p>
    <w:p w:rsidR="009A428D" w:rsidRDefault="00C0014D">
      <w:pPr>
        <w:pStyle w:val="aff0"/>
        <w:spacing w:line="240" w:lineRule="auto"/>
        <w:ind w:firstLine="5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Закон вступает в силу с 24 июня 2024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года, но не ранее чем после дня его официального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публикования.</w:t>
      </w:r>
    </w:p>
    <w:p w:rsidR="009A428D" w:rsidRDefault="009A428D">
      <w:pPr>
        <w:pStyle w:val="aff0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9A428D" w:rsidRDefault="009A428D">
      <w:pPr>
        <w:pStyle w:val="aff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8D" w:rsidRDefault="00C0014D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 Камчатского края                                                В.В. Солодов</w:t>
      </w: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EBF" w:rsidRPr="00897EBF" w:rsidRDefault="00897EBF" w:rsidP="00897EBF">
      <w:pPr>
        <w:jc w:val="center"/>
        <w:rPr>
          <w:rFonts w:ascii="Times New Roman" w:hAnsi="Times New Roman" w:cs="Times New Roman"/>
          <w:b/>
          <w:sz w:val="28"/>
        </w:rPr>
      </w:pPr>
      <w:r w:rsidRPr="00897EB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97EBF" w:rsidRPr="00897EBF" w:rsidRDefault="00897EBF" w:rsidP="00897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BF">
        <w:rPr>
          <w:rFonts w:ascii="Times New Roman" w:hAnsi="Times New Roman" w:cs="Times New Roman"/>
          <w:b/>
          <w:sz w:val="28"/>
        </w:rPr>
        <w:t xml:space="preserve"> к проекту закона Камчатского края </w:t>
      </w:r>
      <w:r w:rsidRPr="00897EB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Камчатского края «О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</w:t>
      </w:r>
      <w:r w:rsidRPr="00897EBF">
        <w:rPr>
          <w:rFonts w:ascii="Times New Roman" w:hAnsi="Times New Roman" w:cs="Times New Roman"/>
          <w:b/>
          <w:sz w:val="28"/>
          <w:szCs w:val="28"/>
        </w:rPr>
        <w:br/>
        <w:t>в Камчатском крае»</w:t>
      </w:r>
    </w:p>
    <w:p w:rsidR="00897EBF" w:rsidRDefault="00897EBF" w:rsidP="00897EB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EBF" w:rsidRDefault="00897EBF" w:rsidP="00897EBF">
      <w:pPr>
        <w:ind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Законопроект подготовлен в целях установления возможности получения земельного участка родителями участника специальной военной операции в случае, если супруга (супруг) участника специальной военной операции в течение срока, предусмотренного Законом Камчатского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02.10.2023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251 «О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в Камчатском крае»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- Закон Камчатского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02.10.2023 № 251),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 поставлена (не поставлен) на учет в качестве имеющего право на получение земельного участка. При этом родителю участника специальной военной операции необходимо подать соответствующее заявление в течение шести месяцев со дня окончания срока, установленного для представления заявления супругой (супругом) участника специальной военной операции.</w:t>
      </w:r>
    </w:p>
    <w:p w:rsidR="00897EBF" w:rsidRDefault="00897EBF" w:rsidP="00897EBF">
      <w:pPr>
        <w:ind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 целью расширения возможности получения участниками специальной военной операции и членами их семей земельных участков законопроект предусматривает предоставление на территории Петропавловск-Камчатского городского округа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не только земельных участков, переданных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собственность в соответствии с Федеральным законом от 08.12.2011 № 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но 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находящихся в муниципальной собственности, в том числе переданных из государственной собственности Камчатского края в муниципальную собственность муниципальных образований в Камчатском крае, и земельных участков, государственная собственность на которые не разграничена. При этом в Петропавловск-Камчатском городском округе такие земельные участки будут включаться в перечень земельных участков в случае, если они расположены на территориях, определенных документами территориального планирования и градостроительного зонирования для комплексного индивидуального жилищного строительства под застройку усадебного типа.</w:t>
      </w:r>
    </w:p>
    <w:p w:rsidR="00897EBF" w:rsidRDefault="00897EBF" w:rsidP="00897EBF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законопроектом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установлена очередность включения земельных участков, предоставляемых для осуществления индивидуального жилищного строительства, в перечни земельных участков в зависимости от обеспеченности объектами инфраструктуры. </w:t>
      </w:r>
    </w:p>
    <w:p w:rsidR="00897EBF" w:rsidRDefault="00897EBF" w:rsidP="00897EBF">
      <w:pPr>
        <w:ind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законопроекту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 случае непредставления согласия на получение земельного участка четвертой очереди (не обеспеченного объектами инфраструктуры) участник специальной военной операции или член его семьи не снимаются с учета. Кроме того, регламентированы особенности предоставления родителям участника специальной военной операции таких земельных участков. </w:t>
      </w:r>
    </w:p>
    <w:p w:rsidR="00897EBF" w:rsidRDefault="00897EBF" w:rsidP="00897EBF">
      <w:pPr>
        <w:ind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Законопроектом уточнены отдельные положения Закона Камчатского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02.10.2023 № 251</w:t>
      </w:r>
      <w:r>
        <w:rPr>
          <w:rFonts w:ascii="Times New Roman" w:eastAsiaTheme="minorHAnsi" w:hAnsi="Times New Roman" w:cs="Times New Roman"/>
          <w:sz w:val="28"/>
          <w:szCs w:val="28"/>
        </w:rPr>
        <w:t>, в том числе регламентирующие условие о наличии регистрации на территории Камчатского края на дату представления заявления о постановке на учет и предоставлении земельного участка. Также в соответствии с Протоколом заседания комиссии по вопросам поддержки граждан, принимающих (принимавших) участие в специальной военной операции, и членов их семей от 01.03.2024 определен орган, ответственный за проведение единой политики при реализации указанного закона.</w:t>
      </w:r>
    </w:p>
    <w:p w:rsidR="00897EBF" w:rsidRDefault="00897EBF" w:rsidP="00897EBF">
      <w:pPr>
        <w:ind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Законопроект не подлежит оценке регулирующего воздействия в соответствии с постановлением Правительства Камчатского края от 28.09.2022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897EBF" w:rsidRDefault="00897EBF" w:rsidP="00897EBF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14D" w:rsidRPr="00C0014D" w:rsidRDefault="00C0014D" w:rsidP="00C0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4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C0014D" w:rsidRPr="00C0014D" w:rsidRDefault="00C0014D" w:rsidP="00C0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4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0014D">
        <w:rPr>
          <w:rFonts w:ascii="Times New Roman" w:hAnsi="Times New Roman" w:cs="Times New Roman"/>
          <w:b/>
          <w:sz w:val="28"/>
        </w:rPr>
        <w:t xml:space="preserve">проекту закона Камчатского края </w:t>
      </w:r>
      <w:r w:rsidRPr="00C0014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Камчатского края «О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</w:t>
      </w:r>
      <w:r w:rsidRPr="00C0014D">
        <w:rPr>
          <w:rFonts w:ascii="Times New Roman" w:hAnsi="Times New Roman" w:cs="Times New Roman"/>
          <w:b/>
          <w:sz w:val="28"/>
          <w:szCs w:val="28"/>
        </w:rPr>
        <w:br/>
        <w:t>в Камчатском крае»</w:t>
      </w:r>
    </w:p>
    <w:p w:rsidR="00C0014D" w:rsidRDefault="00C0014D" w:rsidP="00C0014D">
      <w:pPr>
        <w:pStyle w:val="1"/>
        <w:spacing w:before="0" w:after="0"/>
        <w:rPr>
          <w:sz w:val="28"/>
          <w:szCs w:val="28"/>
        </w:rPr>
      </w:pPr>
    </w:p>
    <w:p w:rsidR="00C0014D" w:rsidRDefault="00C0014D" w:rsidP="00C00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«О внесении изменений в Закон Камчатского края «О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в Камчатском крае» не потребует дополнительного финансирования из краевого бюджета и не приведет к появлению выпадающих доходов краевого бюджета. </w:t>
      </w:r>
    </w:p>
    <w:p w:rsidR="00C0014D" w:rsidRDefault="00C0014D" w:rsidP="00C00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4D" w:rsidRDefault="00C0014D" w:rsidP="00C00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4D" w:rsidRPr="00C0014D" w:rsidRDefault="00C0014D" w:rsidP="00C0014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0014D" w:rsidRPr="00C0014D" w:rsidRDefault="00C0014D" w:rsidP="00C0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4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0014D" w:rsidRPr="00C0014D" w:rsidRDefault="00C0014D" w:rsidP="00C0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4D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Камчатского края, подлежащих разработке и принятию в целях реализации закона Камчатского края </w:t>
      </w:r>
      <w:r w:rsidRPr="00C0014D">
        <w:rPr>
          <w:rFonts w:ascii="Times New Roman" w:hAnsi="Times New Roman" w:cs="Times New Roman"/>
          <w:b/>
          <w:sz w:val="28"/>
          <w:szCs w:val="28"/>
        </w:rPr>
        <w:br/>
        <w:t>«О внесении изменений в Закон Камчатского края «О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в Камчатском крае», признанию утратившими силу, приостановлению, изменению</w:t>
      </w:r>
    </w:p>
    <w:p w:rsidR="00C0014D" w:rsidRDefault="00C0014D" w:rsidP="00C0014D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14D" w:rsidRDefault="00C0014D" w:rsidP="00C00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«О внесении изменений в Закон Камчатского края «О предоставлении земельных участков в собственность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членов их семей в Камчатском крае» не повлечет за собой признания утратившими силу, приостановления, изменения или принятия законов и иных нормативных правовых актов Камчатского края. </w:t>
      </w:r>
    </w:p>
    <w:p w:rsidR="00897EBF" w:rsidRDefault="00897EBF" w:rsidP="00897EBF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97EBF" w:rsidRDefault="00897EBF" w:rsidP="00897EBF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97EBF" w:rsidRDefault="00897EBF">
      <w:pPr>
        <w:pStyle w:val="aff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7EBF">
      <w:headerReference w:type="even" r:id="rId7"/>
      <w:headerReference w:type="default" r:id="rId8"/>
      <w:headerReference w:type="first" r:id="rId9"/>
      <w:pgSz w:w="11906" w:h="16838"/>
      <w:pgMar w:top="1696" w:right="1417" w:bottom="1364" w:left="1417" w:header="1134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14D">
      <w:pPr>
        <w:spacing w:line="240" w:lineRule="auto"/>
      </w:pPr>
      <w:r>
        <w:separator/>
      </w:r>
    </w:p>
  </w:endnote>
  <w:endnote w:type="continuationSeparator" w:id="0">
    <w:p w:rsidR="00000000" w:rsidRDefault="00C00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14D">
      <w:pPr>
        <w:spacing w:line="240" w:lineRule="auto"/>
      </w:pPr>
      <w:r>
        <w:separator/>
      </w:r>
    </w:p>
  </w:footnote>
  <w:footnote w:type="continuationSeparator" w:id="0">
    <w:p w:rsidR="00000000" w:rsidRDefault="00C00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8D" w:rsidRDefault="009A428D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8D" w:rsidRDefault="00C0014D">
    <w:pPr>
      <w:pStyle w:val="afd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8D" w:rsidRDefault="009A428D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8D"/>
    <w:rsid w:val="00897EBF"/>
    <w:rsid w:val="009A428D"/>
    <w:rsid w:val="00C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08D0"/>
  <w15:docId w15:val="{9045C24E-2599-470F-B5A9-3DAE91F5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Pr>
      <w:sz w:val="48"/>
      <w:szCs w:val="48"/>
    </w:rPr>
  </w:style>
  <w:style w:type="character" w:customStyle="1" w:styleId="SubtitleChar">
    <w:name w:val="Subtitle Char"/>
    <w:basedOn w:val="a0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5">
    <w:name w:val="Символ концевой сноски"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qFormat/>
    <w:rPr>
      <w:shd w:val="clear" w:color="auto" w:fill="FFFFFF"/>
    </w:rPr>
  </w:style>
  <w:style w:type="character" w:customStyle="1" w:styleId="aa">
    <w:name w:val="Гипертекстовая ссылка"/>
    <w:qFormat/>
    <w:rPr>
      <w:rFonts w:cs="Times New Roman"/>
      <w:b w:val="0"/>
      <w:color w:val="008000"/>
    </w:rPr>
  </w:style>
  <w:style w:type="character" w:customStyle="1" w:styleId="ab">
    <w:name w:val="Верхний колонтитул Знак"/>
    <w:basedOn w:val="a0"/>
    <w:qFormat/>
  </w:style>
  <w:style w:type="character" w:customStyle="1" w:styleId="ac">
    <w:name w:val="Нижний колонтитул Знак"/>
    <w:basedOn w:val="a0"/>
    <w:qFormat/>
  </w:style>
  <w:style w:type="character" w:customStyle="1" w:styleId="ad">
    <w:name w:val="Маркеры"/>
    <w:qFormat/>
    <w:rPr>
      <w:rFonts w:ascii="OpenSymbol" w:eastAsia="OpenSymbol" w:hAnsi="OpenSymbol" w:cs="OpenSymbol"/>
    </w:rPr>
  </w:style>
  <w:style w:type="paragraph" w:styleId="ae">
    <w:name w:val="Title"/>
    <w:basedOn w:val="a"/>
    <w:next w:val="af"/>
    <w:qFormat/>
    <w:pPr>
      <w:spacing w:before="300" w:after="200"/>
      <w:contextualSpacing/>
    </w:pPr>
    <w:rPr>
      <w:sz w:val="48"/>
      <w:szCs w:val="4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2">
    <w:name w:val="index heading"/>
    <w:basedOn w:val="ae"/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heading1">
    <w:name w:val="index heading1"/>
    <w:basedOn w:val="ae"/>
    <w:qFormat/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heading11">
    <w:name w:val="index heading11"/>
    <w:basedOn w:val="ae"/>
    <w:qFormat/>
  </w:style>
  <w:style w:type="paragraph" w:styleId="af3">
    <w:name w:val="No Spacing"/>
    <w:qFormat/>
  </w:style>
  <w:style w:type="paragraph" w:styleId="af4">
    <w:name w:val="Subtitle"/>
    <w:basedOn w:val="a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f5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6">
    <w:name w:val="footnote text"/>
    <w:basedOn w:val="a"/>
    <w:pPr>
      <w:spacing w:after="40" w:line="240" w:lineRule="auto"/>
    </w:pPr>
    <w:rPr>
      <w:sz w:val="18"/>
    </w:rPr>
  </w:style>
  <w:style w:type="paragraph" w:styleId="af7">
    <w:name w:val="endnote text"/>
    <w:basedOn w:val="a"/>
    <w:pPr>
      <w:spacing w:line="240" w:lineRule="auto"/>
    </w:pPr>
    <w:rPr>
      <w:sz w:val="20"/>
    </w:rPr>
  </w:style>
  <w:style w:type="paragraph" w:styleId="11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8">
    <w:name w:val="TOC Heading"/>
    <w:qFormat/>
  </w:style>
  <w:style w:type="paragraph" w:styleId="af9">
    <w:name w:val="table of figures"/>
    <w:basedOn w:val="a"/>
    <w:qFormat/>
  </w:style>
  <w:style w:type="paragraph" w:styleId="afa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2">
    <w:name w:val="Основной текст1"/>
    <w:basedOn w:val="a"/>
    <w:qFormat/>
    <w:pPr>
      <w:widowControl w:val="0"/>
      <w:shd w:val="clear" w:color="auto" w:fill="FFFFFF"/>
      <w:spacing w:line="240" w:lineRule="auto"/>
      <w:ind w:firstLine="400"/>
      <w:jc w:val="both"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customStyle="1" w:styleId="afc">
    <w:name w:val="Колонтитул"/>
    <w:basedOn w:val="a"/>
    <w:qFormat/>
  </w:style>
  <w:style w:type="paragraph" w:styleId="afd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paragraph" w:styleId="afe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paragraph" w:customStyle="1" w:styleId="aff">
    <w:name w:val="Основное меню (преемственное)"/>
    <w:basedOn w:val="a"/>
    <w:qFormat/>
    <w:pPr>
      <w:widowControl w:val="0"/>
      <w:spacing w:line="240" w:lineRule="auto"/>
      <w:jc w:val="both"/>
    </w:pPr>
    <w:rPr>
      <w:rFonts w:ascii="Verdana" w:eastAsia="Times New Roman" w:hAnsi="Verdana" w:cs="Verdana"/>
      <w:sz w:val="28"/>
      <w:szCs w:val="28"/>
      <w:lang w:eastAsia="ru-RU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  <w:sz w:val="20"/>
      <w:szCs w:val="24"/>
    </w:rPr>
  </w:style>
  <w:style w:type="paragraph" w:customStyle="1" w:styleId="aff0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16.09.2020 N 1459"Об установлении критериев использования земельных участков, предоставленных гражданам в безвозмездное пользование в соответствии с Федеральным законом "Об особенностях предоставления гражданам земельных </vt:lpstr>
    </vt:vector>
  </TitlesOfParts>
  <Company>КонсультантПлюс Версия 4023.00.09</Company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16.09.2020 N 1459"Об установлении критериев использования земельных участков, предоставленных гражданам в безвозмездное пользование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</dc:title>
  <dc:subject/>
  <dc:creator>Гнедая Ольга Сергеевна</dc:creator>
  <dc:description/>
  <cp:lastModifiedBy>Крюкова Людмила Сергеевна</cp:lastModifiedBy>
  <cp:revision>7</cp:revision>
  <cp:lastPrinted>2024-04-27T12:02:00Z</cp:lastPrinted>
  <dcterms:created xsi:type="dcterms:W3CDTF">2024-05-15T01:21:00Z</dcterms:created>
  <dcterms:modified xsi:type="dcterms:W3CDTF">2024-05-20T04:08:00Z</dcterms:modified>
  <dc:language>ru-RU</dc:language>
</cp:coreProperties>
</file>