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58" y="0"/>
                <wp:lineTo x="-258" y="20683"/>
                <wp:lineTo x="20711" y="20683"/>
                <wp:lineTo x="20711" y="0"/>
                <wp:lineTo x="-25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  <w:br/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  <w:br/>
        <w:t>от 04.03.2024 № 103.103/83, приказов краевого государственного бюджетного учреждения «Камчатская государственная кадастровая оценка» от 30.01.2024</w:t>
        <w:br/>
        <w:t>№ 04-гко, от 13.02.2024 № 08-гко, № 13-гко, от 16.02.2024 № 14-гко, № 18-гко, № 19-гко, № 21-гко, № 22-гко, № 29-гко, № 30-гко, № 31-гко, № 32-гко «Об исправлении ошибок, допущенных при определении кадастровой стоимости»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имущественных</w:t>
        <w:br/>
        <w:t>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изменения согласно приложению к настоящему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объектов недвижимости, указанные в настоящем приказе, применяются с 1 января 2024 года, за исключением сведений, указанных в пунктах 1, 13, 15 приложения к настоящему приказу, которые применяются с 1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возникшие с 1 января 2024 года, за исключением пунктов 1, 13, 15 приложения к настоящему приказу, которые распространяются на правоотношения, возникающие с 1 января 2025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  <w:bookmarkStart w:id="2" w:name="_GoBack"/>
            <w:bookmarkEnd w:id="2"/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559" w:type="dxa"/>
        <w:jc w:val="left"/>
        <w:tblInd w:w="5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494"/>
        <w:gridCol w:w="1694"/>
      </w:tblGrid>
      <w:tr>
        <w:trPr/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приложение к приказу Министерства имущественных 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(далее – Приложение)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таблице Приложения: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 xml:space="preserve">1) в </w:t>
      </w:r>
      <w:r>
        <w:rPr>
          <w:rFonts w:eastAsia="Calibri" w:cs="Times New Roman" w:ascii="Times New Roman" w:hAnsi="Times New Roman"/>
          <w:sz w:val="28"/>
          <w:szCs w:val="28"/>
        </w:rPr>
        <w:t>графе «Кадастровая стоимость по состоянию на 01.01.2023, рублей» строки 3020 цифры «11 446 700,00» заменить цифрами «13 581 600,00»;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 графе «Кадастровая стоимость по состоянию на 01.01.2023, рублей» строки 10982 цифры «19 576 900,00» заменить цифрами «10 096 000,00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в графе «Кадастровая стоимость по состоянию на 01.01.2023, рублей» строки 15288 цифры «7 405 800,00» заменить цифрами «7 191 600,00»;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«Кадастровая стоимость по состоянию на 01.01.2023, рублей» строки 15294 цифры «10 151 700,00» заменить цифрами «3 496 200,00»;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5) в графе «Кадастровая стоимость по состоянию на 01.01.2023, рублей» строки 25632 цифры «709 800,00» заменить цифрами «695 400,00»;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в графе «Кадастровая стоимость по состоянию на 01.01.2023, рублей» строки 32154 цифры «22 643 900,00» заменить цифрами «5 370 600,00»;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7) в графе «Кадастровая стоимость по состоянию на 01.01.2023, рублей» строки 37756 цифры «5 553 300,00» заменить цифрами «4 498 200,00»;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8) в графе «Кадастровая стоимость по состоянию на 01.01.2023, рублей» строки 37759 цифры «68 147 900,00» заменить цифрами «55 199 900,00</w:t>
      </w:r>
      <w:r>
        <w:rPr/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9) в графе «Кадастровая стоимость по состоянию на 01.01.2023, рублей» строки 48513 цифры «2 201 500,00» заменить цифрами «740 700,00»;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10) в графе «Кадастровая стоимость по состоянию на 01.01.2023, рублей» строки 48515 цифры «909 500,00» заменить цифрами «623 000,00»;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11) в графе «Кадастровая стоимость по состоянию на 01.01.2023, рублей» строки 48516 цифры «909 500,00» заменить цифрами «623 000,00»;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12) в графе «Кадастровая стоимость по состоянию на 01.01.2023, рублей» строки 48935 цифры «261 805 900,00» заменить цифрами «215 466 800,00»;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Calibri" w:hAnsi="Calibri"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13) в графе «Кадастровая стоимость по состоянию на 01.01.2023, рублей» строки 50917 цифры «25 322 700,00» заменить цифрами «47 292 500,00»;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Calibri" w:hAnsi="Calibri"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14) в графе «Кадастровая стоимость по состоянию на 01.01.2023, рублей» строки 51288 цифры «130 166 900,00» заменить цифрами «117 526 300,00»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15) в гр</w:t>
      </w:r>
      <w:r>
        <w:rPr>
          <w:rFonts w:eastAsia="Calibri" w:cs="Times New Roman" w:ascii="Times New Roman" w:hAnsi="Times New Roman"/>
          <w:sz w:val="28"/>
          <w:szCs w:val="28"/>
        </w:rPr>
        <w:t>афе «Кадастровая стоимость по состоянию на 01.01.2023, рублей» строки 53844 цифры «98 889 900,00» заменить цифрами «103 980 235,58».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600" w:top="1170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Объект без заливки"/>
    <w:basedOn w:val="Normal"/>
    <w:qFormat/>
    <w:pPr/>
    <w:rPr/>
  </w:style>
  <w:style w:type="paragraph" w:styleId="Style14">
    <w:name w:val="Объект без заливки и линий"/>
    <w:basedOn w:val="Normal"/>
    <w:qFormat/>
    <w:pPr/>
    <w:rPr/>
  </w:style>
  <w:style w:type="paragraph" w:styleId="A4">
    <w:name w:val="A4"/>
    <w:basedOn w:val="Style15"/>
    <w:qFormat/>
    <w:pPr/>
    <w:rPr>
      <w:rFonts w:ascii="Noto Sans" w:hAnsi="Noto Sans"/>
      <w:sz w:val="36"/>
    </w:rPr>
  </w:style>
  <w:style w:type="paragraph" w:styleId="Style15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5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6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000000"/>
      <w:kern w:val="0"/>
      <w:sz w:val="36"/>
      <w:szCs w:val="24"/>
      <w:lang w:val="ru-RU" w:eastAsia="zh-CN" w:bidi="hi-IN"/>
    </w:rPr>
  </w:style>
  <w:style w:type="paragraph" w:styleId="Style17">
    <w:name w:val="Фигуры"/>
    <w:basedOn w:val="Style16"/>
    <w:qFormat/>
    <w:pPr/>
    <w:rPr>
      <w:rFonts w:ascii="Liberation Sans" w:hAnsi="Liberation Sans"/>
      <w:b/>
      <w:sz w:val="28"/>
    </w:rPr>
  </w:style>
  <w:style w:type="paragraph" w:styleId="Style18">
    <w:name w:val="Заливка"/>
    <w:basedOn w:val="Style17"/>
    <w:qFormat/>
    <w:pPr/>
    <w:rPr>
      <w:rFonts w:ascii="Liberation Sans" w:hAnsi="Liberation Sans"/>
      <w:b/>
      <w:sz w:val="28"/>
    </w:rPr>
  </w:style>
  <w:style w:type="paragraph" w:styleId="Style19">
    <w:name w:val="Заливка сини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0">
    <w:name w:val="Заливка зелёны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1">
    <w:name w:val="Заливка красны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2">
    <w:name w:val="Заливка жёлтым"/>
    <w:basedOn w:val="Style18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Контур"/>
    <w:basedOn w:val="Style17"/>
    <w:qFormat/>
    <w:pPr/>
    <w:rPr>
      <w:rFonts w:ascii="Liberation Sans" w:hAnsi="Liberation Sans"/>
      <w:b/>
      <w:sz w:val="28"/>
    </w:rPr>
  </w:style>
  <w:style w:type="paragraph" w:styleId="Style24">
    <w:name w:val="Контур синий"/>
    <w:basedOn w:val="Style23"/>
    <w:qFormat/>
    <w:pPr/>
    <w:rPr>
      <w:rFonts w:ascii="Liberation Sans" w:hAnsi="Liberation Sans"/>
      <w:b/>
      <w:color w:val="355269"/>
      <w:sz w:val="28"/>
    </w:rPr>
  </w:style>
  <w:style w:type="paragraph" w:styleId="Style25">
    <w:name w:val="Контур зелёный"/>
    <w:basedOn w:val="Style23"/>
    <w:qFormat/>
    <w:pPr/>
    <w:rPr>
      <w:rFonts w:ascii="Liberation Sans" w:hAnsi="Liberation Sans"/>
      <w:b/>
      <w:color w:val="127622"/>
      <w:sz w:val="28"/>
    </w:rPr>
  </w:style>
  <w:style w:type="paragraph" w:styleId="Style26">
    <w:name w:val="Контур красный"/>
    <w:basedOn w:val="Style23"/>
    <w:qFormat/>
    <w:pPr/>
    <w:rPr>
      <w:rFonts w:ascii="Liberation Sans" w:hAnsi="Liberation Sans"/>
      <w:b/>
      <w:color w:val="C9211E"/>
      <w:sz w:val="28"/>
    </w:rPr>
  </w:style>
  <w:style w:type="paragraph" w:styleId="Style27">
    <w:name w:val="Контур жёлтый"/>
    <w:basedOn w:val="Style23"/>
    <w:qFormat/>
    <w:pPr/>
    <w:rPr>
      <w:rFonts w:ascii="Liberation Sans" w:hAnsi="Liberation Sans"/>
      <w:b/>
      <w:color w:val="B47804"/>
      <w:sz w:val="28"/>
    </w:rPr>
  </w:style>
  <w:style w:type="paragraph" w:styleId="Style28">
    <w:name w:val="Линии"/>
    <w:basedOn w:val="Style16"/>
    <w:qFormat/>
    <w:pPr/>
    <w:rPr>
      <w:rFonts w:ascii="Liberation Sans" w:hAnsi="Liberation Sans"/>
      <w:sz w:val="36"/>
    </w:rPr>
  </w:style>
  <w:style w:type="paragraph" w:styleId="Style29">
    <w:name w:val="Стрелки"/>
    <w:basedOn w:val="Style28"/>
    <w:qFormat/>
    <w:pPr/>
    <w:rPr>
      <w:rFonts w:ascii="Liberation Sans" w:hAnsi="Liberation Sans"/>
      <w:sz w:val="36"/>
    </w:rPr>
  </w:style>
  <w:style w:type="paragraph" w:styleId="Style30">
    <w:name w:val="Штриховая линия"/>
    <w:basedOn w:val="Style28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31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2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3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Gliederung1">
    <w:name w:val="master-page6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Gliederung2">
    <w:name w:val="master-page63~LT~Gliederung 2"/>
    <w:basedOn w:val="Master-page6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3LTGliederung3">
    <w:name w:val="master-page63~LT~Gliederung 3"/>
    <w:basedOn w:val="Master-page6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3LTGliederung4">
    <w:name w:val="master-page63~LT~Gliederung 4"/>
    <w:basedOn w:val="Master-page6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5">
    <w:name w:val="master-page63~LT~Gliederung 5"/>
    <w:basedOn w:val="Master-page6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6">
    <w:name w:val="master-page63~LT~Gliederung 6"/>
    <w:basedOn w:val="Master-page6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7">
    <w:name w:val="master-page63~LT~Gliederung 7"/>
    <w:basedOn w:val="Master-page6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8">
    <w:name w:val="master-page63~LT~Gliederung 8"/>
    <w:basedOn w:val="Master-page6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9">
    <w:name w:val="master-page63~LT~Gliederung 9"/>
    <w:basedOn w:val="Master-page6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Titel">
    <w:name w:val="master-page6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3LTUntertitel">
    <w:name w:val="master-page6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Notizen">
    <w:name w:val="master-page6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3LTHintergrundobjekte">
    <w:name w:val="master-page6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Hintergrund">
    <w:name w:val="master-page6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Application>LibreOffice/24.2.0.3$Windows_X86_64 LibreOffice_project/da48488a73ddd66ea24cf16bbc4f7b9c08e9bea1</Application>
  <AppVersion>15.0000</AppVersion>
  <Pages>3</Pages>
  <Words>614</Words>
  <Characters>3806</Characters>
  <CharactersWithSpaces>4381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2024-02-02T14:02:42Z</cp:lastPrinted>
  <dcterms:modified xsi:type="dcterms:W3CDTF">2024-03-20T12:05:30Z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