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F000000">
      <w:pPr>
        <w:ind/>
        <w:jc w:val="center"/>
        <w:rPr>
          <w:sz w:val="24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5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6000000">
      <w:pPr>
        <w:ind w:firstLine="993" w:left="0"/>
        <w:rPr>
          <w:b w:val="1"/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sz w:val="28"/>
        </w:rPr>
        <w:t>»</w:t>
      </w:r>
    </w:p>
    <w:p w14:paraId="1B000000">
      <w:pPr>
        <w:ind w:firstLine="709" w:left="0"/>
        <w:rPr>
          <w:sz w:val="28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Камчатского края от 26.09.2012 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крае», Постановлением Правительства Камчатского края от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</w:p>
    <w:p w14:paraId="1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».</w:t>
      </w:r>
    </w:p>
    <w:p w14:paraId="1E000000">
      <w:pPr>
        <w:keepNext w:val="1"/>
        <w:ind w:firstLine="709" w:left="0"/>
        <w:jc w:val="both"/>
        <w:rPr>
          <w:sz w:val="28"/>
        </w:rPr>
      </w:pPr>
    </w:p>
    <w:p w14:paraId="1F000000">
      <w:pPr>
        <w:keepNext w:val="1"/>
        <w:ind w:firstLine="709" w:left="0"/>
        <w:jc w:val="both"/>
        <w:rPr>
          <w:sz w:val="28"/>
        </w:rPr>
      </w:pPr>
    </w:p>
    <w:p w14:paraId="20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Горелова Ю.О.</w:t>
            </w:r>
          </w:p>
        </w:tc>
      </w:tr>
    </w:tbl>
    <w:p w14:paraId="24000000">
      <w:pPr>
        <w:sectPr>
          <w:headerReference r:id="rId3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5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6000000">
      <w:pPr>
        <w:ind w:firstLine="0" w:left="7371"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sz w:val="28"/>
        </w:rPr>
        <w:t>»</w:t>
      </w:r>
    </w:p>
    <w:p w14:paraId="29000000">
      <w:pPr>
        <w:ind w:firstLine="709" w:left="0"/>
        <w:rPr>
          <w:sz w:val="28"/>
        </w:rPr>
      </w:pPr>
    </w:p>
    <w:p w14:paraId="2A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детям-сиротам и детям, оставшимся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лицам из числа детей-сирот, а также лицам, которые относились к категории детей-сирот и достигли возраста 23 лет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31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2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единовременной денежной выплаты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4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46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:</w:t>
      </w:r>
    </w:p>
    <w:p w14:paraId="4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4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4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5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гражданина на получение мер социальной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смета на проведение ремонтных работ и приобретение расходных материалов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5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5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;</w:t>
      </w:r>
    </w:p>
    <w:p w14:paraId="5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5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</w:t>
      </w:r>
      <w:r>
        <w:rPr>
          <w:sz w:val="28"/>
        </w:rPr>
        <w:t xml:space="preserve"> при наличии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6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;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6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6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.</w:t>
      </w:r>
    </w:p>
    <w:p w14:paraId="69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7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>
        <w:rPr>
          <w:sz w:val="28"/>
        </w:rPr>
        <w:t>;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7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7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центральный вход в здание, в котором расположен Орган власти, оборудован информационной табличкой (вывеской), содержащей информацию о наименовании Органа власти, месте его нахождения и графике работы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доступных мест общего пользования (туалетов)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sz w:val="28"/>
        </w:rPr>
        <w:t>;</w:t>
      </w:r>
    </w:p>
    <w:p w14:paraId="8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помещении, в котором предоставляется Услуга, предусмотрены стенды, содержащие информацию о порядке предоставления Услуги, в том числе о вариантах предоставления Услуги, о перечне документов и (или) информации, необходимых для предоставления Услуги, о местонахождении подразделения, предоставляющего Услугу, его почтовом адресе, графике работы, номерах телефонов для справок, номерах телефонов-автоинформаторов (при наличии), адресе официального сайта Социального фонда России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>
        <w:rPr>
          <w:sz w:val="28"/>
        </w:rPr>
        <w:t>;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;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сурдопереводчика и тифлосурдопереводчика</w:t>
      </w:r>
      <w:r>
        <w:rPr>
          <w:sz w:val="28"/>
        </w:rPr>
        <w:t>;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sz w:val="28"/>
        </w:rPr>
        <w:t>;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>
        <w:rPr>
          <w:sz w:val="28"/>
        </w:rPr>
        <w:t>.</w:t>
      </w:r>
    </w:p>
    <w:p w14:paraId="8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способа обращения за предоставлением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.</w:t>
      </w:r>
    </w:p>
    <w:p w14:paraId="9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и получения результата предоставления Услуги в электронной форме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заявителей, кандидатов в помощники и доверенных лиц по результатам предоставления Услуги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;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A0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A3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единовременной денежной выплаты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дети-сироты и дети, оставшиеся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дети-сироты и дети, оставшиеся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A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A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дети-сироты и дети, оставшиеся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дети-сироты и дети, оставшиеся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A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B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2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;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8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900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BA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F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C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.</w:t>
      </w:r>
    </w:p>
    <w:p w14:paraId="C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гражданина на получение мер социальной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смета на проведение ремонтных работ и приобретение расходных материалов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D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D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.</w:t>
      </w:r>
    </w:p>
    <w:p w14:paraId="D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D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>;</w:t>
      </w:r>
    </w:p>
    <w:p w14:paraId="D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>.</w:t>
      </w:r>
    </w:p>
    <w:p w14:paraId="F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F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Выездное обследование</w:t>
      </w:r>
      <w:r>
        <w:rPr>
          <w:sz w:val="28"/>
        </w:rPr>
        <w:t>.</w:t>
      </w:r>
    </w:p>
    <w:p w14:paraId="F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представленной документации установленным требованиям</w:t>
      </w:r>
      <w:r>
        <w:rPr>
          <w:sz w:val="28"/>
        </w:rPr>
        <w:t>.</w:t>
      </w:r>
    </w:p>
    <w:p w14:paraId="F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обследования жилищно-бытовых условий</w:t>
      </w:r>
      <w:r>
        <w:rPr>
          <w:sz w:val="28"/>
        </w:rPr>
        <w:t>.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F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00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8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9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F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0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1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.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гражданина на получение мер социальной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смета на проведение ремонтных работ и приобретение расходных материалов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>;</w:t>
      </w:r>
    </w:p>
    <w:p w14:paraId="2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;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4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>.</w:t>
      </w:r>
    </w:p>
    <w:p w14:paraId="4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4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4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4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Выездное обследование</w:t>
      </w:r>
      <w:r>
        <w:rPr>
          <w:sz w:val="28"/>
        </w:rPr>
        <w:t>.</w:t>
      </w:r>
    </w:p>
    <w:p w14:paraId="4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представленной документации установленным требованиям</w:t>
      </w:r>
      <w:r>
        <w:rPr>
          <w:sz w:val="28"/>
        </w:rPr>
        <w:t>.</w:t>
      </w:r>
    </w:p>
    <w:p w14:paraId="4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обследования жилищно-бытовых условий</w:t>
      </w:r>
      <w:r>
        <w:rPr>
          <w:sz w:val="28"/>
        </w:rPr>
        <w:t>.</w:t>
      </w:r>
    </w:p>
    <w:p w14:paraId="4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4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5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5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53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5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5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B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C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2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3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.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гражданина на получение мер социальной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смета на проведение ремонтных работ и приобретение расходных материалов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7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.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>;</w:t>
      </w:r>
    </w:p>
    <w:p w14:paraId="7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.</w:t>
      </w: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9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9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9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Выездное обследование</w:t>
      </w:r>
      <w:r>
        <w:rPr>
          <w:sz w:val="28"/>
        </w:rPr>
        <w:t>.</w:t>
      </w:r>
    </w:p>
    <w:p w14:paraId="9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представленной документации установленным требованиям</w:t>
      </w:r>
      <w:r>
        <w:rPr>
          <w:sz w:val="28"/>
        </w:rPr>
        <w:t>.</w:t>
      </w:r>
    </w:p>
    <w:p w14:paraId="9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обследования жилищно-бытовых условий</w:t>
      </w:r>
      <w:r>
        <w:rPr>
          <w:sz w:val="28"/>
        </w:rPr>
        <w:t>.</w:t>
      </w:r>
    </w:p>
    <w:p w14:paraId="9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9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A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A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A3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A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A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A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B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C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A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1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2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3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.</w:t>
      </w:r>
    </w:p>
    <w:p w14:paraId="B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B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гражданина на получение мер социальной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смета на проведение ремонтных работ и приобретение расходных материалов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sz w:val="28"/>
        </w:rPr>
        <w:t>)</w:t>
      </w:r>
      <w:r>
        <w:rPr>
          <w:sz w:val="28"/>
        </w:rPr>
        <w:t>;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>;</w:t>
      </w:r>
    </w:p>
    <w:p w14:paraId="C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;</w:t>
      </w:r>
    </w:p>
    <w:p w14:paraId="D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D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>.</w:t>
      </w:r>
    </w:p>
    <w:p w14:paraId="E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Уполномоченный орган государственной власти субъекта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E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E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E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Выездное обследование</w:t>
      </w:r>
      <w:r>
        <w:rPr>
          <w:sz w:val="28"/>
        </w:rPr>
        <w:t>.</w:t>
      </w:r>
    </w:p>
    <w:p w14:paraId="E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представленной документации установленным требованиям</w:t>
      </w:r>
      <w:r>
        <w:rPr>
          <w:sz w:val="28"/>
        </w:rPr>
        <w:t>.</w:t>
      </w:r>
    </w:p>
    <w:p w14:paraId="E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обследования жилищно-бытовых условий</w:t>
      </w:r>
      <w:r>
        <w:rPr>
          <w:sz w:val="28"/>
        </w:rPr>
        <w:t>.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F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;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запросе, подтверждены данными из ЕГРН</w:t>
      </w:r>
      <w:r>
        <w:rPr>
          <w:sz w:val="28"/>
        </w:rPr>
        <w:t>.</w:t>
      </w:r>
    </w:p>
    <w:p w14:paraId="F6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F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F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E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F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1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5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6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7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1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.</w:t>
      </w:r>
    </w:p>
    <w:p w14:paraId="1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25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;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2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D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E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2F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0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4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5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6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3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4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4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.</w:t>
      </w:r>
    </w:p>
    <w:p w14:paraId="4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57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;</w:t>
      </w:r>
    </w:p>
    <w:p w14:paraId="5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5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F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0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61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2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6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8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6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заявителя</w:t>
      </w:r>
      <w:r>
        <w:rPr>
          <w:sz w:val="28"/>
        </w:rPr>
        <w:t>.</w:t>
      </w:r>
    </w:p>
    <w:p w14:paraId="7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7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.</w:t>
      </w:r>
    </w:p>
    <w:p w14:paraId="7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8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86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8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8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;</w:t>
      </w:r>
    </w:p>
    <w:p w14:paraId="8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8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E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F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9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1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5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6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7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9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A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A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A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A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.</w:t>
      </w:r>
    </w:p>
    <w:p w14:paraId="A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4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документах недостоверной или неполной информации</w:t>
      </w:r>
      <w:r>
        <w:rPr>
          <w:sz w:val="28"/>
        </w:rPr>
        <w:t>;</w:t>
      </w:r>
    </w:p>
    <w:p w14:paraId="B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B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;</w:t>
      </w:r>
    </w:p>
    <w:p w14:paraId="B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B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0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C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C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власти либо лицом, его замещающим</w:t>
      </w:r>
      <w:r>
        <w:rPr>
          <w:sz w:val="28"/>
        </w:rPr>
        <w:t>.</w:t>
      </w:r>
    </w:p>
    <w:p w14:paraId="C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4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C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</w:t>
      </w:r>
      <w:bookmarkStart w:id="1" w:name="_GoBack"/>
      <w:bookmarkEnd w:id="1"/>
      <w:r>
        <w:rPr>
          <w:sz w:val="28"/>
        </w:rPr>
        <w:t>новые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C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C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C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C9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C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CB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C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Органе власти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устной форме при личном обращении</w:t>
      </w:r>
      <w:r>
        <w:rPr>
          <w:sz w:val="28"/>
        </w:rPr>
        <w:t xml:space="preserve">, </w:t>
      </w:r>
      <w:r>
        <w:rPr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>.</w:t>
      </w:r>
    </w:p>
    <w:p w14:paraId="C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CE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приеме заявителя в Органе власти</w:t>
      </w:r>
      <w:r>
        <w:rPr>
          <w:sz w:val="28"/>
        </w:rPr>
        <w:t>.</w:t>
      </w:r>
    </w:p>
    <w:p w14:paraId="CF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D0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D1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D2020000">
      <w:pPr>
        <w:ind/>
        <w:jc w:val="both"/>
        <w:rPr>
          <w:b w:val="1"/>
          <w:sz w:val="28"/>
        </w:rPr>
      </w:pPr>
    </w:p>
    <w:p w14:paraId="D3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D4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D5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D6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D7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единовременной денежной выплаты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8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9020000">
            <w:pPr>
              <w:keepNext w:val="1"/>
              <w:spacing w:after="160"/>
              <w:ind/>
            </w:pP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A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B020000">
            <w:pPr>
              <w:keepNext w:val="1"/>
              <w:spacing w:after="160"/>
              <w:ind/>
            </w:pP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C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D020000">
            <w:pPr>
              <w:keepNext w:val="1"/>
              <w:spacing w:after="160"/>
              <w:ind/>
            </w:pP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E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F020000">
            <w:pPr>
              <w:keepNext w:val="1"/>
              <w:spacing w:after="160"/>
              <w:ind/>
            </w:pP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0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1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2020000">
            <w:pPr>
              <w:keepNext w:val="1"/>
              <w:spacing w:after="160"/>
              <w:ind/>
            </w:pP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3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4020000">
            <w:pPr>
              <w:keepNext w:val="1"/>
              <w:spacing w:after="160"/>
              <w:ind/>
            </w:pP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5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6020000">
            <w:pPr>
              <w:keepNext w:val="1"/>
              <w:spacing w:after="160"/>
              <w:ind/>
            </w:pP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7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8020000">
            <w:pPr>
              <w:keepNext w:val="1"/>
              <w:spacing w:after="160"/>
              <w:ind/>
            </w:pP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</w:tbl>
    <w:p w14:paraId="E9020000">
      <w:pPr>
        <w:ind w:firstLine="709" w:left="0"/>
        <w:jc w:val="both"/>
        <w:rPr>
          <w:sz w:val="28"/>
        </w:rPr>
      </w:pPr>
    </w:p>
    <w:p w14:paraId="EA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единовременной денежной выплаты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/>
          <w:p w14:paraId="F2020000">
            <w:r>
              <w:t>1</w:t>
            </w:r>
            <w:r>
              <w:t xml:space="preserve">. </w:t>
            </w:r>
            <w:r>
              <w:t>Дети-сироты и дети, оставшиеся без попечения родителей</w:t>
            </w:r>
            <w:r>
              <w:t>.</w:t>
            </w:r>
          </w:p>
          <w:p w14:paraId="F3020000">
            <w:r>
              <w:t>2</w:t>
            </w:r>
            <w:r>
              <w:t xml:space="preserve">. </w:t>
            </w:r>
            <w:r>
              <w:t>Лица из числа детей-сирот, а также лица, которые относились к категории детей-сирот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/>
          <w:p w14:paraId="F7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F8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/>
          <w:p w14:paraId="FD020000">
            <w:r>
              <w:t>1</w:t>
            </w:r>
            <w:r>
              <w:t xml:space="preserve">. </w:t>
            </w:r>
            <w:r>
              <w:t>Дети-сироты и дети, оставшиеся без попечения родителей</w:t>
            </w:r>
            <w:r>
              <w:t>.</w:t>
            </w:r>
          </w:p>
          <w:p w14:paraId="FE020000">
            <w:r>
              <w:t>2</w:t>
            </w:r>
            <w:r>
              <w:t xml:space="preserve">. </w:t>
            </w:r>
            <w:r>
              <w:t>Лица из числа детей-сирот, а также лица, которые относились к категории детей-сирот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/>
          <w:p w14:paraId="0203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0303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0403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05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0603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07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0803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09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0A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0B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0C03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0D03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E03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0F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003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11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13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1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C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D03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Уполномоченный орган государственной власти субъекта Российской Федерации</w:t>
            </w:r>
            <w:r>
              <w:t>)</w:t>
            </w:r>
            <w:r>
              <w:t>.</w:t>
            </w:r>
          </w:p>
          <w:p w14:paraId="1E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2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21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503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603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дети-сироты и дети, оставшиеся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27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803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29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2B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4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503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Уполномоченный орган государственной власти субъекта Российской Федерации</w:t>
            </w:r>
            <w:r>
              <w:t>)</w:t>
            </w:r>
            <w:r>
              <w:t>.</w:t>
            </w:r>
          </w:p>
          <w:p w14:paraId="36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3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39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D03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E03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3F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003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41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43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C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D03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Уполномоченный орган государственной власти субъекта Российской Федерации</w:t>
            </w:r>
            <w:r>
              <w:t>)</w:t>
            </w:r>
            <w:r>
              <w:t>.</w:t>
            </w:r>
          </w:p>
          <w:p w14:paraId="4E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51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503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603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57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803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59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5B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особые отметки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403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503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Уполномоченный орган государственной власти субъекта Российской Федерации</w:t>
            </w:r>
            <w:r>
              <w:t>)</w:t>
            </w:r>
            <w:r>
              <w:t>.</w:t>
            </w:r>
          </w:p>
          <w:p w14:paraId="6603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6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6903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</w:tbl>
    <w:p w14:paraId="6D03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6E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6F03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70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1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72030000">
      <w:r>
        <w:rPr>
          <w:sz w:val="24"/>
        </w:rPr>
        <w:t xml:space="preserve"> </w:t>
      </w:r>
    </w:p>
    <w:p w14:paraId="73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4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75030000">
      <w:pPr>
        <w:spacing w:line="360" w:lineRule="exact"/>
        <w:ind/>
        <w:rPr>
          <w:sz w:val="24"/>
        </w:rPr>
      </w:pPr>
    </w:p>
    <w:p w14:paraId="76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услугу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Я,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проживающий(ая) в Российской Федерации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пребывания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фактического проживания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(сделать отметку в соответствующем квадрате)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мужчина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женщина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3030000">
      <w:pPr>
        <w:spacing w:line="360" w:lineRule="exact"/>
        <w:ind/>
        <w:rPr>
          <w:sz w:val="24"/>
        </w:rPr>
      </w:pPr>
    </w:p>
    <w:p w14:paraId="84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Выплату компенсации прошу произвести путем перечисления на мой лицевой счет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реквизиты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8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9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8A030000">
      <w:r>
        <w:rPr>
          <w:sz w:val="24"/>
        </w:rPr>
        <w:t xml:space="preserve"> </w:t>
      </w:r>
    </w:p>
    <w:p w14:paraId="8B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C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8D030000">
      <w:pPr>
        <w:spacing w:line="360" w:lineRule="exact"/>
        <w:ind/>
        <w:rPr>
          <w:sz w:val="24"/>
        </w:rPr>
      </w:pPr>
    </w:p>
    <w:p w14:paraId="8E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услугу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Я,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проживающий(ая) в Российской Федерации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пребывания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фактического проживания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(сделать отметку в соответствующем квадрате)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мужчина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женщина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 представителя гражданина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 гражданина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1030000">
      <w:pPr>
        <w:spacing w:line="360" w:lineRule="exact"/>
        <w:ind/>
        <w:rPr>
          <w:sz w:val="24"/>
        </w:rPr>
      </w:pPr>
    </w:p>
    <w:p w14:paraId="A2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Денежные средства прошу перечислить по следующим реквизитам: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организацию почтовой связи (наименование организации, номер почтового отделения, адрес получателя)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5030000">
      <w:pPr>
        <w:spacing w:line="360" w:lineRule="exact"/>
        <w:ind/>
        <w:rPr>
          <w:sz w:val="24"/>
        </w:rPr>
      </w:pPr>
    </w:p>
    <w:p w14:paraId="A6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E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F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B0030000">
      <w:r>
        <w:rPr>
          <w:sz w:val="24"/>
        </w:rPr>
        <w:t xml:space="preserve"> </w:t>
      </w:r>
    </w:p>
    <w:p w14:paraId="B1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2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B3030000">
      <w:pPr>
        <w:spacing w:line="360" w:lineRule="exact"/>
        <w:ind/>
        <w:rPr>
          <w:sz w:val="24"/>
        </w:rPr>
      </w:pPr>
    </w:p>
    <w:p w14:paraId="B4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услугу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Я,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проживающий(ая) в Российской Федерации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пребывания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фактического проживания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(сделать отметку в соответствующем квадрате)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мужчина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женщина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1030000">
      <w:pPr>
        <w:spacing w:line="360" w:lineRule="exact"/>
        <w:ind/>
        <w:rPr>
          <w:sz w:val="24"/>
        </w:rPr>
      </w:pPr>
    </w:p>
    <w:p w14:paraId="C2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Выплату компенсации прошу произвести путем перечисления на мой лицевой счет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иные реквизиты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6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7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C8030000">
      <w:r>
        <w:rPr>
          <w:sz w:val="24"/>
        </w:rPr>
        <w:t xml:space="preserve"> </w:t>
      </w:r>
    </w:p>
    <w:p w14:paraId="C9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A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CB030000">
      <w:pPr>
        <w:spacing w:line="360" w:lineRule="exact"/>
        <w:ind/>
        <w:rPr>
          <w:sz w:val="24"/>
        </w:rPr>
      </w:pPr>
    </w:p>
    <w:p w14:paraId="CC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услугу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Я,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проживающий(ая) в Российской Федерации</w:t>
      </w:r>
      <w:r>
        <w:rPr>
          <w:sz w:val="24"/>
        </w:rPr>
        <w:t xml:space="preserve">: 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пребывания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фактического проживания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 (сделать отметку в соответствующем квадрате)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мужчина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женщина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удостоверяющего личность представителя гражданина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 гражданина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F030000">
      <w:pPr>
        <w:spacing w:line="360" w:lineRule="exact"/>
        <w:ind/>
        <w:rPr>
          <w:sz w:val="24"/>
        </w:rPr>
      </w:pPr>
    </w:p>
    <w:p w14:paraId="E0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Денежные средства прошу перечислить по следующим реквизитам: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организацию почтовой связи (наименование организации, номер почтового отделения, адрес получателя)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3030000">
      <w:pPr>
        <w:spacing w:line="360" w:lineRule="exact"/>
        <w:ind/>
        <w:rPr>
          <w:sz w:val="24"/>
        </w:rPr>
      </w:pPr>
    </w:p>
    <w:p w14:paraId="E4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C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D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EE030000">
      <w:r>
        <w:rPr>
          <w:sz w:val="24"/>
        </w:rPr>
        <w:t xml:space="preserve"> </w:t>
      </w:r>
    </w:p>
    <w:p w14:paraId="EF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0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F1030000">
      <w:pPr>
        <w:spacing w:line="360" w:lineRule="exact"/>
        <w:ind/>
        <w:rPr>
          <w:sz w:val="24"/>
        </w:rPr>
      </w:pPr>
    </w:p>
    <w:p w14:paraId="F2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атрибут документа, подлежащий изменению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8030000">
      <w:pPr>
        <w:spacing w:line="360" w:lineRule="exact"/>
        <w:ind/>
        <w:rPr>
          <w:sz w:val="24"/>
        </w:rPr>
      </w:pPr>
    </w:p>
    <w:p w14:paraId="F9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20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30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04040000">
      <w:r>
        <w:rPr>
          <w:sz w:val="24"/>
        </w:rPr>
        <w:t xml:space="preserve"> </w:t>
      </w:r>
    </w:p>
    <w:p w14:paraId="05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6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07040000">
      <w:pPr>
        <w:spacing w:line="360" w:lineRule="exact"/>
        <w:ind/>
        <w:rPr>
          <w:sz w:val="24"/>
        </w:rPr>
      </w:pPr>
    </w:p>
    <w:p w14:paraId="08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исправить ошибку в документе, выданном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9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необходимость исправления ошибки обусловлена следующими обстоятельствами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выданного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B040000">
      <w:pPr>
        <w:spacing w:line="360" w:lineRule="exact"/>
        <w:ind/>
        <w:rPr>
          <w:sz w:val="24"/>
        </w:rPr>
      </w:pPr>
    </w:p>
    <w:p w14:paraId="0C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D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4040000">
      <w:pPr>
        <w:spacing w:line="360" w:lineRule="exact"/>
        <w:ind/>
        <w:rPr>
          <w:sz w:val="24"/>
        </w:rPr>
      </w:pPr>
    </w:p>
    <w:p w14:paraId="15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B0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C0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1D040000">
      <w:r>
        <w:rPr>
          <w:sz w:val="24"/>
        </w:rPr>
        <w:t xml:space="preserve"> </w:t>
      </w:r>
    </w:p>
    <w:p w14:paraId="1E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F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20040000">
      <w:pPr>
        <w:spacing w:line="360" w:lineRule="exact"/>
        <w:ind/>
        <w:rPr>
          <w:sz w:val="24"/>
        </w:rPr>
      </w:pPr>
    </w:p>
    <w:p w14:paraId="21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2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атрибут документа, подлежащий изменению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7040000">
      <w:pPr>
        <w:spacing w:line="360" w:lineRule="exact"/>
        <w:ind/>
        <w:rPr>
          <w:sz w:val="24"/>
        </w:rPr>
      </w:pPr>
    </w:p>
    <w:p w14:paraId="28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9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10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20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33040000">
      <w:r>
        <w:rPr>
          <w:sz w:val="24"/>
        </w:rPr>
        <w:t xml:space="preserve"> </w:t>
      </w:r>
    </w:p>
    <w:p w14:paraId="34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50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4"/>
        </w:rPr>
        <w:t>»</w:t>
      </w:r>
    </w:p>
    <w:p w14:paraId="36040000">
      <w:pPr>
        <w:spacing w:line="360" w:lineRule="exact"/>
        <w:ind/>
        <w:rPr>
          <w:sz w:val="24"/>
        </w:rPr>
      </w:pPr>
    </w:p>
    <w:p w14:paraId="37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исправить ошибку в документе, выданном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необходимость исправления ошибки обусловлена следующими обстоятельствами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выданного в результате предоставления Услуги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A040000">
      <w:pPr>
        <w:spacing w:line="360" w:lineRule="exact"/>
        <w:ind/>
        <w:rPr>
          <w:sz w:val="24"/>
        </w:rPr>
      </w:pPr>
    </w:p>
    <w:p w14:paraId="3B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C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3040000">
      <w:pPr>
        <w:spacing w:line="360" w:lineRule="exact"/>
        <w:ind/>
        <w:rPr>
          <w:sz w:val="24"/>
        </w:rPr>
      </w:pPr>
    </w:p>
    <w:p w14:paraId="440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5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4A040000">
      <w:pPr>
        <w:sectPr>
          <w:headerReference r:id="rId2" w:type="default"/>
          <w:pgSz w:h="16838" w:orient="portrait" w:w="11906"/>
          <w:pgMar w:bottom="1134" w:footer="709" w:gutter="0" w:header="709" w:left="1134" w:right="567" w:top="567"/>
        </w:sectPr>
      </w:pPr>
    </w:p>
    <w:p w14:paraId="4B040000">
      <w:pPr>
        <w:pageBreakBefore w:val="1"/>
        <w:ind/>
      </w:pPr>
    </w:p>
    <w:p w14:paraId="4C040000">
      <w:pPr>
        <w:ind w:firstLine="0" w:left="625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социального благополучия  от DATEDOUBLEACTIVATED № DOCNUMBER </w:t>
      </w:r>
    </w:p>
    <w:p w14:paraId="4D040000">
      <w:pPr>
        <w:ind w:firstLine="0" w:left="567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4E040000">
      <w:pPr>
        <w:ind w:firstLine="0" w:left="5670" w:right="0"/>
        <w:jc w:val="both"/>
        <w:rPr>
          <w:rFonts w:ascii="Times New Roman" w:hAnsi="Times New Roman"/>
          <w:sz w:val="28"/>
        </w:rPr>
      </w:pPr>
    </w:p>
    <w:p w14:paraId="4F040000">
      <w:pPr>
        <w:ind w:firstLine="0" w:left="567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социального благополучия и семейной политики Камчатского края</w:t>
      </w:r>
    </w:p>
    <w:p w14:paraId="50040000">
      <w:pPr>
        <w:ind w:firstLine="0" w:left="567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</w:t>
      </w:r>
    </w:p>
    <w:p w14:paraId="51040000">
      <w:pPr>
        <w:ind w:firstLine="0" w:left="567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(при наличии) / (подпись)</w:t>
      </w:r>
    </w:p>
    <w:p w14:paraId="5204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14:paraId="5304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5404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ОБСЛЕДОВАНИЯ ЖИЛОГО ПОМЕЩЕНИЯ,</w:t>
      </w:r>
    </w:p>
    <w:p w14:paraId="5504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ПРИНАДЛЕЖАЩЕГО ДЕТЯМ-СИРОТАМ И ДЕТЯМ,</w:t>
      </w:r>
    </w:p>
    <w:p w14:paraId="5604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ОСТАВШИМСЯ БЕЗ ПОПЕЧЕНИЯ РОДИТЕЛЕЙ / ЛИЦАМ ИЗ ИХ ЧИСЛА,</w:t>
      </w:r>
    </w:p>
    <w:p w14:paraId="5704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ПРАВЕ СОБСТВЕННОСТИ</w:t>
      </w:r>
    </w:p>
    <w:p w14:paraId="58040000">
      <w:pPr>
        <w:ind/>
        <w:jc w:val="center"/>
        <w:rPr>
          <w:rFonts w:ascii="Times New Roman" w:hAnsi="Times New Roman"/>
          <w:b w:val="0"/>
          <w:sz w:val="28"/>
        </w:rPr>
      </w:pPr>
    </w:p>
    <w:p w14:paraId="59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обследования </w:t>
      </w:r>
      <w:r>
        <w:rPr>
          <w:rFonts w:ascii="Times New Roman" w:hAnsi="Times New Roman"/>
          <w:b w:val="0"/>
          <w:sz w:val="28"/>
        </w:rPr>
        <w:t xml:space="preserve">« </w:t>
      </w:r>
      <w:r>
        <w:rPr>
          <w:rFonts w:ascii="Times New Roman" w:hAnsi="Times New Roman"/>
          <w:b w:val="0"/>
          <w:sz w:val="28"/>
        </w:rPr>
        <w:t>__</w:t>
      </w:r>
      <w:r>
        <w:rPr>
          <w:rFonts w:ascii="Times New Roman" w:hAnsi="Times New Roman"/>
          <w:b w:val="0"/>
          <w:sz w:val="28"/>
        </w:rPr>
        <w:t xml:space="preserve"> » </w:t>
      </w:r>
      <w:r>
        <w:rPr>
          <w:rFonts w:ascii="Times New Roman" w:hAnsi="Times New Roman"/>
          <w:b w:val="0"/>
          <w:sz w:val="28"/>
        </w:rPr>
        <w:t>_____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___</w:t>
      </w:r>
      <w:r>
        <w:rPr>
          <w:rFonts w:ascii="Times New Roman" w:hAnsi="Times New Roman"/>
          <w:b w:val="0"/>
          <w:sz w:val="28"/>
        </w:rPr>
        <w:t xml:space="preserve"> г.</w:t>
      </w:r>
    </w:p>
    <w:p w14:paraId="5A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14:paraId="5B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C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(фамилия, имя, отчество </w:t>
      </w:r>
      <w:r>
        <w:rPr>
          <w:rFonts w:ascii="Times New Roman" w:hAnsi="Times New Roman"/>
          <w:sz w:val="24"/>
        </w:rPr>
        <w:t>(при наличии)</w:t>
      </w:r>
      <w:r>
        <w:rPr>
          <w:rFonts w:ascii="Times New Roman" w:hAnsi="Times New Roman"/>
          <w:sz w:val="24"/>
        </w:rPr>
        <w:t>, должность лиц, проводивших обследование)</w:t>
      </w:r>
    </w:p>
    <w:p w14:paraId="5D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E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(фамилия, имя, отчество </w:t>
      </w:r>
      <w:r>
        <w:rPr>
          <w:rFonts w:ascii="Times New Roman" w:hAnsi="Times New Roman"/>
          <w:sz w:val="24"/>
        </w:rPr>
        <w:t>(при наличии)</w:t>
      </w:r>
      <w:r>
        <w:rPr>
          <w:rFonts w:ascii="Times New Roman" w:hAnsi="Times New Roman"/>
          <w:sz w:val="24"/>
        </w:rPr>
        <w:t>, должность лиц, проводивших обследование)</w:t>
      </w:r>
    </w:p>
    <w:p w14:paraId="5F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0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</w:t>
      </w:r>
      <w:r>
        <w:rPr>
          <w:rFonts w:ascii="Times New Roman" w:hAnsi="Times New Roman"/>
          <w:sz w:val="24"/>
        </w:rPr>
        <w:t>(при наличии)</w:t>
      </w:r>
      <w:r>
        <w:rPr>
          <w:rFonts w:ascii="Times New Roman" w:hAnsi="Times New Roman"/>
          <w:sz w:val="24"/>
        </w:rPr>
        <w:t>, должность лиц, проводивших обследование)</w:t>
      </w:r>
    </w:p>
    <w:p w14:paraId="61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62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произвела обследование жилого помещения </w:t>
      </w:r>
      <w:r>
        <w:rPr>
          <w:rFonts w:ascii="Times New Roman" w:hAnsi="Times New Roman"/>
          <w:b w:val="1"/>
          <w:sz w:val="28"/>
        </w:rPr>
        <w:t>____________________________</w:t>
      </w:r>
      <w:r>
        <w:rPr>
          <w:rFonts w:ascii="Times New Roman" w:hAnsi="Times New Roman"/>
          <w:sz w:val="28"/>
        </w:rPr>
        <w:t>,</w:t>
      </w:r>
    </w:p>
    <w:p w14:paraId="63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(жилой дом, часть жилого дома; квартира, часть квартиры, комната)</w:t>
      </w:r>
    </w:p>
    <w:p w14:paraId="64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находящегося по адресу: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b w:val="1"/>
          <w:sz w:val="28"/>
        </w:rPr>
        <w:t>____________________________________________</w:t>
      </w:r>
    </w:p>
    <w:p w14:paraId="65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(край (область), район, город (поселок, село),</w:t>
      </w:r>
    </w:p>
    <w:p w14:paraId="6604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67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микрорайон, улица, дом, корпус, квартира)</w:t>
      </w:r>
    </w:p>
    <w:p w14:paraId="68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 заявлению </w:t>
      </w:r>
      <w:r>
        <w:rPr>
          <w:rFonts w:ascii="Times New Roman" w:hAnsi="Times New Roman"/>
          <w:b w:val="1"/>
          <w:sz w:val="28"/>
        </w:rPr>
        <w:t>______________________________________________________</w:t>
      </w:r>
    </w:p>
    <w:p w14:paraId="69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(фамилия, имя, отчество, дата рождения)</w:t>
      </w:r>
    </w:p>
    <w:p w14:paraId="6A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Гражданин), зарегистрированного по адресу: </w:t>
      </w:r>
      <w:r>
        <w:rPr>
          <w:rFonts w:ascii="Times New Roman" w:hAnsi="Times New Roman"/>
          <w:sz w:val="28"/>
        </w:rPr>
        <w:t>____________________</w:t>
      </w:r>
    </w:p>
    <w:p w14:paraId="6B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6C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(край (область), район, город (поселок, село), микрорайон, улица, дом, корпус, квартира)</w:t>
      </w:r>
    </w:p>
    <w:p w14:paraId="6D04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проживающего по адресу: </w:t>
      </w:r>
    </w:p>
    <w:p w14:paraId="6E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6F04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(край (область), район, город (поселок, село), микрорайон, улица, дом, корпус, квартира)</w:t>
      </w:r>
    </w:p>
    <w:p w14:paraId="70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71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момент обследования установлено:</w:t>
      </w:r>
    </w:p>
    <w:p w14:paraId="72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жилое помещение принадлежит Гражданину на праве </w:t>
      </w:r>
      <w:r>
        <w:rPr>
          <w:rFonts w:ascii="Times New Roman" w:hAnsi="Times New Roman"/>
          <w:b w:val="1"/>
          <w:sz w:val="28"/>
        </w:rPr>
        <w:t>____________________</w:t>
      </w:r>
    </w:p>
    <w:p w14:paraId="7304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(личной, совместной, долевой (указать размер доли))</w:t>
      </w:r>
    </w:p>
    <w:p w14:paraId="7404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75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(фамилия, имя, отчество собственника(ов))</w:t>
      </w:r>
    </w:p>
    <w:p w14:paraId="76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основании:</w:t>
      </w:r>
    </w:p>
    <w:p w14:paraId="77040000">
      <w:pPr>
        <w:tabs>
          <w:tab w:leader="none" w:pos="6105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8040000">
      <w:pPr>
        <w:tabs>
          <w:tab w:leader="none" w:pos="6105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9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(наименование дата    выдачи, номер  правоустанавливающего документа:  договор  купли-продажи,  мены,  дарения,  передачи жилого  помещения  в   собственность  граждан,   свидетельство о праве на наследство и др.)</w:t>
      </w:r>
    </w:p>
    <w:p w14:paraId="7A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7B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Жилое помещение расположено на: </w:t>
      </w:r>
      <w:r>
        <w:rPr>
          <w:rFonts w:ascii="Times New Roman" w:hAnsi="Times New Roman"/>
          <w:b w:val="1"/>
          <w:sz w:val="28"/>
        </w:rPr>
        <w:t>___</w:t>
      </w:r>
      <w:r>
        <w:rPr>
          <w:rFonts w:ascii="Times New Roman" w:hAnsi="Times New Roman"/>
          <w:sz w:val="28"/>
        </w:rPr>
        <w:t xml:space="preserve"> этаже </w:t>
      </w:r>
      <w:r>
        <w:rPr>
          <w:rFonts w:ascii="Times New Roman" w:hAnsi="Times New Roman"/>
          <w:b w:val="1"/>
          <w:sz w:val="28"/>
        </w:rPr>
        <w:t>__</w:t>
      </w:r>
      <w:r>
        <w:rPr>
          <w:rFonts w:ascii="Times New Roman" w:hAnsi="Times New Roman"/>
          <w:sz w:val="28"/>
        </w:rPr>
        <w:t xml:space="preserve"> этажного </w:t>
      </w:r>
      <w:r>
        <w:rPr>
          <w:rFonts w:ascii="Times New Roman" w:hAnsi="Times New Roman"/>
          <w:b w:val="1"/>
          <w:sz w:val="28"/>
        </w:rPr>
        <w:t>__________</w:t>
      </w:r>
    </w:p>
    <w:p w14:paraId="7C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(кирпичного, панельного, брусчатого,каркасно-засыпного и пр.)</w:t>
      </w:r>
    </w:p>
    <w:p w14:paraId="7D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E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дома, об</w:t>
      </w:r>
      <w:r>
        <w:rPr>
          <w:rFonts w:ascii="Times New Roman" w:hAnsi="Times New Roman"/>
          <w:b w:val="0"/>
          <w:sz w:val="28"/>
        </w:rPr>
        <w:t xml:space="preserve">щая площадь </w:t>
      </w:r>
      <w:r>
        <w:rPr>
          <w:rFonts w:ascii="Times New Roman" w:hAnsi="Times New Roman"/>
          <w:b w:val="0"/>
          <w:sz w:val="28"/>
        </w:rPr>
        <w:t>____</w:t>
      </w:r>
      <w:r>
        <w:rPr>
          <w:rFonts w:ascii="Times New Roman" w:hAnsi="Times New Roman"/>
          <w:b w:val="0"/>
          <w:sz w:val="28"/>
        </w:rPr>
        <w:t xml:space="preserve"> кв.м., жилая площадь </w:t>
      </w:r>
      <w:r>
        <w:rPr>
          <w:rFonts w:ascii="Times New Roman" w:hAnsi="Times New Roman"/>
          <w:b w:val="0"/>
          <w:sz w:val="28"/>
        </w:rPr>
        <w:t>____</w:t>
      </w:r>
      <w:r>
        <w:rPr>
          <w:rFonts w:ascii="Times New Roman" w:hAnsi="Times New Roman"/>
          <w:b w:val="0"/>
          <w:sz w:val="28"/>
        </w:rPr>
        <w:t>кв.м, состоит из</w:t>
      </w:r>
      <w:r>
        <w:rPr>
          <w:rFonts w:ascii="Times New Roman" w:hAnsi="Times New Roman"/>
          <w:b w:val="0"/>
          <w:sz w:val="28"/>
        </w:rPr>
        <w:t>___</w:t>
      </w:r>
      <w:r>
        <w:rPr>
          <w:rFonts w:ascii="Times New Roman" w:hAnsi="Times New Roman"/>
          <w:b w:val="0"/>
          <w:sz w:val="28"/>
        </w:rPr>
        <w:t xml:space="preserve"> комнат.</w:t>
      </w:r>
    </w:p>
    <w:p w14:paraId="7F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0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Благоустройство жилого помещения: </w:t>
      </w:r>
      <w:r>
        <w:rPr>
          <w:rFonts w:ascii="Times New Roman" w:hAnsi="Times New Roman"/>
          <w:sz w:val="28"/>
        </w:rPr>
        <w:t>_____________________________</w:t>
      </w:r>
    </w:p>
    <w:p w14:paraId="81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</w:t>
      </w:r>
    </w:p>
    <w:p w14:paraId="82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</w:t>
      </w:r>
    </w:p>
    <w:p w14:paraId="8304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(водопровод, канализация, отопление, газ, ванна, телефон и т.д.)</w:t>
      </w:r>
    </w:p>
    <w:p w14:paraId="84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5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Санитарное состояние жилого помещения: </w:t>
      </w:r>
      <w:r>
        <w:rPr>
          <w:rFonts w:ascii="Times New Roman" w:hAnsi="Times New Roman"/>
          <w:b w:val="1"/>
          <w:sz w:val="28"/>
        </w:rPr>
        <w:t>________________________</w:t>
      </w:r>
    </w:p>
    <w:p w14:paraId="86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Произведены следующие виды ремонтных ремонт:</w:t>
      </w:r>
    </w:p>
    <w:p w14:paraId="8704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8804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89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8A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лиц, проводивших обследование:</w:t>
      </w:r>
    </w:p>
    <w:p w14:paraId="8B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(при наличии) / </w:t>
      </w:r>
      <w:r>
        <w:rPr>
          <w:rFonts w:ascii="Times New Roman" w:hAnsi="Times New Roman"/>
          <w:sz w:val="28"/>
        </w:rPr>
        <w:t>______________________</w:t>
      </w:r>
    </w:p>
    <w:p w14:paraId="8C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(при наличии) / </w:t>
      </w:r>
      <w:r>
        <w:rPr>
          <w:rFonts w:ascii="Times New Roman" w:hAnsi="Times New Roman"/>
          <w:sz w:val="28"/>
        </w:rPr>
        <w:t>______________________</w:t>
      </w:r>
    </w:p>
    <w:p w14:paraId="8D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(при наличии) / </w:t>
      </w:r>
      <w:r>
        <w:rPr>
          <w:rFonts w:ascii="Times New Roman" w:hAnsi="Times New Roman"/>
          <w:sz w:val="28"/>
        </w:rPr>
        <w:t>______________________</w:t>
      </w:r>
    </w:p>
    <w:p w14:paraId="8E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8F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90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14:paraId="91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>(фамилия, имя, отчество Гражданина)</w:t>
      </w:r>
    </w:p>
    <w:p w14:paraId="9204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актом обследования жилого помещения ознакомлен, согласен.</w:t>
      </w:r>
    </w:p>
    <w:p w14:paraId="93040000">
      <w:pPr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</w:p>
    <w:p w14:paraId="9404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подпись</w:t>
      </w:r>
    </w:p>
    <w:p w14:paraId="95040000">
      <w:pPr>
        <w:sectPr>
          <w:headerReference r:id="rId4" w:type="default"/>
          <w:type w:val="continuous"/>
          <w:pgSz w:h="16838" w:orient="portrait" w:w="11906"/>
          <w:pgMar w:bottom="426" w:footer="708" w:header="708" w:left="1701" w:right="850" w:top="568"/>
        </w:sectPr>
      </w:pPr>
    </w:p>
    <w:sectPr>
      <w:headerReference r:id="rId5" w:type="first"/>
      <w:headerReference r:id="rId6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6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9704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4" w:type="paragraph">
    <w:name w:val="Endnote"/>
    <w:basedOn w:val="Style_9"/>
    <w:link w:val="Style_14_ch"/>
  </w:style>
  <w:style w:styleId="Style_14_ch" w:type="character">
    <w:name w:val="Endnote"/>
    <w:basedOn w:val="Style_9_ch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16" w:type="paragraph">
    <w:name w:val="footer"/>
    <w:basedOn w:val="Style_9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9_ch"/>
    <w:link w:val="Style_16"/>
  </w:style>
  <w:style w:styleId="Style_3" w:type="paragraph">
    <w:name w:val="footnote reference"/>
    <w:basedOn w:val="Style_17"/>
    <w:link w:val="Style_3_ch"/>
    <w:rPr>
      <w:vertAlign w:val="superscript"/>
    </w:rPr>
  </w:style>
  <w:style w:styleId="Style_3_ch" w:type="character">
    <w:name w:val="footnote reference"/>
    <w:basedOn w:val="Style_17_ch"/>
    <w:link w:val="Style_3"/>
    <w:rPr>
      <w:vertAlign w:val="superscript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9" w:type="paragraph">
    <w:name w:val="Balloon Text"/>
    <w:basedOn w:val="Style_9"/>
    <w:link w:val="Style_19_ch"/>
    <w:rPr>
      <w:rFonts w:ascii="Segoe UI" w:hAnsi="Segoe UI"/>
      <w:sz w:val="18"/>
    </w:rPr>
  </w:style>
  <w:style w:styleId="Style_19_ch" w:type="character">
    <w:name w:val="Balloon Text"/>
    <w:basedOn w:val="Style_9_ch"/>
    <w:link w:val="Style_19"/>
    <w:rPr>
      <w:rFonts w:ascii="Segoe UI" w:hAnsi="Segoe UI"/>
      <w:sz w:val="18"/>
    </w:rPr>
  </w:style>
  <w:style w:styleId="Style_20" w:type="paragraph">
    <w:name w:val="annotation text"/>
    <w:basedOn w:val="Style_9"/>
    <w:link w:val="Style_20_ch"/>
  </w:style>
  <w:style w:styleId="Style_20_ch" w:type="character">
    <w:name w:val="annotation text"/>
    <w:basedOn w:val="Style_9_ch"/>
    <w:link w:val="Style_20"/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9"/>
    <w:link w:val="Style_24_ch"/>
  </w:style>
  <w:style w:styleId="Style_24_ch" w:type="character">
    <w:name w:val="Footnote"/>
    <w:basedOn w:val="Style_9_ch"/>
    <w:link w:val="Style_24"/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"/>
    <w:basedOn w:val="Style_9"/>
    <w:link w:val="Style_29_ch"/>
    <w:pPr>
      <w:widowControl w:val="0"/>
      <w:ind/>
    </w:pPr>
    <w:rPr>
      <w:sz w:val="24"/>
    </w:rPr>
  </w:style>
  <w:style w:styleId="Style_29_ch" w:type="character">
    <w:name w:val="Body Text"/>
    <w:basedOn w:val="Style_9_ch"/>
    <w:link w:val="Style_29"/>
    <w:rPr>
      <w:sz w:val="24"/>
    </w:rPr>
  </w:style>
  <w:style w:styleId="Style_30" w:type="paragraph">
    <w:name w:val="annotation subject"/>
    <w:basedOn w:val="Style_20"/>
    <w:next w:val="Style_20"/>
    <w:link w:val="Style_30_ch"/>
    <w:rPr>
      <w:b w:val="1"/>
    </w:rPr>
  </w:style>
  <w:style w:styleId="Style_30_ch" w:type="character">
    <w:name w:val="annotation subject"/>
    <w:basedOn w:val="Style_20_ch"/>
    <w:link w:val="Style_30"/>
    <w:rPr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annotation reference"/>
    <w:link w:val="Style_32_ch"/>
    <w:rPr>
      <w:sz w:val="16"/>
    </w:rPr>
  </w:style>
  <w:style w:styleId="Style_32_ch" w:type="character">
    <w:name w:val="annotation reference"/>
    <w:link w:val="Style_32"/>
    <w:rPr>
      <w:sz w:val="16"/>
    </w:rPr>
  </w:style>
  <w:style w:styleId="Style_33" w:type="paragraph">
    <w:name w:val="endnote reference"/>
    <w:basedOn w:val="Style_17"/>
    <w:link w:val="Style_33_ch"/>
    <w:rPr>
      <w:vertAlign w:val="superscript"/>
    </w:rPr>
  </w:style>
  <w:style w:styleId="Style_33_ch" w:type="character">
    <w:name w:val="endnote reference"/>
    <w:basedOn w:val="Style_17_ch"/>
    <w:link w:val="Style_33"/>
    <w:rPr>
      <w:vertAlign w:val="superscript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5" Target="endnotes.xml" Type="http://schemas.openxmlformats.org/officeDocument/2006/relationships/endnot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14" Target="footnotes.xml" Type="http://schemas.openxmlformats.org/officeDocument/2006/relationships/footnote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16" Target="numbering.xml" Type="http://schemas.openxmlformats.org/officeDocument/2006/relationships/numbering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2024-03-18T22:04:09Z</dcterms:modified>
</cp:coreProperties>
</file>