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36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МИНИСТЕРСТВО СТРОИТЕЛЬСТВА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И ЖИЛИЩНОЙ ПОЛИТИКИ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КАМЧАТСКОГО КРАЯ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0"/>
          <w:szCs w:val="28"/>
          <w:highlight w:val="none"/>
          <w:lang w:eastAsia="ru-RU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</w:t>
            </w: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  <w:highlight w:val="none"/>
              </w:rPr>
              <w:t>Дата регистрации] № [Номер документа]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</w:pPr>
    </w:p>
    <w:tbl>
      <w:tblPr>
        <w:tblStyle w:val="11"/>
        <w:tblW w:w="9210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б организации 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Министерств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строительства и жилищной политики Камчатского края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деятельности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 w:eastAsia="en-US" w:bidi="ar"/>
              </w:rPr>
              <w:t>по решению вопросов, связанных с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редоставлени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en-US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арендного жилья на территории Камчатского края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целях создания условий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для решения вопросов, связанных с предоставлением арендного жилья на территории Камчатского края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ПРИКАЗЫВАЮ: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1. Образовать Комиссию </w:t>
      </w:r>
      <w:r>
        <w:rPr>
          <w:rFonts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формированию списка граждан претендующих на арендное жилье </w:t>
      </w:r>
      <w:r>
        <w:rPr>
          <w:rFonts w:ascii="Times New Roman" w:hAnsi="Times New Roman" w:cs="Times New Roman"/>
          <w:sz w:val="28"/>
          <w:szCs w:val="28"/>
          <w:highlight w:val="none"/>
        </w:rPr>
        <w:t>на территории Камчатского края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составе согласно приложению 1 к настоящему приказу.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2. Утвердить Положение о Комиссии </w:t>
      </w:r>
      <w:r>
        <w:rPr>
          <w:rFonts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формированию списка граждан претендующих на арендное жилье </w:t>
      </w:r>
      <w:r>
        <w:rPr>
          <w:rFonts w:ascii="Times New Roman" w:hAnsi="Times New Roman" w:cs="Times New Roman"/>
          <w:sz w:val="28"/>
          <w:szCs w:val="28"/>
          <w:highlight w:val="none"/>
        </w:rPr>
        <w:t>на территории Камчатского края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согласно приложению 2 к настоящему приказу.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3.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Наст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оящий приказ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со дня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>подписания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4"/>
        <w:tblW w:w="9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Врио Министра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0" w:right="27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[горизонтальный штамп подписи 1]</w:t>
            </w:r>
            <w:bookmarkEnd w:id="1"/>
          </w:p>
        </w:tc>
        <w:tc>
          <w:tcPr>
            <w:tcW w:w="231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А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В. Фирстов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left="8079" w:hanging="8079"/>
        <w:jc w:val="right"/>
        <w:textAlignment w:val="auto"/>
        <w:rPr>
          <w:rFonts w:ascii="Times New Roman" w:hAnsi="Times New Roman"/>
          <w:color w:val="auto"/>
          <w:sz w:val="28"/>
          <w:highlight w:val="none"/>
        </w:rPr>
        <w:sectPr>
          <w:headerReference r:id="rId6" w:type="first"/>
          <w:headerReference r:id="rId5" w:type="default"/>
          <w:pgSz w:w="11906" w:h="16838"/>
          <w:pgMar w:top="1134" w:right="850" w:bottom="1138" w:left="1418" w:header="709" w:footer="709" w:gutter="0"/>
          <w:pgNumType w:fmt="decimal" w:start="2"/>
          <w:cols w:space="708" w:num="1"/>
          <w:docGrid w:linePitch="360" w:charSpace="0"/>
        </w:sectPr>
      </w:pPr>
    </w:p>
    <w:tbl>
      <w:tblPr>
        <w:tblStyle w:val="11"/>
        <w:tblW w:w="9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340"/>
        <w:gridCol w:w="801"/>
        <w:gridCol w:w="1869"/>
        <w:gridCol w:w="486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textAlignment w:val="auto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1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[Номер документа]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Состав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формированию списка граждан претендующих на арендное жилье </w:t>
      </w:r>
      <w:r>
        <w:rPr>
          <w:rFonts w:ascii="Times New Roman" w:hAnsi="Times New Roman" w:cs="Times New Roman"/>
          <w:sz w:val="28"/>
          <w:szCs w:val="28"/>
          <w:highlight w:val="none"/>
        </w:rPr>
        <w:t>на территории Камчатского края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both"/>
        <w:textAlignment w:val="auto"/>
        <w:rPr>
          <w:color w:val="auto"/>
          <w:sz w:val="16"/>
          <w:szCs w:val="16"/>
          <w:highlight w:val="none"/>
        </w:rPr>
      </w:pPr>
    </w:p>
    <w:tbl>
      <w:tblPr>
        <w:tblStyle w:val="4"/>
        <w:tblW w:w="9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25"/>
        <w:gridCol w:w="6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Фирстов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Артем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Валерьевич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color w:val="FFFFFF" w:themeColor="background1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eastAsia="Times New Roman"/>
                <w:color w:val="FFFFFF" w:themeColor="background1"/>
                <w:kern w:val="0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Временно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исполняющий обязанности </w:t>
            </w: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Министра строительства и жилищной политики Камчатского края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, председатель Комиссии;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eastAsia="Times New Roman"/>
                <w:color w:val="FFFFFF" w:themeColor="background1"/>
                <w:kern w:val="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Конова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ascii="Times New Roman" w:hAnsi="Times New Roman" w:cs="Times New Roman" w:eastAsiaTheme="minorHAnsi"/>
                <w:color w:val="FFFFFF" w:themeColor="background1"/>
                <w:sz w:val="22"/>
                <w:szCs w:val="22"/>
                <w:highlight w:val="none"/>
                <w:lang w:val="ru-RU" w:eastAsia="en-US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Анна Игоревна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color w:val="FFFFFF" w:themeColor="background1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eastAsia="Times New Roman"/>
                <w:color w:val="FFFFFF" w:themeColor="background1"/>
                <w:kern w:val="0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заместитель Министра – начальник отдела жилищной политики Министерства строительства и жилищной политики Камчатского края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, заместитель председателя Комиссии;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color w:val="FFFFFF" w:themeColor="background1"/>
                <w:kern w:val="0"/>
                <w:sz w:val="24"/>
                <w:szCs w:val="24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Бойко</w:t>
            </w: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 Наталья Николаевна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color w:val="FFFFFF" w:themeColor="background1"/>
                <w:sz w:val="28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ведущий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специалист </w:t>
            </w: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отдела жилищной политики Министерства строительства и жилищной политики Камчатского края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, секретарь Комиссии;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4"/>
                <w:szCs w:val="24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Волчек</w:t>
            </w: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 Иван Владимирович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заместитель Министра экономического развития Камчатского края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(по согласованию)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4"/>
                <w:szCs w:val="24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Заболотская Анастасия Александровна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директор АО «Камчатское агентство по ипотечному жилищному кредитованию»;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4"/>
                <w:szCs w:val="24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Лебедева</w:t>
            </w: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 Александра Сергеевна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заместитель Председателя Правительства Камчатского края;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4"/>
                <w:szCs w:val="24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Меркулова</w:t>
            </w: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Алена Юрьевна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color w:val="FFFFFF" w:themeColor="background1"/>
                <w:sz w:val="28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начальника отдела жилищной политики Министерства строительства и жилищной политики Камчатского края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4"/>
                <w:szCs w:val="24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Серапионова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Анастасия Валерьевна</w:t>
            </w:r>
          </w:p>
        </w:tc>
        <w:tc>
          <w:tcPr>
            <w:tcW w:w="425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leftChars="0" w:firstLine="0" w:firstLineChars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консультант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тдел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жилищной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политики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Министерства строительства и жилищной политики Камчатского края</w:t>
            </w:r>
            <w:r>
              <w:rPr>
                <w:rFonts w:hint="default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>;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0"/>
                <w:szCs w:val="2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sz w:val="28"/>
                <w:szCs w:val="28"/>
                <w:highlight w:val="none"/>
                <w:lang w:val="ru-RU"/>
                <w14:textFill>
                  <w14:solidFill>
                    <w14:schemeClr w14:val="bg1"/>
                  </w14:solidFill>
                </w14:textFill>
              </w:rPr>
              <w:t>Толстик Сергей Валерьевич</w:t>
            </w:r>
          </w:p>
        </w:tc>
        <w:tc>
          <w:tcPr>
            <w:tcW w:w="425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leftChars="0" w:firstLine="0" w:firstLineChars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консультант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Министерства культуры Камчатского края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(по согласованию)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; 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0"/>
                <w:szCs w:val="20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Шеремет</w:t>
            </w:r>
            <w:r>
              <w:rPr>
                <w:rFonts w:hint="default" w:ascii="Times New Roman" w:hAnsi="Times New Roman" w:eastAsia="Times New Roman" w:cs="Times New Roman"/>
                <w:color w:val="FFFFFF" w:themeColor="background1"/>
                <w:kern w:val="0"/>
                <w:sz w:val="28"/>
                <w:szCs w:val="28"/>
                <w:highlight w:val="none"/>
                <w:lang w:val="en-US" w:eastAsia="ru-RU" w:bidi="ar-SA"/>
                <w14:textFill>
                  <w14:solidFill>
                    <w14:schemeClr w14:val="bg1"/>
                  </w14:solidFill>
                </w14:textFill>
              </w:rPr>
              <w:t xml:space="preserve"> Александра Николаевна</w:t>
            </w:r>
          </w:p>
        </w:tc>
        <w:tc>
          <w:tcPr>
            <w:tcW w:w="425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-108" w:firstLine="0"/>
              <w:jc w:val="center"/>
              <w:textAlignment w:val="auto"/>
              <w:rPr>
                <w:rFonts w:eastAsia="Times New Roman" w:cs="Times New Roman"/>
                <w:color w:val="FFFFFF" w:themeColor="background1"/>
                <w:kern w:val="0"/>
                <w:sz w:val="28"/>
                <w:szCs w:val="2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0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  <w:t>–</w:t>
            </w:r>
          </w:p>
        </w:tc>
        <w:tc>
          <w:tcPr>
            <w:tcW w:w="6133" w:type="dxa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ru-RU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н</w:t>
            </w:r>
            <w:r>
              <w:rPr>
                <w:rFonts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ачальник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отдела правового и кадрового обеспечения Министерства образования Камчатского края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 xml:space="preserve"> (по согласованию)</w:t>
            </w:r>
            <w:r>
              <w:rPr>
                <w:rFonts w:hint="default" w:cs="Times New Roman"/>
                <w:b w:val="0"/>
                <w:bCs w:val="0"/>
                <w:color w:val="FFFFFF" w:themeColor="background1"/>
                <w:kern w:val="0"/>
                <w:sz w:val="28"/>
                <w:szCs w:val="28"/>
                <w:highlight w:val="none"/>
                <w:lang w:val="ru-RU" w:eastAsia="zh-CN" w:bidi="ar-SA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ectPr>
          <w:headerReference r:id="rId7" w:type="default"/>
          <w:pgSz w:w="11906" w:h="16838"/>
          <w:pgMar w:top="1134" w:right="850" w:bottom="1138" w:left="1418" w:header="709" w:footer="709" w:gutter="0"/>
          <w:pgNumType w:fmt="decimal" w:start="1"/>
          <w:cols w:space="708" w:num="1"/>
          <w:docGrid w:linePitch="360" w:charSpace="0"/>
        </w:sectPr>
      </w:pPr>
    </w:p>
    <w:tbl>
      <w:tblPr>
        <w:tblStyle w:val="11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03"/>
        <w:gridCol w:w="538"/>
        <w:gridCol w:w="1869"/>
        <w:gridCol w:w="486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textAlignment w:val="auto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ind w:left="8079" w:hanging="8079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60" w:line="240" w:lineRule="auto"/>
              <w:textAlignment w:val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[Номер документа]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Положение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  <w:highlight w:val="none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формированию списка граждан претендующих на арендное жилье </w:t>
      </w:r>
      <w:r>
        <w:rPr>
          <w:rFonts w:ascii="Times New Roman" w:hAnsi="Times New Roman" w:cs="Times New Roman"/>
          <w:sz w:val="28"/>
          <w:szCs w:val="28"/>
          <w:highlight w:val="none"/>
        </w:rPr>
        <w:t>на территории Камчатского края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Общие положения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1. Настоящее Положение определяет функции, состав и порядок работы Комиссии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>по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формированию списка граждан претендующих на арендное жилье </w:t>
      </w:r>
      <w:r>
        <w:rPr>
          <w:rFonts w:ascii="Times New Roman" w:hAnsi="Times New Roman" w:cs="Times New Roman"/>
          <w:sz w:val="28"/>
          <w:szCs w:val="28"/>
          <w:highlight w:val="none"/>
        </w:rPr>
        <w:t>на территории Камчатского края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(далее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Комиссия). 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3. Комиссия является постоянно действующим коллегиальным органом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строительства и жилищной политики Камчатского края (далее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 Министерство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и образована в целях решения вопросов,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>связанных с предоставлением арендного жилья на территории Камчатского края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соответствии с нормативными правовыми актами Министерства.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Функции Комиссии</w:t>
      </w:r>
    </w:p>
    <w:p>
      <w:pPr>
        <w:widowControl w:val="0"/>
        <w:tabs>
          <w:tab w:val="left" w:pos="0"/>
        </w:tabs>
        <w:overflowPunct w:val="0"/>
        <w:autoSpaceDE w:val="0"/>
        <w:autoSpaceDN w:val="0"/>
        <w:spacing w:after="0" w:line="240" w:lineRule="auto"/>
        <w:ind w:right="27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4. Комиссия осуществляет функции по решению вопросов, связанных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>с предоставлением арендного жилья на территории Камчатского края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рассматривает поступившие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в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Министерств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о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заявления и документы, представленные гражданами, и принимает одно из следующих решений:</w:t>
      </w:r>
    </w:p>
    <w:p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рекомендовать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призна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гражданина претендентом на жилое помещение и включ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его в список граждан претендующих на арендное жилье (далее - Список претендентов);</w:t>
      </w:r>
    </w:p>
    <w:p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рекомендовать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гражданина претендентом на жилое помещение подлежащим обеспечению жилым помещением в приоритетном порядке и включ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его в Список претендентов;</w:t>
      </w:r>
    </w:p>
    <w:p>
      <w:pPr>
        <w:spacing w:after="0" w:line="240" w:lineRule="auto"/>
        <w:ind w:firstLine="658" w:firstLineChars="235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рекомендовать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отказ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признании гражданина претендентом на жилое помещение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 случае:</w:t>
      </w:r>
    </w:p>
    <w:p>
      <w:pPr>
        <w:spacing w:after="0" w:line="240" w:lineRule="auto"/>
        <w:ind w:firstLine="658" w:firstLineChars="235"/>
        <w:jc w:val="both"/>
        <w:rPr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несоответствие гражданина категориям граждан, установленным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нормативным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правовым актом Министерства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>;</w:t>
      </w:r>
    </w:p>
    <w:p>
      <w:pPr>
        <w:spacing w:after="0" w:line="240" w:lineRule="auto"/>
        <w:ind w:firstLine="658" w:firstLineChars="2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несоответствие гражданина требованиям, установленным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нормативным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правовым актом Министерства;</w:t>
      </w:r>
    </w:p>
    <w:p>
      <w:pPr>
        <w:spacing w:after="0" w:line="240" w:lineRule="auto"/>
        <w:ind w:firstLine="658" w:firstLineChars="235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highlight w:val="none"/>
        </w:rPr>
        <w:t>) наличие в представленных документах недостоверных сведений;</w:t>
      </w:r>
    </w:p>
    <w:p>
      <w:pPr>
        <w:spacing w:after="0" w:line="240" w:lineRule="auto"/>
        <w:ind w:firstLine="658" w:firstLineChars="235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sectPr>
          <w:headerReference r:id="rId9" w:type="first"/>
          <w:headerReference r:id="rId8" w:type="default"/>
          <w:pgSz w:w="11906" w:h="16838"/>
          <w:pgMar w:top="1134" w:right="567" w:bottom="1140" w:left="1134" w:header="709" w:footer="709" w:gutter="0"/>
          <w:pgNumType w:fmt="decimal" w:start="1"/>
          <w:cols w:space="708" w:num="1"/>
          <w:titlePg/>
          <w:docGrid w:linePitch="360" w:charSpace="0"/>
        </w:sectPr>
      </w:pPr>
    </w:p>
    <w:p>
      <w:pPr>
        <w:spacing w:after="0" w:line="240" w:lineRule="auto"/>
        <w:ind w:firstLine="658" w:firstLineChars="235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) представление документов, предусмотренных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нормативным правовым актом Министерства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не в полном объеме.</w:t>
      </w:r>
    </w:p>
    <w:p>
      <w:pPr>
        <w:spacing w:after="0" w:line="240" w:lineRule="auto"/>
        <w:ind w:firstLine="658" w:firstLineChars="235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Состав и порядок работы Комиссии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/>
        <w:jc w:val="both"/>
        <w:rPr>
          <w:rFonts w:ascii="Times New Roman" w:hAnsi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Комиссия формируется в составе председателя, его заместителя, секретаря и членов Комиссии.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В состав Комиссии входят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сотрудники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Министерства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, а также сотрудники Министерства образования Камчатского края, Министерства здравоохранения Камчатского края, Министерства культуры Камчатского края. Министерства экономического развития Камчатского края (по согласованию)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Персональный состав Комиссии утверждается 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правовым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актом Министерства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Общее руководство деятельностью Комиссии осуществляет председатель Комиссии.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Основной формой работы Комиссии являются заседания Комиссии, которые проводятся по мере необходимости.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Заседания Комиссии правомочны, если на них присутствуют более половины ее членов.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Заседания Комиссии проводит председатель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а в случае его отсутствия по причине отпуска, служебной командировки, временной нетрудоспособности и (или) на основании его поручения </w:t>
      </w:r>
      <w:r>
        <w:rPr>
          <w:rFonts w:ascii="Times New Roman" w:hAnsi="Times New Roman"/>
          <w:color w:val="auto"/>
          <w:sz w:val="28"/>
          <w:highlight w:val="none"/>
        </w:rPr>
        <w:t>–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заместитель председателя Комиссии или иной член Комиссии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Заседания Комиссии проводятся в очной или заочной формах, в том числе посредством видео-конференц-связи.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Секретарь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а в случае его отсутствия по причине отпуска, служебной командировки, временной нетрудоспособности </w:t>
      </w:r>
      <w:r>
        <w:rPr>
          <w:rFonts w:ascii="Times New Roman" w:hAnsi="Times New Roman"/>
          <w:color w:val="auto"/>
          <w:sz w:val="28"/>
          <w:highlight w:val="none"/>
        </w:rPr>
        <w:t xml:space="preserve">– один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из членов Комиссии (по согласованию):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1) осуществляет ведение делопроизводства Комиссии;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2) не позднее чем за 3 рабочих дня оповещает членов Комиссии о дате, времени и месте проведения очередного заседания Комиссии и обеспечивает направление членам Комиссии материалов к заседанию Комиссии;</w:t>
      </w:r>
    </w:p>
    <w:p>
      <w:pPr>
        <w:widowControl w:val="0"/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3) осуществляет оформление протоколов и выписок из протоколов заседаний Комиссии.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Решения Комиссии принимаются простым большинством голосов путем открытого голосования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Решения Комиссии могут приниматься посредством заочного голосования, в том числе голосования с помощью информационной системы Камчатского края «Единая система электронного документооборота Камчатского края» или иных технических средств.</w:t>
      </w:r>
    </w:p>
    <w:p>
      <w:pPr>
        <w:widowControl w:val="0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right="27" w:firstLine="65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bookmarkStart w:id="2" w:name="_GoBack"/>
      <w:bookmarkEnd w:id="2"/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Решения, принимаемые на заседании Комиссии, оформляются протоколом, который подписывает председатель Комиссии,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а в случае его отсутствия по причине отпуска, служебной командировки, временной нетрудоспособности и (или) на основании его поручения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– заместитель председателя Комиссии.</w:t>
      </w:r>
    </w:p>
    <w:sectPr>
      <w:headerReference r:id="rId11" w:type="first"/>
      <w:headerReference r:id="rId10" w:type="default"/>
      <w:pgSz w:w="11906" w:h="16838"/>
      <w:pgMar w:top="1134" w:right="567" w:bottom="1140" w:left="1134" w:header="709" w:footer="709" w:gutter="0"/>
      <w:pgNumType w:fmt="decimal"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2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4iRruAgAANg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DcuIka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2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  <w:lang w:val="ru-RU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AKbzuO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/>
                        <w:lang w:val="ru-RU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2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OVKNCAgAAc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rOVKN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ru-RU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6E036"/>
    <w:multiLevelType w:val="multilevel"/>
    <w:tmpl w:val="FFE6E03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7FF4EADC"/>
    <w:multiLevelType w:val="multilevel"/>
    <w:tmpl w:val="7FF4EADC"/>
    <w:lvl w:ilvl="0" w:tentative="0">
      <w:start w:val="5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84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110F"/>
    <w:rsid w:val="001C0F50"/>
    <w:rsid w:val="001C15D6"/>
    <w:rsid w:val="001C4098"/>
    <w:rsid w:val="001D00F5"/>
    <w:rsid w:val="001D4724"/>
    <w:rsid w:val="00213104"/>
    <w:rsid w:val="002142CB"/>
    <w:rsid w:val="00233FCB"/>
    <w:rsid w:val="0024385A"/>
    <w:rsid w:val="00243A93"/>
    <w:rsid w:val="00257670"/>
    <w:rsid w:val="00291B2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AFE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1AF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56D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3370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09D9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133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57B9A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0A3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1FA7596"/>
    <w:rsid w:val="157E451D"/>
    <w:rsid w:val="1BFFEA95"/>
    <w:rsid w:val="1FFB0207"/>
    <w:rsid w:val="23D6EFDD"/>
    <w:rsid w:val="298F4737"/>
    <w:rsid w:val="29E65B73"/>
    <w:rsid w:val="2A172032"/>
    <w:rsid w:val="2C5E4A9D"/>
    <w:rsid w:val="2C7F7138"/>
    <w:rsid w:val="2DB3828F"/>
    <w:rsid w:val="37F6487E"/>
    <w:rsid w:val="37FCA356"/>
    <w:rsid w:val="39BCEFD1"/>
    <w:rsid w:val="3A5004F0"/>
    <w:rsid w:val="3DBF1E47"/>
    <w:rsid w:val="3E87E969"/>
    <w:rsid w:val="3EB7CD4E"/>
    <w:rsid w:val="3EF283E2"/>
    <w:rsid w:val="3F518767"/>
    <w:rsid w:val="3F6F43E8"/>
    <w:rsid w:val="3FCFE8E9"/>
    <w:rsid w:val="3FEF0D09"/>
    <w:rsid w:val="3FFC1801"/>
    <w:rsid w:val="43DF584F"/>
    <w:rsid w:val="49FF23C4"/>
    <w:rsid w:val="4BEF0DF4"/>
    <w:rsid w:val="4CCFD7E8"/>
    <w:rsid w:val="517FAB07"/>
    <w:rsid w:val="51B76704"/>
    <w:rsid w:val="525F676E"/>
    <w:rsid w:val="56716797"/>
    <w:rsid w:val="5767E4CF"/>
    <w:rsid w:val="579B273E"/>
    <w:rsid w:val="57BE751B"/>
    <w:rsid w:val="5D79A9EE"/>
    <w:rsid w:val="5DBF4EC5"/>
    <w:rsid w:val="5DFC0CAF"/>
    <w:rsid w:val="5EE55DA2"/>
    <w:rsid w:val="5EE5C023"/>
    <w:rsid w:val="5F355C06"/>
    <w:rsid w:val="5F5C706B"/>
    <w:rsid w:val="5F5F5670"/>
    <w:rsid w:val="5FD79338"/>
    <w:rsid w:val="5FE16F0B"/>
    <w:rsid w:val="5FFFD748"/>
    <w:rsid w:val="63FBB205"/>
    <w:rsid w:val="69CF4675"/>
    <w:rsid w:val="6A8901BF"/>
    <w:rsid w:val="6BFBD738"/>
    <w:rsid w:val="6BFC6C6C"/>
    <w:rsid w:val="6BFF35CB"/>
    <w:rsid w:val="6E7E9CC2"/>
    <w:rsid w:val="6E8E96D8"/>
    <w:rsid w:val="6EDBAD7E"/>
    <w:rsid w:val="6FB37DB4"/>
    <w:rsid w:val="6FEF9A39"/>
    <w:rsid w:val="6FFF0C02"/>
    <w:rsid w:val="6FFFB4CF"/>
    <w:rsid w:val="729C4398"/>
    <w:rsid w:val="73DB23E2"/>
    <w:rsid w:val="73FF4183"/>
    <w:rsid w:val="73FF6388"/>
    <w:rsid w:val="74FF3313"/>
    <w:rsid w:val="777D6897"/>
    <w:rsid w:val="77A38C5C"/>
    <w:rsid w:val="77EE04A8"/>
    <w:rsid w:val="77F746CB"/>
    <w:rsid w:val="77FFA898"/>
    <w:rsid w:val="77FFCC61"/>
    <w:rsid w:val="797FCCA9"/>
    <w:rsid w:val="7AE5BECD"/>
    <w:rsid w:val="7AFB5F74"/>
    <w:rsid w:val="7BAD5CB3"/>
    <w:rsid w:val="7BE7B384"/>
    <w:rsid w:val="7CCBA6FB"/>
    <w:rsid w:val="7CEFDDF9"/>
    <w:rsid w:val="7CFF988E"/>
    <w:rsid w:val="7D7D8427"/>
    <w:rsid w:val="7DDD585A"/>
    <w:rsid w:val="7DFB03AD"/>
    <w:rsid w:val="7DFFF76D"/>
    <w:rsid w:val="7E67897C"/>
    <w:rsid w:val="7EB3AD06"/>
    <w:rsid w:val="7F7F7C9D"/>
    <w:rsid w:val="7F9B09AC"/>
    <w:rsid w:val="7FAE011A"/>
    <w:rsid w:val="7FF81E44"/>
    <w:rsid w:val="7FFF0BFE"/>
    <w:rsid w:val="831D6173"/>
    <w:rsid w:val="8BEFEFD4"/>
    <w:rsid w:val="8FAFDB25"/>
    <w:rsid w:val="95FBA30F"/>
    <w:rsid w:val="97FB95C5"/>
    <w:rsid w:val="9E59A259"/>
    <w:rsid w:val="9FFFD30B"/>
    <w:rsid w:val="ADFE509F"/>
    <w:rsid w:val="AF0D8A4D"/>
    <w:rsid w:val="AFC5EE48"/>
    <w:rsid w:val="AFF734BF"/>
    <w:rsid w:val="B1BA92EE"/>
    <w:rsid w:val="B6B31C96"/>
    <w:rsid w:val="BAFC4E9C"/>
    <w:rsid w:val="BB3F3604"/>
    <w:rsid w:val="BB6F96F6"/>
    <w:rsid w:val="BD7FB1E1"/>
    <w:rsid w:val="BDFF0B33"/>
    <w:rsid w:val="BEBF276A"/>
    <w:rsid w:val="BFDF8564"/>
    <w:rsid w:val="C5A5EF5F"/>
    <w:rsid w:val="C5FF7FFC"/>
    <w:rsid w:val="CBB7C393"/>
    <w:rsid w:val="CDFD3BB0"/>
    <w:rsid w:val="CEE77633"/>
    <w:rsid w:val="CFBF2CAD"/>
    <w:rsid w:val="D5BE6807"/>
    <w:rsid w:val="D5DBD153"/>
    <w:rsid w:val="D6FA63C7"/>
    <w:rsid w:val="D9DBB8B2"/>
    <w:rsid w:val="D9E7F087"/>
    <w:rsid w:val="DBB32719"/>
    <w:rsid w:val="DDF7933E"/>
    <w:rsid w:val="DE6791F8"/>
    <w:rsid w:val="DECB848E"/>
    <w:rsid w:val="DF7D75E2"/>
    <w:rsid w:val="DFDE34F1"/>
    <w:rsid w:val="DFEF6A11"/>
    <w:rsid w:val="DFFE7336"/>
    <w:rsid w:val="DFFEC085"/>
    <w:rsid w:val="E6D73286"/>
    <w:rsid w:val="E7EF5E1E"/>
    <w:rsid w:val="E7FEFCBC"/>
    <w:rsid w:val="E7FF5518"/>
    <w:rsid w:val="E97B31EB"/>
    <w:rsid w:val="E99FA842"/>
    <w:rsid w:val="EAAE9105"/>
    <w:rsid w:val="EB9B56B4"/>
    <w:rsid w:val="ED0EC03B"/>
    <w:rsid w:val="ED5EFE02"/>
    <w:rsid w:val="EF1F830C"/>
    <w:rsid w:val="EF7F58BC"/>
    <w:rsid w:val="EFE6575F"/>
    <w:rsid w:val="EFE8CC1B"/>
    <w:rsid w:val="EFE905F5"/>
    <w:rsid w:val="EFFF01CB"/>
    <w:rsid w:val="EFFF7EBE"/>
    <w:rsid w:val="F3AC1FA6"/>
    <w:rsid w:val="F3B21D3F"/>
    <w:rsid w:val="F3F42647"/>
    <w:rsid w:val="F3FF2F9A"/>
    <w:rsid w:val="F4BEF55F"/>
    <w:rsid w:val="F5EEC6B3"/>
    <w:rsid w:val="F6B97CF2"/>
    <w:rsid w:val="F77F24C4"/>
    <w:rsid w:val="F77F6A34"/>
    <w:rsid w:val="F79ED00D"/>
    <w:rsid w:val="F9D7DC36"/>
    <w:rsid w:val="F9E7C43B"/>
    <w:rsid w:val="FAEF4052"/>
    <w:rsid w:val="FB2B066E"/>
    <w:rsid w:val="FB5F6C3B"/>
    <w:rsid w:val="FB8D1808"/>
    <w:rsid w:val="FD772535"/>
    <w:rsid w:val="FD7C18F0"/>
    <w:rsid w:val="FD7EB7F6"/>
    <w:rsid w:val="FD7F150D"/>
    <w:rsid w:val="FE3A289A"/>
    <w:rsid w:val="FE750148"/>
    <w:rsid w:val="FE7E113D"/>
    <w:rsid w:val="FE8F9DB6"/>
    <w:rsid w:val="FEA790D9"/>
    <w:rsid w:val="FED75C7E"/>
    <w:rsid w:val="FEDF5A16"/>
    <w:rsid w:val="FF5E7FDB"/>
    <w:rsid w:val="FF6924C9"/>
    <w:rsid w:val="FF7C848C"/>
    <w:rsid w:val="FFB5647F"/>
    <w:rsid w:val="FFBF02BD"/>
    <w:rsid w:val="FFD7236C"/>
    <w:rsid w:val="FFEFF6EE"/>
    <w:rsid w:val="FFFD8604"/>
    <w:rsid w:val="FFFDE2DA"/>
    <w:rsid w:val="FFFF282C"/>
    <w:rsid w:val="FFFF625D"/>
    <w:rsid w:val="FF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Plain Text"/>
    <w:basedOn w:val="1"/>
    <w:link w:val="12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Знак"/>
    <w:basedOn w:val="3"/>
    <w:link w:val="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3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basedOn w:val="3"/>
    <w:link w:val="8"/>
    <w:qFormat/>
    <w:uiPriority w:val="99"/>
  </w:style>
  <w:style w:type="table" w:customStyle="1" w:styleId="1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2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onsPlusNormal"/>
    <w:link w:val="19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customStyle="1" w:styleId="22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23">
    <w:name w:val="ConsPlusNormal1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4160</Characters>
  <Lines>34</Lines>
  <Paragraphs>9</Paragraphs>
  <TotalTime>79</TotalTime>
  <ScaleCrop>false</ScaleCrop>
  <LinksUpToDate>false</LinksUpToDate>
  <CharactersWithSpaces>4880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2023-10-29T21:55:00Z</dcterms:created>
  <dc:creator>Киселев Виктор Вадимович</dc:creator>
  <cp:lastModifiedBy>KonovaAI</cp:lastModifiedBy>
  <cp:lastPrinted>2024-01-01T14:58:00Z</cp:lastPrinted>
  <dcterms:modified xsi:type="dcterms:W3CDTF">2024-03-18T04:05:29Z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F24E39AD57F2435482F49292A4363190_13</vt:lpwstr>
  </property>
</Properties>
</file>