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4"/>
      </w:tblGrid>
      <w:tr>
        <w:tc>
          <w:tcPr>
            <w:tcW w:type="dxa" w:w="97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</w:t>
            </w:r>
          </w:p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в сфере повышения производительности труда в Камчатском крае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подпунктом 1 пункта 2 статьи 78</w:t>
      </w:r>
      <w:r>
        <w:rPr>
          <w:rFonts w:ascii="Times New Roman" w:hAnsi="Times New Roman"/>
          <w:color w:val="000000"/>
          <w:sz w:val="28"/>
          <w:vertAlign w:val="superscript"/>
        </w:rPr>
        <w:t>5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Российской Федерации от 25.10.2023 </w:t>
      </w:r>
      <w:r>
        <w:br/>
      </w:r>
      <w:r>
        <w:rPr>
          <w:rFonts w:ascii="Times New Roman" w:hAnsi="Times New Roman"/>
          <w:b w:val="0"/>
          <w:sz w:val="28"/>
        </w:rPr>
        <w:t xml:space="preserve">№ 1782 «Об утверждении общих требований к нормативным </w:t>
      </w:r>
      <w:r>
        <w:br/>
      </w:r>
      <w:r>
        <w:rPr>
          <w:rFonts w:ascii="Times New Roman" w:hAnsi="Times New Roman"/>
          <w:b w:val="0"/>
          <w:sz w:val="28"/>
        </w:rPr>
        <w:t xml:space="preserve">правовым актам, муниципальным правовым актам, регулирующим предоставление из бюджетов субъектов Российской Федерации, </w:t>
      </w:r>
      <w:r>
        <w:br/>
      </w:r>
      <w:r>
        <w:rPr>
          <w:rFonts w:ascii="Times New Roman" w:hAnsi="Times New Roman"/>
          <w:b w:val="0"/>
          <w:sz w:val="28"/>
        </w:rPr>
        <w:t xml:space="preserve">местных бюджетов субсидий, в том числе грантов </w:t>
      </w:r>
      <w:r>
        <w:br/>
      </w:r>
      <w:r>
        <w:rPr>
          <w:rFonts w:ascii="Times New Roman" w:hAnsi="Times New Roman"/>
          <w:b w:val="0"/>
          <w:sz w:val="28"/>
        </w:rPr>
        <w:t xml:space="preserve">в форме </w:t>
      </w:r>
      <w:r>
        <w:rPr>
          <w:rFonts w:ascii="Times New Roman" w:hAnsi="Times New Roman"/>
          <w:b w:val="0"/>
          <w:sz w:val="28"/>
        </w:rPr>
        <w:t xml:space="preserve">субсидий, юридическим лицам, индивидуальным </w:t>
      </w:r>
      <w:r>
        <w:br/>
      </w:r>
      <w:r>
        <w:rPr>
          <w:rFonts w:ascii="Times New Roman" w:hAnsi="Times New Roman"/>
          <w:b w:val="0"/>
          <w:sz w:val="28"/>
        </w:rPr>
        <w:t xml:space="preserve">предпринимателям, </w:t>
      </w:r>
      <w:r>
        <w:rPr>
          <w:rFonts w:ascii="Times New Roman" w:hAnsi="Times New Roman"/>
          <w:b w:val="0"/>
          <w:sz w:val="28"/>
        </w:rPr>
        <w:t xml:space="preserve">а также физическим лицам – производителям товаров, работ, услуг </w:t>
      </w:r>
      <w:r>
        <w:rPr>
          <w:rFonts w:ascii="Times New Roman" w:hAnsi="Times New Roman"/>
          <w:b w:val="0"/>
          <w:sz w:val="28"/>
        </w:rPr>
        <w:t xml:space="preserve">и проведение отборов получателей указанных субсидий, </w:t>
      </w:r>
      <w:r>
        <w:br/>
      </w:r>
      <w:r>
        <w:rPr>
          <w:rFonts w:ascii="Times New Roman" w:hAnsi="Times New Roman"/>
          <w:b w:val="0"/>
          <w:sz w:val="28"/>
        </w:rPr>
        <w:t xml:space="preserve">в том числе грантов </w:t>
      </w:r>
      <w:r>
        <w:rPr>
          <w:rFonts w:ascii="Times New Roman" w:hAnsi="Times New Roman"/>
          <w:b w:val="0"/>
          <w:sz w:val="28"/>
        </w:rPr>
        <w:t xml:space="preserve">в форме субсидий»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Порядок </w:t>
      </w:r>
      <w:r>
        <w:rPr>
          <w:rStyle w:val="Style_3_ch"/>
          <w:rFonts w:ascii="Times New Roman" w:hAnsi="Times New Roman"/>
          <w:b w:val="0"/>
          <w:sz w:val="28"/>
        </w:rPr>
        <w:t xml:space="preserve">определения объема и условий предоставления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из краевого бюджета субсидии автономной некоммерческой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организации «Региональный центр развития компетенций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 научных коммуникаций» на финансовое обеспечение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затрат,</w:t>
      </w:r>
      <w:r>
        <w:rPr>
          <w:rStyle w:val="Style_3_ch"/>
          <w:rFonts w:ascii="Times New Roman" w:hAnsi="Times New Roman"/>
          <w:b w:val="0"/>
          <w:sz w:val="28"/>
        </w:rPr>
        <w:t xml:space="preserve">связанных с оказанием услуг </w:t>
      </w:r>
      <w:r>
        <w:rPr>
          <w:rStyle w:val="Style_3_ch"/>
          <w:rFonts w:ascii="Times New Roman" w:hAnsi="Times New Roman"/>
          <w:b w:val="0"/>
          <w:sz w:val="28"/>
        </w:rPr>
        <w:t>в сфере п</w:t>
      </w:r>
      <w:r>
        <w:rPr>
          <w:rStyle w:val="Style_3_ch"/>
          <w:rFonts w:ascii="Times New Roman" w:hAnsi="Times New Roman"/>
          <w:b w:val="0"/>
          <w:sz w:val="28"/>
        </w:rPr>
        <w:t xml:space="preserve">овышения производительности труда </w:t>
      </w:r>
      <w:r>
        <w:rPr>
          <w:rStyle w:val="Style_3_ch"/>
          <w:rFonts w:ascii="Times New Roman" w:hAnsi="Times New Roman"/>
          <w:b w:val="0"/>
          <w:sz w:val="28"/>
        </w:rPr>
        <w:t xml:space="preserve">в Камчатском крае, </w:t>
      </w:r>
      <w:r>
        <w:rPr>
          <w:rStyle w:val="Style_3_ch"/>
          <w:rFonts w:ascii="Times New Roman" w:hAnsi="Times New Roman"/>
          <w:b w:val="0"/>
          <w:sz w:val="28"/>
        </w:rPr>
        <w:t xml:space="preserve">согласно приложению 1 </w:t>
      </w:r>
      <w:r>
        <w:rPr>
          <w:rStyle w:val="Style_3_ch"/>
          <w:rFonts w:ascii="Times New Roman" w:hAnsi="Times New Roman"/>
          <w:b w:val="0"/>
          <w:sz w:val="28"/>
        </w:rPr>
        <w:t>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2. Признать утратившими силу: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</w:t>
      </w:r>
      <w:r>
        <w:rPr>
          <w:rStyle w:val="Style_3_ch"/>
          <w:rFonts w:ascii="Times New Roman" w:hAnsi="Times New Roman"/>
          <w:b w:val="0"/>
          <w:sz w:val="28"/>
        </w:rPr>
        <w:t xml:space="preserve">остановление Правительства Камчатского края от 18.03.2022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№ 124-П «Об утверждении Порядка определения объема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 условий предоставления из краевого бюджета субсидии автономной некоммерческой организации «Региональный центр развития компетенций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и научных коммуникаций» на финансовое обеспечение затрат,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связанных с оказанием услуг </w:t>
      </w:r>
      <w:r>
        <w:rPr>
          <w:rStyle w:val="Style_3_ch"/>
          <w:rFonts w:ascii="Times New Roman" w:hAnsi="Times New Roman"/>
          <w:b w:val="0"/>
          <w:sz w:val="28"/>
        </w:rPr>
        <w:t xml:space="preserve">в сфере повышения производительности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труда в Камчатском крае в </w:t>
      </w:r>
      <w:r>
        <w:rPr>
          <w:rStyle w:val="Style_3_ch"/>
          <w:rFonts w:ascii="Times New Roman" w:hAnsi="Times New Roman"/>
          <w:b w:val="0"/>
          <w:sz w:val="28"/>
        </w:rPr>
        <w:t>2022–2026 годах»;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2) часть 54 приложения постановления Правительства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 xml:space="preserve">от 26.12.2022 </w:t>
      </w:r>
      <w:r>
        <w:rPr>
          <w:rStyle w:val="Style_3_ch"/>
          <w:rFonts w:ascii="Times New Roman" w:hAnsi="Times New Roman"/>
          <w:b w:val="0"/>
          <w:sz w:val="28"/>
        </w:rPr>
        <w:t xml:space="preserve">№ 715-П </w:t>
      </w:r>
      <w:r>
        <w:rPr>
          <w:rStyle w:val="Style_3_ch"/>
          <w:rFonts w:ascii="Times New Roman" w:hAnsi="Times New Roman"/>
          <w:b w:val="0"/>
          <w:sz w:val="28"/>
        </w:rPr>
        <w:t xml:space="preserve">«О внесении изменений в отдельные постановления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Правительства Камчатского края»;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3) </w:t>
      </w:r>
      <w:r>
        <w:rPr>
          <w:rStyle w:val="Style_3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>от 27.01.2023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№ 39-П «</w:t>
      </w:r>
      <w:r>
        <w:rPr>
          <w:rStyle w:val="Style_3_ch"/>
          <w:rFonts w:ascii="Times New Roman" w:hAnsi="Times New Roman"/>
          <w:b w:val="0"/>
          <w:sz w:val="28"/>
        </w:rPr>
        <w:t xml:space="preserve">О внесении изменений в Постановление Правительства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 xml:space="preserve">от 18.03.2022№ 124-П «Об утверждении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Порядка определения объема и условий предоставления из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краевого бюджета субсидии автономной некоммерческой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организации «Региональный центр развития компетенций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и научных коммуникаций» на финансовое обеспечение затрат,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связанных с оказанием услуг в сфере повышения производительности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труда в Камчатском крае, в 2022–2024 годах</w:t>
      </w:r>
      <w:r>
        <w:rPr>
          <w:rStyle w:val="Style_3_ch"/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4)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>от</w:t>
      </w:r>
      <w:r>
        <w:rPr>
          <w:rStyle w:val="Style_3_ch"/>
          <w:rFonts w:ascii="Times New Roman" w:hAnsi="Times New Roman"/>
          <w:b w:val="0"/>
          <w:sz w:val="28"/>
        </w:rPr>
        <w:t xml:space="preserve"> 10.03.2023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№ 134-П «</w:t>
      </w:r>
      <w:r>
        <w:rPr>
          <w:rStyle w:val="Style_3_ch"/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Правительства Камчатского </w:t>
      </w:r>
      <w:r>
        <w:rPr>
          <w:rStyle w:val="Style_3_ch"/>
          <w:rFonts w:ascii="Times New Roman" w:hAnsi="Times New Roman"/>
          <w:b w:val="0"/>
          <w:sz w:val="28"/>
        </w:rPr>
        <w:t xml:space="preserve">края от 18.03.2022 № 124-П «Об утверждении порядка определения объема </w:t>
      </w:r>
      <w:r>
        <w:rPr>
          <w:rStyle w:val="Style_3_ch"/>
          <w:rFonts w:ascii="Times New Roman" w:hAnsi="Times New Roman"/>
          <w:b w:val="0"/>
          <w:sz w:val="28"/>
        </w:rPr>
        <w:t xml:space="preserve">и условий предоставления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из краевого бюджета субсидии автономной некоммерческой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организации «Региональный центр развития компетенций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и научных коммуникаций» на финансовое обеспечение затрат,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связанных с оказанием услуг в сфере повышения производительности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труда в Камчатском крае в </w:t>
      </w:r>
      <w:r>
        <w:rPr>
          <w:rStyle w:val="Style_3_ch"/>
          <w:rFonts w:ascii="Times New Roman" w:hAnsi="Times New Roman"/>
          <w:b w:val="0"/>
          <w:sz w:val="28"/>
        </w:rPr>
        <w:t>2022–2025 годах</w:t>
      </w:r>
      <w:r>
        <w:rPr>
          <w:rStyle w:val="Style_3_ch"/>
          <w:rFonts w:ascii="Times New Roman" w:hAnsi="Times New Roman"/>
          <w:b w:val="0"/>
          <w:sz w:val="28"/>
        </w:rPr>
        <w:t>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5) </w:t>
      </w:r>
      <w:r>
        <w:rPr>
          <w:rStyle w:val="Style_3_ch"/>
          <w:rFonts w:ascii="Times New Roman" w:hAnsi="Times New Roman"/>
          <w:b w:val="0"/>
          <w:sz w:val="28"/>
        </w:rPr>
        <w:t>постановление Правительства Камчатского края от 14.04.2023 № 217-П «</w:t>
      </w:r>
      <w:r>
        <w:rPr>
          <w:rStyle w:val="Style_3_ch"/>
          <w:rFonts w:ascii="Times New Roman" w:hAnsi="Times New Roman"/>
          <w:b w:val="0"/>
          <w:sz w:val="28"/>
        </w:rPr>
        <w:t>О внесении изменений в приложение к Постановлению Правительства Камчатского края от 18.03.2022 № 124-П «Об утверждении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Порядка определения объема и условий предоставления из краевого бюджета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субсидии автономной некоммерческой организации «Региональный центр развития компетенций и научных коммуникаций» на финансовое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обеспечение затрат, связанных с оказанием услуг в сфере повышения производительности труда в Камчатском крае в 2022–2025 годах»;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</w:t>
      </w:r>
      <w:r>
        <w:rPr>
          <w:rStyle w:val="Style_3_ch"/>
          <w:rFonts w:ascii="Times New Roman" w:hAnsi="Times New Roman"/>
          <w:b w:val="0"/>
          <w:sz w:val="28"/>
        </w:rPr>
        <w:t>часть 38 приложения к постановлению Правительства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Камчатского края от 30.08.2023 № 464-П </w:t>
      </w:r>
      <w:r>
        <w:rPr>
          <w:rStyle w:val="Style_3_ch"/>
          <w:rFonts w:ascii="Times New Roman" w:hAnsi="Times New Roman"/>
          <w:b w:val="0"/>
          <w:sz w:val="28"/>
        </w:rPr>
        <w:t xml:space="preserve">«О внесении изменений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в отдельные постановления </w:t>
      </w:r>
      <w:r>
        <w:rPr>
          <w:rStyle w:val="Style_3_ch"/>
          <w:rFonts w:ascii="Times New Roman" w:hAnsi="Times New Roman"/>
          <w:b w:val="0"/>
          <w:sz w:val="28"/>
        </w:rPr>
        <w:t>Правительства Камчатского края»;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7) </w:t>
      </w:r>
      <w:r>
        <w:rPr>
          <w:rStyle w:val="Style_3_ch"/>
          <w:rFonts w:ascii="Times New Roman" w:hAnsi="Times New Roman"/>
          <w:b w:val="0"/>
          <w:sz w:val="28"/>
        </w:rPr>
        <w:t xml:space="preserve">постановление Правительства Камчатского края от 29.01.2024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№ 22-П «</w:t>
      </w:r>
      <w:r>
        <w:rPr>
          <w:rStyle w:val="Style_3_ch"/>
          <w:rFonts w:ascii="Times New Roman" w:hAnsi="Times New Roman"/>
          <w:b w:val="0"/>
          <w:sz w:val="28"/>
        </w:rPr>
        <w:t xml:space="preserve">О внесении изменений в Постановление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Правительства </w:t>
      </w:r>
      <w:r>
        <w:rPr>
          <w:rStyle w:val="Style_3_ch"/>
          <w:rFonts w:ascii="Times New Roman" w:hAnsi="Times New Roman"/>
          <w:b w:val="0"/>
          <w:sz w:val="28"/>
        </w:rPr>
        <w:t xml:space="preserve">Камчатского края от 18.03.2022 № 124-П «Об утверждении </w:t>
      </w:r>
      <w:r>
        <w:rPr>
          <w:rStyle w:val="Style_3_ch"/>
          <w:rFonts w:ascii="Times New Roman" w:hAnsi="Times New Roman"/>
          <w:b w:val="0"/>
          <w:sz w:val="28"/>
        </w:rPr>
        <w:t xml:space="preserve">Порядка определения объема и условий предоставления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из краевого бюджета субсидии автономной некоммерческой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организации «Региональный центр развития компетенций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и </w:t>
      </w:r>
      <w:r>
        <w:rPr>
          <w:rStyle w:val="Style_3_ch"/>
          <w:rFonts w:ascii="Times New Roman" w:hAnsi="Times New Roman"/>
          <w:b w:val="0"/>
          <w:sz w:val="28"/>
        </w:rPr>
        <w:t xml:space="preserve">научных коммуникаций» на финансовое обеспечение затрат,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связанных с оказанием услуг в сфере повышения производительности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труда в Камчатском крае в </w:t>
      </w:r>
      <w:r>
        <w:rPr>
          <w:rStyle w:val="Style_3_ch"/>
          <w:rFonts w:ascii="Times New Roman" w:hAnsi="Times New Roman"/>
          <w:b w:val="0"/>
          <w:sz w:val="28"/>
        </w:rPr>
        <w:t>2022–2025 годах».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2F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4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5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F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4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5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4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Порядок</w:t>
      </w:r>
    </w:p>
    <w:p w14:paraId="5E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pacing w:val="0"/>
          <w:sz w:val="28"/>
          <w:shd w:fill="FF6350" w:val="clear"/>
        </w:rPr>
      </w:pPr>
      <w:r>
        <w:rPr>
          <w:rFonts w:ascii="Times New Roman" w:hAnsi="Times New Roman"/>
          <w:b w:val="0"/>
          <w:spacing w:val="0"/>
          <w:sz w:val="28"/>
        </w:rPr>
        <w:t xml:space="preserve">определения </w:t>
      </w:r>
      <w:r>
        <w:rPr>
          <w:rStyle w:val="Style_4_ch"/>
          <w:rFonts w:ascii="Times New Roman" w:hAnsi="Times New Roman"/>
          <w:b w:val="0"/>
          <w:sz w:val="28"/>
        </w:rPr>
        <w:t>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</w:t>
      </w:r>
      <w:r>
        <w:rPr>
          <w:rStyle w:val="Style_4_ch"/>
          <w:rFonts w:ascii="Times New Roman" w:hAnsi="Times New Roman"/>
          <w:b w:val="0"/>
          <w:sz w:val="28"/>
        </w:rPr>
        <w:t xml:space="preserve"> труда в Камчатском крае </w:t>
      </w:r>
    </w:p>
    <w:p w14:paraId="5F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pacing w:val="0"/>
          <w:sz w:val="28"/>
          <w:shd w:fill="FF6350" w:val="clear"/>
        </w:rPr>
      </w:pPr>
    </w:p>
    <w:p w14:paraId="60000000">
      <w:pPr>
        <w:numPr>
          <w:numId w:val="1"/>
        </w:numPr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61000000">
      <w:pPr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Настоящий Порядок регулирует вопросы определения объема и условий предоставления су</w:t>
      </w:r>
      <w:r>
        <w:rPr>
          <w:rFonts w:ascii="Times New Roman" w:hAnsi="Times New Roman"/>
          <w:sz w:val="28"/>
        </w:rPr>
        <w:t xml:space="preserve">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–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trike w:val="0"/>
          <w:sz w:val="28"/>
        </w:rPr>
        <w:t>).</w:t>
      </w:r>
    </w:p>
    <w:p w14:paraId="6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Субсидия предоставляется в целях достижения результатов ведомственного проекта «Эффективное управление», реализуемого в рамках направления «Развитие государственного управления», региональных проектов «Адресная поддержка повышения производительности труда на предприятиях», «Системные меры по повышению производительности труда», направленных на достижение целей, показателей и решение задач национального проекта «Производительность труда» (далее – </w:t>
      </w:r>
      <w:r>
        <w:rPr>
          <w:rStyle w:val="Style_4_ch"/>
          <w:rFonts w:ascii="Times New Roman" w:hAnsi="Times New Roman"/>
          <w:sz w:val="28"/>
        </w:rPr>
        <w:t>национальный проект</w:t>
      </w:r>
      <w:r>
        <w:rPr>
          <w:rStyle w:val="Style_4_ch"/>
          <w:rFonts w:ascii="Times New Roman" w:hAnsi="Times New Roman"/>
          <w:sz w:val="28"/>
        </w:rPr>
        <w:t>), реализуемых в рамках направления «Производительность труда» государственной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программы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</w:t>
      </w:r>
      <w:r>
        <w:rPr/>
        <w:br/>
      </w:r>
      <w:r>
        <w:rPr>
          <w:rStyle w:val="Style_4_ch"/>
          <w:rFonts w:ascii="Times New Roman" w:hAnsi="Times New Roman"/>
          <w:sz w:val="28"/>
        </w:rPr>
        <w:t xml:space="preserve">(далее – </w:t>
      </w:r>
      <w:r>
        <w:rPr>
          <w:rStyle w:val="Style_4_ch"/>
          <w:rFonts w:ascii="Times New Roman" w:hAnsi="Times New Roman"/>
          <w:sz w:val="28"/>
        </w:rPr>
        <w:t>Программа)</w:t>
      </w:r>
      <w:r>
        <w:rPr>
          <w:rStyle w:val="Style_4_ch"/>
          <w:rFonts w:ascii="Times New Roman" w:hAnsi="Times New Roman"/>
          <w:sz w:val="28"/>
        </w:rPr>
        <w:t>.</w:t>
      </w:r>
    </w:p>
    <w:p w14:paraId="6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Получателем субсидии является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автономная некоммерческая организация «Региональный центр развития компетенций и научных коммуникаций» (далее –</w:t>
      </w:r>
      <w:r>
        <w:rPr>
          <w:rFonts w:ascii="Times New Roman" w:hAnsi="Times New Roman"/>
          <w:sz w:val="28"/>
        </w:rPr>
        <w:t xml:space="preserve"> получатель субсидии).</w:t>
      </w:r>
    </w:p>
    <w:p w14:paraId="6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Субсидия носит целевой характер и не может быть израсходована на цели, не предусмотренные настоящим Порядком.</w:t>
      </w:r>
    </w:p>
    <w:p w14:paraId="6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 экономического развития Камчатского края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далее – </w:t>
      </w:r>
      <w:r>
        <w:rPr>
          <w:rFonts w:ascii="Times New Roman" w:hAnsi="Times New Roman"/>
          <w:sz w:val="28"/>
        </w:rPr>
        <w:t>Министерс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осуществляет функции главного распорядителя б</w:t>
      </w:r>
      <w:r>
        <w:rPr>
          <w:rFonts w:ascii="Times New Roman" w:hAnsi="Times New Roman"/>
          <w:sz w:val="28"/>
        </w:rPr>
        <w:t xml:space="preserve">юджетных средств, до которого в </w:t>
      </w:r>
      <w:r>
        <w:rPr>
          <w:rFonts w:ascii="Times New Roman" w:hAnsi="Times New Roman"/>
          <w:sz w:val="28"/>
        </w:rPr>
        <w:t>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6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порядке. </w:t>
      </w:r>
    </w:p>
    <w:p w14:paraId="6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в период действия структурных элементов </w:t>
      </w:r>
      <w:r>
        <w:rPr>
          <w:rFonts w:ascii="Times New Roman" w:hAnsi="Times New Roman"/>
          <w:sz w:val="28"/>
        </w:rPr>
        <w:t>Программы, указанных во втором абзаце части 1 настоящего Порядка.</w:t>
      </w:r>
    </w:p>
    <w:p w14:paraId="6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Способ предоставления субсидий – финансовое обеспечение затрат.</w:t>
      </w:r>
    </w:p>
    <w:p w14:paraId="6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5.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Информация о субсидиях размещается на едином портале бюджетной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системы Российской Федерации в информационно-телекоммуникационной сети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«Интернет»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 (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далее – сеть «Интернет»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)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 в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 порядке, установленном Министерством финансов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Российской Федерации.</w:t>
      </w:r>
    </w:p>
    <w:p w14:paraId="6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6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70B6" w:val="clear"/>
        </w:rPr>
      </w:pPr>
      <w:r>
        <w:rPr>
          <w:rFonts w:ascii="Times New Roman" w:hAnsi="Times New Roman"/>
          <w:sz w:val="28"/>
        </w:rPr>
        <w:t>6. Субсидия предоставляется по следующим направлениям расходов:</w:t>
      </w:r>
    </w:p>
    <w:p w14:paraId="6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рамках реализации регионального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Адресная поддержка повышения производительности труда на предприятиях» на:</w:t>
      </w:r>
    </w:p>
    <w:p w14:paraId="7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обеспечение деятельности регионального центра компетенций в сфере производительности труда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– РЦК</w:t>
      </w:r>
      <w:r>
        <w:rPr>
          <w:rFonts w:ascii="Times New Roman" w:hAnsi="Times New Roman"/>
          <w:sz w:val="28"/>
        </w:rPr>
        <w:t>), вк</w:t>
      </w:r>
      <w:r>
        <w:rPr>
          <w:rFonts w:ascii="Times New Roman" w:hAnsi="Times New Roman"/>
          <w:sz w:val="28"/>
        </w:rPr>
        <w:t>лючающее в себя в том числе: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оплату труда, иные выплаты в соответствии с трудовым законодательством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оссийской Федерац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и начисления на оплату труда</w:t>
      </w:r>
      <w:r>
        <w:rPr>
          <w:rFonts w:ascii="Times New Roman" w:hAnsi="Times New Roman"/>
          <w:sz w:val="28"/>
        </w:rPr>
        <w:t>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выплаты физическим лицам, в том числе: </w:t>
      </w:r>
      <w:r>
        <w:rPr>
          <w:rFonts w:ascii="Times New Roman" w:hAnsi="Times New Roman"/>
          <w:sz w:val="28"/>
        </w:rPr>
        <w:t>компенсацию оплаты проезда к месту отдыха и обратно работников и их иждивенцев (один раз в два года), установленную локальным актом, но не превышающих установленную норму в соответствии с Законом Камчатского края от 29.12.2014 № 561 «О гарантиях и компенсациях для лиц, проживающих в Камчатском крае</w:t>
      </w:r>
      <w:r>
        <w:rPr>
          <w:rFonts w:ascii="Times New Roman" w:hAnsi="Times New Roman"/>
          <w:sz w:val="28"/>
        </w:rPr>
        <w:t xml:space="preserve"> и работающих в государственных органах Камчатского края, краевых государственных учреждениях», </w:t>
      </w:r>
      <w:r>
        <w:rPr>
          <w:rFonts w:ascii="Times New Roman" w:hAnsi="Times New Roman"/>
          <w:sz w:val="28"/>
        </w:rPr>
        <w:t>оплату служебных командировок в размерах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установленных локальным актом, но не превышающих установленных постановлением Правительства Камчатского края от 14.06.2022 № 312-П «О порядке и размерах </w:t>
      </w:r>
      <w:r>
        <w:rPr>
          <w:rFonts w:ascii="Times New Roman" w:hAnsi="Times New Roman"/>
          <w:sz w:val="28"/>
        </w:rPr>
        <w:t>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</w:t>
      </w:r>
      <w:r>
        <w:rPr>
          <w:rFonts w:ascii="Times New Roman" w:hAnsi="Times New Roman"/>
          <w:sz w:val="28"/>
        </w:rPr>
        <w:t xml:space="preserve"> обязательного медицинского страхования Камчатского края», </w:t>
      </w:r>
      <w:r>
        <w:rPr>
          <w:rFonts w:ascii="Times New Roman" w:hAnsi="Times New Roman"/>
          <w:sz w:val="28"/>
        </w:rPr>
        <w:t>компенсацию за задержку заработной платы</w:t>
      </w:r>
      <w:r>
        <w:rPr>
          <w:rFonts w:ascii="Times New Roman" w:hAnsi="Times New Roman"/>
          <w:sz w:val="28"/>
        </w:rPr>
        <w:t xml:space="preserve"> в соответствии со статьей 236 Трудового кодекса Российской Федерации </w:t>
      </w:r>
      <w:r>
        <w:rPr>
          <w:rFonts w:ascii="Times New Roman" w:hAnsi="Times New Roman"/>
          <w:sz w:val="28"/>
        </w:rPr>
        <w:t xml:space="preserve">и начисления на компенсацию за задержку заработной платы; 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транспортных услуг;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связи (телефон, мобильная связь, сеть «Интернет»), в том числе почтовой</w:t>
      </w:r>
      <w:r>
        <w:rPr>
          <w:rFonts w:ascii="Times New Roman" w:hAnsi="Times New Roman"/>
          <w:sz w:val="28"/>
        </w:rPr>
        <w:t xml:space="preserve"> связи и </w:t>
      </w:r>
      <w:r>
        <w:rPr>
          <w:rFonts w:ascii="Times New Roman" w:hAnsi="Times New Roman"/>
          <w:sz w:val="28"/>
        </w:rPr>
        <w:t>услуги курьерской службы;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кредитной организации по расчетно-кассовому обслуживанию;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и коммунальные платежи;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работ, услуг по содержанию помещений</w:t>
      </w:r>
      <w:r>
        <w:rPr>
          <w:rFonts w:ascii="Times New Roman" w:hAnsi="Times New Roman"/>
          <w:sz w:val="28"/>
        </w:rPr>
        <w:t>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административно-хозяйственные расходы, включающие в себя приобретение форменной одежды, </w:t>
      </w:r>
      <w:r>
        <w:rPr>
          <w:rFonts w:ascii="Times New Roman" w:hAnsi="Times New Roman"/>
          <w:sz w:val="28"/>
        </w:rPr>
        <w:t>услуги вышивки фирменного логотипа на форменной одежде</w:t>
      </w:r>
      <w:r>
        <w:rPr>
          <w:rFonts w:ascii="Times New Roman" w:hAnsi="Times New Roman"/>
          <w:sz w:val="28"/>
        </w:rPr>
        <w:t xml:space="preserve"> в соответствии с локальным актом,</w:t>
      </w:r>
      <w:r>
        <w:rPr>
          <w:rFonts w:ascii="Times New Roman" w:hAnsi="Times New Roman"/>
          <w:sz w:val="28"/>
        </w:rPr>
        <w:t xml:space="preserve"> возмещение стоимости горюче-смазочных материалов </w:t>
      </w:r>
      <w:r>
        <w:rPr>
          <w:rFonts w:ascii="Times New Roman" w:hAnsi="Times New Roman"/>
          <w:sz w:val="28"/>
        </w:rPr>
        <w:t>сотрудникам с разъездным характером работы в пределах установленных норм</w:t>
      </w:r>
      <w:r>
        <w:rPr>
          <w:rFonts w:ascii="Times New Roman" w:hAnsi="Times New Roman"/>
          <w:sz w:val="28"/>
        </w:rPr>
        <w:t>, проведение специальной оценки условий труда и профессиональных рисков;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услуг, работ, товаров в сфере информационно-коммуникационных технологий, в том числе комплексное обслуживание оргтехники;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приобретение, установку, модернизацию и сопровождение программного обеспечения, в том числе создание, модернизацию и поддержку официального сайта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>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освещение мероприятий национального проекта в средствах массовой информации и в сети «Интернет», в том числе изготовление и размещение видеороликов;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семинарах, конференциях, выставках, а также обучение и повышение квалификации работников, в том числе обучение, подготовк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содержание на время обучения тренеров, а также дополнительно привлеченных сотрудников получателя субсидии;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плату услуг по разработке и изготовлению полиграфической продукции, информационных буклетов, брошюр, рекламных материалов;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нотариуса;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налогов, сборов, государственных пошлин и иных обязательных платежей, за исключением денежных взысканий;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приобретение материально-технической базы (основные средства, материальные запасы, расходные материалы);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ор</w:t>
      </w:r>
      <w:r>
        <w:rPr>
          <w:rFonts w:ascii="Times New Roman" w:hAnsi="Times New Roman"/>
          <w:sz w:val="28"/>
        </w:rPr>
        <w:t>ганизации и проведению конференций, выставок, семинаров, круглых столов</w:t>
      </w:r>
      <w:r>
        <w:rPr>
          <w:rFonts w:ascii="Times New Roman" w:hAnsi="Times New Roman"/>
          <w:sz w:val="28"/>
        </w:rPr>
        <w:t>.</w:t>
      </w:r>
    </w:p>
    <w:p w14:paraId="8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обеспечение деятельности учебно-производственной площадки «Фабрика процессов», обеспечивающей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учебно-производственной площадки «Фабрика офисных процессов», обеспечивающей практическое обучение принципам и инструментам бережливого производства посредством имитации реального бизнес-процесса (далее – учебно-производственные площадки), </w:t>
      </w:r>
      <w:r>
        <w:rPr>
          <w:rFonts w:ascii="Times New Roman" w:hAnsi="Times New Roman"/>
          <w:sz w:val="28"/>
        </w:rPr>
        <w:t>вк</w:t>
      </w:r>
      <w:r>
        <w:rPr>
          <w:rFonts w:ascii="Times New Roman" w:hAnsi="Times New Roman"/>
          <w:sz w:val="28"/>
        </w:rPr>
        <w:t xml:space="preserve">лючающее в себя в том </w:t>
      </w:r>
      <w:r>
        <w:rPr>
          <w:rFonts w:ascii="Times New Roman" w:hAnsi="Times New Roman"/>
          <w:sz w:val="28"/>
        </w:rPr>
        <w:t>числе: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и коммунальные платежи</w:t>
      </w:r>
      <w:r>
        <w:rPr>
          <w:rFonts w:ascii="Times New Roman" w:hAnsi="Times New Roman"/>
          <w:sz w:val="28"/>
        </w:rPr>
        <w:t>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работ, услуг по содержанию помещений, монтажные и демонтажные работы;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материально-техническо</w:t>
      </w:r>
      <w:r>
        <w:rPr>
          <w:rFonts w:ascii="Times New Roman" w:hAnsi="Times New Roman"/>
          <w:sz w:val="28"/>
        </w:rPr>
        <w:t xml:space="preserve">е и хозяйственное обеспечение </w:t>
      </w:r>
      <w:r>
        <w:rPr>
          <w:rFonts w:ascii="Times New Roman" w:hAnsi="Times New Roman"/>
          <w:sz w:val="28"/>
        </w:rPr>
        <w:t>(приобретение оборудования, расходных материалов</w:t>
      </w:r>
      <w:r>
        <w:rPr>
          <w:rFonts w:ascii="Times New Roman" w:hAnsi="Times New Roman"/>
          <w:sz w:val="28"/>
        </w:rPr>
        <w:t>, материальных запасов</w:t>
      </w:r>
      <w:r>
        <w:rPr>
          <w:rFonts w:ascii="Times New Roman" w:hAnsi="Times New Roman"/>
          <w:sz w:val="28"/>
        </w:rPr>
        <w:t>);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организацию и проведени</w:t>
      </w:r>
      <w:r>
        <w:rPr>
          <w:rFonts w:ascii="Times New Roman" w:hAnsi="Times New Roman"/>
          <w:sz w:val="28"/>
        </w:rPr>
        <w:t xml:space="preserve">е обучения, обеспечивающие соблюдение требований к деятельности </w:t>
      </w:r>
      <w:r>
        <w:rPr>
          <w:rFonts w:ascii="Times New Roman" w:hAnsi="Times New Roman"/>
          <w:sz w:val="28"/>
        </w:rPr>
        <w:t>учебно-производственных площадок</w:t>
      </w:r>
      <w:r>
        <w:rPr>
          <w:rFonts w:ascii="Times New Roman" w:hAnsi="Times New Roman"/>
          <w:sz w:val="28"/>
        </w:rPr>
        <w:t>, установленные локальными нормативными актами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стирке, глажке спецодежды и спецобуви (средства индивидуальной защиты);</w:t>
      </w:r>
    </w:p>
    <w:p w14:paraId="8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рамках реализации регионального проекта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истемные меры по повышению производительности труда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на организацию и проведение конкурса лучших практик наставничества, включающие в себя</w:t>
      </w:r>
      <w:r>
        <w:rPr>
          <w:rFonts w:ascii="Times New Roman" w:hAnsi="Times New Roman"/>
          <w:sz w:val="28"/>
        </w:rPr>
        <w:t xml:space="preserve"> расходы на приобретение и (или) изготовление</w:t>
      </w:r>
      <w:r>
        <w:rPr>
          <w:rFonts w:ascii="Times New Roman" w:hAnsi="Times New Roman"/>
          <w:sz w:val="28"/>
        </w:rPr>
        <w:t xml:space="preserve"> дипломов и рамок к ним, п</w:t>
      </w:r>
      <w:r>
        <w:rPr>
          <w:rFonts w:ascii="Times New Roman" w:hAnsi="Times New Roman"/>
          <w:sz w:val="28"/>
        </w:rPr>
        <w:t>окупку</w:t>
      </w:r>
      <w:r>
        <w:rPr>
          <w:rFonts w:ascii="Times New Roman" w:hAnsi="Times New Roman"/>
          <w:sz w:val="28"/>
        </w:rPr>
        <w:t xml:space="preserve"> цвето</w:t>
      </w:r>
      <w:r>
        <w:rPr>
          <w:rFonts w:ascii="Times New Roman" w:hAnsi="Times New Roman"/>
          <w:sz w:val="28"/>
        </w:rPr>
        <w:t>в, цветочных букетов для победителей конкурса,</w:t>
      </w:r>
      <w:r>
        <w:rPr>
          <w:rFonts w:ascii="Times New Roman" w:hAnsi="Times New Roman"/>
          <w:sz w:val="28"/>
        </w:rPr>
        <w:t xml:space="preserve"> освещение конкурса в средствах массовой информации и в сети «Интернет», в том числе изготовление и размещение видео</w:t>
      </w:r>
      <w:r>
        <w:rPr>
          <w:rFonts w:ascii="Times New Roman" w:hAnsi="Times New Roman"/>
          <w:sz w:val="28"/>
        </w:rPr>
        <w:t>роликов.</w:t>
      </w:r>
    </w:p>
    <w:p w14:paraId="8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рамках </w:t>
      </w:r>
      <w:r>
        <w:rPr>
          <w:rFonts w:ascii="Times New Roman" w:hAnsi="Times New Roman"/>
          <w:strike w:val="0"/>
          <w:sz w:val="28"/>
        </w:rPr>
        <w:t xml:space="preserve">реализации </w:t>
      </w:r>
      <w:r>
        <w:rPr>
          <w:rFonts w:ascii="Times New Roman" w:hAnsi="Times New Roman"/>
          <w:color w:val="000000"/>
          <w:sz w:val="28"/>
        </w:rPr>
        <w:t>ведомственного проекта «Эффективное управление»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на:</w:t>
      </w:r>
    </w:p>
    <w:p w14:paraId="8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оплату труда, ины</w:t>
      </w:r>
      <w:r>
        <w:rPr>
          <w:rFonts w:ascii="Times New Roman" w:hAnsi="Times New Roman"/>
          <w:sz w:val="28"/>
        </w:rPr>
        <w:t>е выплаты в соответствии с трудовым законодательством Российской Федерации и</w:t>
      </w:r>
      <w:r>
        <w:rPr>
          <w:rFonts w:ascii="Times New Roman" w:hAnsi="Times New Roman"/>
          <w:sz w:val="28"/>
        </w:rPr>
        <w:t xml:space="preserve"> начисления на выплаты по оплате труда;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б)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sz w:val="28"/>
        </w:rPr>
        <w:t>ные выплаты физическим лицам в том числе: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компенсацию оплаты проезда к месту отдыха и обратно работников и их иждивенцев (один раз в два года), установленную локальным актом, но не превышающую</w:t>
      </w:r>
      <w:r>
        <w:rPr>
          <w:rFonts w:ascii="Times New Roman" w:hAnsi="Times New Roman"/>
          <w:color w:val="000000"/>
          <w:sz w:val="28"/>
        </w:rPr>
        <w:t xml:space="preserve"> у</w:t>
      </w:r>
      <w:r>
        <w:rPr>
          <w:rFonts w:ascii="Times New Roman" w:hAnsi="Times New Roman"/>
          <w:color w:val="000000"/>
          <w:sz w:val="28"/>
        </w:rPr>
        <w:t>становленную норму</w:t>
      </w:r>
      <w:r>
        <w:rPr>
          <w:rFonts w:ascii="Times New Roman" w:hAnsi="Times New Roman"/>
          <w:sz w:val="28"/>
        </w:rPr>
        <w:t xml:space="preserve"> в соответствии с Законом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служебных командировок, в размерах, установленных локальным актом, но не превышающих установленных постановлением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компенсацию за задержку заработной платы в соответствии со статьей 236 Трудового кодекса Российской Федерации и начисления на компенсацию за задержку заработной платы; 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оплату услуг связи (телефон, мобильная связь, сеть «Интернет»), в том числе почтовой связи и услуги курьерской службы;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оплату услуг кредитной организации по расчетно-кассовому обслуживанию;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 xml:space="preserve"> арендные и коммунальные платежи;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оплату работ, услуг по содержанию помещений;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 xml:space="preserve"> оплату услуг, работ, товаров в сфере информационно-коммуникационных технологий, в том числе комплексное обслуживание оргтехники;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 xml:space="preserve"> приобретение, установку, модернизацию и сопровождение программного обеспечения</w:t>
      </w:r>
      <w:r>
        <w:rPr>
          <w:rFonts w:ascii="Times New Roman" w:hAnsi="Times New Roman"/>
          <w:sz w:val="28"/>
        </w:rPr>
        <w:t>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</w:t>
      </w:r>
      <w:r>
        <w:rPr>
          <w:rFonts w:ascii="Times New Roman" w:hAnsi="Times New Roman"/>
          <w:sz w:val="28"/>
        </w:rPr>
        <w:t xml:space="preserve"> освещение деятельности в средствах массовой информации и в сети «Интернет»;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</w:t>
      </w:r>
      <w:r>
        <w:rPr>
          <w:rFonts w:ascii="Times New Roman" w:hAnsi="Times New Roman"/>
          <w:sz w:val="28"/>
        </w:rPr>
        <w:t xml:space="preserve"> оплату обучения, курсов повышения квалификации;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</w:t>
      </w:r>
      <w:r>
        <w:rPr>
          <w:rFonts w:ascii="Times New Roman" w:hAnsi="Times New Roman"/>
          <w:sz w:val="28"/>
        </w:rPr>
        <w:t xml:space="preserve"> оплату услуг по разработке и изготовлению полиграфической продукции, информационных буклетов, брошюр, рекламных материалов;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z w:val="28"/>
        </w:rPr>
        <w:t xml:space="preserve"> оплату услуг нотариуса;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</w:t>
      </w:r>
      <w:r>
        <w:rPr>
          <w:rFonts w:ascii="Times New Roman" w:hAnsi="Times New Roman"/>
          <w:sz w:val="28"/>
        </w:rPr>
        <w:t xml:space="preserve"> оплату налогов, сборов, государственных пошлин и иных обязательных платежей, за исключением денежных взысканий;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>ходы на материально-техническое и хозяйственное обеспечение (приобретение оборудования, расходных материалов, материальных запасов);</w:t>
      </w:r>
    </w:p>
    <w:p w14:paraId="9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 xml:space="preserve">Условием предоставления субсидии является соответствие получателя субсидии </w:t>
      </w:r>
      <w:r>
        <w:rPr>
          <w:rFonts w:ascii="Times New Roman" w:hAnsi="Times New Roman"/>
          <w:color w:themeColor="text1" w:val="000000"/>
          <w:sz w:val="28"/>
        </w:rPr>
        <w:t>следующим требованиям:</w:t>
      </w:r>
    </w:p>
    <w:p w14:paraId="9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на первое число мес</w:t>
      </w:r>
      <w:r>
        <w:rPr>
          <w:rFonts w:ascii="Times New Roman" w:hAnsi="Times New Roman"/>
          <w:sz w:val="28"/>
        </w:rPr>
        <w:t>яца, в котором планируется заключение соглашения о предоставлении субсидии (</w:t>
      </w:r>
      <w:r>
        <w:rPr>
          <w:rFonts w:ascii="Times New Roman" w:hAnsi="Times New Roman"/>
          <w:sz w:val="28"/>
        </w:rPr>
        <w:t>далее – Соглашение)</w:t>
      </w:r>
      <w:r>
        <w:rPr>
          <w:rFonts w:ascii="Times New Roman" w:hAnsi="Times New Roman"/>
          <w:sz w:val="28"/>
        </w:rPr>
        <w:t>:</w:t>
      </w:r>
    </w:p>
    <w:p w14:paraId="9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hAnsi="Times New Roman"/>
          <w:b w:val="0"/>
          <w:sz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9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9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получатель субсидии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главой </w:t>
      </w:r>
      <w:r>
        <w:rPr>
          <w:rFonts w:ascii="Times New Roman" w:hAnsi="Times New Roman"/>
          <w:b w:val="0"/>
          <w:sz w:val="28"/>
        </w:rPr>
        <w:t>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9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A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д) получатель субсидии не является иностранным агентом в соответствии с Федеральным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 от 14.07.2022 № 255-ФЗ</w:t>
      </w:r>
      <w:r>
        <w:rPr>
          <w:rFonts w:ascii="Times New Roman" w:hAnsi="Times New Roman"/>
          <w:b w:val="0"/>
          <w:sz w:val="28"/>
        </w:rPr>
        <w:t xml:space="preserve"> «О контроле за деятельностью лиц, находящихся под иностранным влиянием»;</w:t>
      </w:r>
    </w:p>
    <w:p w14:paraId="A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A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A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A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по состоянию на любую дату в течение периода, равного 30 календарным дням, предшествующего дате подачи документов для получения субсидии, </w:t>
      </w:r>
      <w:r>
        <w:rPr>
          <w:rFonts w:ascii="Times New Roman" w:hAnsi="Times New Roman"/>
          <w:b w:val="0"/>
          <w:color w:val="000000"/>
          <w:sz w:val="28"/>
        </w:rPr>
        <w:t xml:space="preserve">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A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Для предоставления субсидии получатель субсидии представляет в Министерство следующие документы:</w:t>
      </w:r>
    </w:p>
    <w:p w14:paraId="A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A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</w:t>
      </w:r>
      <w:r>
        <w:rPr>
          <w:rFonts w:ascii="Times New Roman" w:hAnsi="Times New Roman"/>
          <w:color w:val="000000"/>
          <w:sz w:val="28"/>
        </w:rPr>
        <w:t xml:space="preserve">субсидии, о соответствии получателя субсидии условию предоставления субсидии, установленному </w:t>
      </w:r>
      <w:r>
        <w:rPr>
          <w:rFonts w:ascii="Times New Roman" w:hAnsi="Times New Roman"/>
          <w:color w:val="000000"/>
          <w:sz w:val="28"/>
        </w:rPr>
        <w:t>частью 7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A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справку территориального органа Федеральной налоговой службы,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подписанную ее руководителем (уполномоченным лицом), об исполнении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получателем субсидии по состоянию на любую дату в течение периода, равного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30 календарным дням, предшествующего дате подачи документов для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получения субсидии, обязанности по уплате налогов, сборов, страховых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взносов, пеней, штрафов, процентов, подлежащих уплате в соответствии с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законодательством Российской Федерации о налогах и сборах.</w:t>
      </w:r>
    </w:p>
    <w:p w14:paraId="A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4) заверенную копи</w:t>
      </w:r>
      <w:r>
        <w:rPr>
          <w:rFonts w:ascii="Times New Roman" w:hAnsi="Times New Roman"/>
          <w:color w:val="000000"/>
          <w:sz w:val="28"/>
        </w:rPr>
        <w:t>ю устава;</w:t>
      </w:r>
    </w:p>
    <w:p w14:paraId="A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смету по направлениям расходов, предусмотренным </w:t>
      </w:r>
      <w:r>
        <w:rPr>
          <w:rFonts w:ascii="Times New Roman" w:hAnsi="Times New Roman"/>
          <w:color w:val="000000"/>
          <w:sz w:val="28"/>
        </w:rPr>
        <w:t>частью 6</w:t>
      </w:r>
      <w:r>
        <w:rPr>
          <w:rFonts w:ascii="Times New Roman" w:hAnsi="Times New Roman"/>
          <w:color w:val="000000"/>
          <w:sz w:val="28"/>
        </w:rPr>
        <w:t xml:space="preserve"> настоящего Порядка, с приложением обоснований плановых сметных назначений, использованных при формировании сметы, подписанную руководителем получателя субсидии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далее – смета расходов</w:t>
      </w:r>
      <w:r>
        <w:rPr>
          <w:rFonts w:ascii="Times New Roman" w:hAnsi="Times New Roman"/>
          <w:color w:val="000000"/>
          <w:sz w:val="28"/>
        </w:rPr>
        <w:t>).</w:t>
      </w:r>
    </w:p>
    <w:p w14:paraId="A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 xml:space="preserve">Документы, указанные в </w:t>
      </w:r>
      <w:r>
        <w:rPr>
          <w:rFonts w:ascii="Times New Roman" w:hAnsi="Times New Roman"/>
          <w:color w:val="000000"/>
          <w:sz w:val="28"/>
        </w:rPr>
        <w:t>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AC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 w:val="0"/>
          <w:color w:val="000000"/>
          <w:sz w:val="28"/>
        </w:rPr>
        <w:t>Министерство проводит проверку на</w:t>
      </w:r>
      <w:r>
        <w:rPr>
          <w:rFonts w:ascii="Times New Roman" w:hAnsi="Times New Roman"/>
          <w:b w:val="0"/>
          <w:color w:val="000000"/>
          <w:sz w:val="28"/>
        </w:rPr>
        <w:t xml:space="preserve"> соответствие требованиям, указанным в части 7 настоящего Порядка, в течение </w:t>
      </w:r>
      <w:r>
        <w:rPr>
          <w:rFonts w:ascii="Times New Roman" w:hAnsi="Times New Roman"/>
          <w:b w:val="0"/>
          <w:color w:val="000000"/>
          <w:sz w:val="28"/>
        </w:rPr>
        <w:t xml:space="preserve">10 </w:t>
      </w:r>
      <w:r>
        <w:rPr>
          <w:rFonts w:ascii="Times New Roman" w:hAnsi="Times New Roman"/>
          <w:b w:val="0"/>
          <w:color w:val="000000"/>
          <w:sz w:val="28"/>
        </w:rPr>
        <w:t>рабочих дней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со дня получения документов, указанных в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</w:rPr>
        <w:t>8 настоящего Порядка, рассматривает их, получает в отношении получателя субсидии информацию, необходимую для осуществления проверки полноты и достоверности содержащихся в документах сведений получателя субсидии:</w:t>
      </w:r>
    </w:p>
    <w:p w14:paraId="A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 соответствии с по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дпунктами «а» и «ж» пункта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A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соответствии с подпунктом «б»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A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соответствии с подпунктом «в»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B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в соответствии с подпунктом «г»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B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в соответствии с подпунктом «д»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B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B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в соответствии с подпунктом «е»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B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в соответствии с подпунктом «з»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1 части 7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B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11. Министерство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10 рабочих дней со дня регистрации документов получателя субсидии, определенных частью 8 настоящего Порядка, принимает решение о предоставлении субсидии либо об отказе в предоставлении субсидии.</w:t>
      </w:r>
    </w:p>
    <w:p w14:paraId="B6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B7000000">
      <w:pPr>
        <w:pStyle w:val="Style_4"/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B8000000">
      <w:pPr>
        <w:pStyle w:val="Style_4"/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B9000000">
      <w:pPr>
        <w:pStyle w:val="Style_4"/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условиям предоставления субсидии, установленным частью 7 настоящего Порядка.</w:t>
      </w:r>
    </w:p>
    <w:p w14:paraId="BA000000">
      <w:pPr>
        <w:pStyle w:val="Style_4"/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B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color w:val="000000"/>
          <w:sz w:val="28"/>
        </w:rPr>
        <w:t>В случае принятия решения о предоставлении субсидии Министерство в тече</w:t>
      </w:r>
      <w:r>
        <w:rPr>
          <w:rFonts w:ascii="Times New Roman" w:hAnsi="Times New Roman"/>
          <w:b w:val="0"/>
          <w:color w:val="000000"/>
          <w:sz w:val="28"/>
        </w:rPr>
        <w:t xml:space="preserve">ние </w:t>
      </w:r>
      <w:r>
        <w:rPr>
          <w:rFonts w:ascii="Times New Roman" w:hAnsi="Times New Roman"/>
          <w:b w:val="0"/>
          <w:color w:val="00000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</w:rPr>
        <w:t xml:space="preserve"> ра</w:t>
      </w:r>
      <w:r>
        <w:rPr>
          <w:rFonts w:ascii="Times New Roman" w:hAnsi="Times New Roman"/>
          <w:b w:val="0"/>
          <w:color w:val="000000"/>
          <w:sz w:val="28"/>
        </w:rPr>
        <w:t>бочих дней со дня принятия такого решения заключает с получателем субсидии Соглашение на один финансовый год.</w:t>
      </w:r>
    </w:p>
    <w:p w14:paraId="BC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BD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источником финансового обеспечения расходных </w:t>
      </w:r>
      <w:r>
        <w:rPr>
          <w:rFonts w:ascii="Times New Roman" w:hAnsi="Times New Roman"/>
          <w:sz w:val="28"/>
        </w:rPr>
        <w:t>обязательств Камчатского края 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из федерального бюджета бюджету Камчатского края на достижение результатов национального проекта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– федеральные субсидии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Соглаш</w:t>
      </w:r>
      <w:r>
        <w:rPr>
          <w:rFonts w:ascii="Times New Roman" w:hAnsi="Times New Roman"/>
          <w:sz w:val="28"/>
        </w:rPr>
        <w:t>ение, дополнительные соглашения к Соглашению, в том числе дополнительное соглашение о расторжении Соглашения (при необходимости), заключаю</w:t>
      </w:r>
      <w:r>
        <w:rPr>
          <w:rStyle w:val="Style_4_ch"/>
          <w:rFonts w:ascii="Times New Roman" w:hAnsi="Times New Roman"/>
          <w:sz w:val="28"/>
        </w:rPr>
        <w:t xml:space="preserve">тся в соответствии с типовыми формами, установленными Министерством финансов Российской Федерации, с соблюдением требований </w:t>
      </w:r>
      <w:r>
        <w:rPr>
          <w:rStyle w:val="Style_4_ch"/>
          <w:rFonts w:ascii="Times New Roman" w:hAnsi="Times New Roman"/>
          <w:sz w:val="28"/>
        </w:rPr>
        <w:t>о защите государственной тайны в системе «Электронный бюджет».</w:t>
      </w:r>
    </w:p>
    <w:p w14:paraId="BE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BF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C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15. </w:t>
      </w:r>
      <w:r>
        <w:rPr>
          <w:rFonts w:ascii="Times New Roman" w:hAnsi="Times New Roman"/>
          <w:sz w:val="28"/>
        </w:rPr>
        <w:t>Для заключения соглашения о предоставл</w:t>
      </w:r>
      <w:r>
        <w:rPr>
          <w:rFonts w:ascii="Times New Roman" w:hAnsi="Times New Roman"/>
          <w:sz w:val="28"/>
        </w:rPr>
        <w:t>ении субсидии за счет средств краевого бюджета Министерство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со дня принятия решения о предоставлении субсидии направляет получателю субсидии подписанный со своей стороны проект Соглашения в двух экземплярах посредством почтового отправления или нарочно.</w:t>
      </w:r>
    </w:p>
    <w:p w14:paraId="C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рабочих дней со дня получения проекта Соглашения подписывает и возвращает</w:t>
      </w:r>
      <w:r>
        <w:rPr>
          <w:rFonts w:ascii="Times New Roman" w:hAnsi="Times New Roman"/>
          <w:sz w:val="28"/>
        </w:rPr>
        <w:t xml:space="preserve"> в Министерство лично либо посредством почтового отправления Соглашение.</w:t>
      </w:r>
    </w:p>
    <w:p w14:paraId="C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непоступления в Министерство подписанного Соглашения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14:paraId="C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заключения соглашения о предоставле</w:t>
      </w:r>
      <w:r>
        <w:rPr>
          <w:rFonts w:ascii="Times New Roman" w:hAnsi="Times New Roman"/>
          <w:sz w:val="28"/>
        </w:rPr>
        <w:t>нии субсидии за счет средств краевого бюджета, источником финансового обеспечения которых 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федеральные субсидии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hAnsi="Times New Roman"/>
          <w:sz w:val="28"/>
        </w:rPr>
        <w:t>бочих дней со дня принятия решения о предоставлении субсидии формирует в системе «Электронный бюджет» проект Соглашения и направляет его на подписание получателю субсидии.</w:t>
      </w:r>
    </w:p>
    <w:p w14:paraId="C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получатель субсидии не подписывает Соглашение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</w:t>
      </w:r>
      <w:r>
        <w:rPr>
          <w:rFonts w:ascii="Times New Roman" w:hAnsi="Times New Roman"/>
          <w:sz w:val="28"/>
        </w:rPr>
        <w:t xml:space="preserve"> со дня его поступления на подписание с использованием системы «Электронный бюджет», </w:t>
      </w:r>
      <w:r>
        <w:rPr>
          <w:rFonts w:ascii="Times New Roman" w:hAnsi="Times New Roman"/>
          <w:sz w:val="28"/>
        </w:rPr>
        <w:t>получатель субсидии признается уклонившейся от заключения Соглашения.</w:t>
      </w:r>
    </w:p>
    <w:p w14:paraId="C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C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C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получателя субсидии, а также лиц, являющихся поставщиками (подрядчиками, исполнителями) по договорам, заключенным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условий и порядка предоставления субсидии в соответствии со статьями 268.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269.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C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договорам, заключенным с получателем субсидии, на проведение проверок, указанных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пункте 2</w:t>
      </w:r>
      <w:r>
        <w:rPr>
          <w:rFonts w:ascii="Times New Roman" w:hAnsi="Times New Roman"/>
          <w:color w:val="000000"/>
          <w:sz w:val="28"/>
        </w:rPr>
        <w:t xml:space="preserve"> наст</w:t>
      </w:r>
      <w:r>
        <w:rPr>
          <w:rFonts w:ascii="Times New Roman" w:hAnsi="Times New Roman"/>
          <w:sz w:val="28"/>
        </w:rPr>
        <w:t>оящей части.</w:t>
      </w:r>
    </w:p>
    <w:p w14:paraId="C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C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trike w:val="0"/>
          <w:sz w:val="28"/>
        </w:rPr>
        <w:t xml:space="preserve">Министерство перечисляет субсидию </w:t>
      </w:r>
      <w:r>
        <w:rPr>
          <w:rFonts w:ascii="Times New Roman" w:hAnsi="Times New Roman"/>
          <w:sz w:val="28"/>
        </w:rPr>
        <w:t xml:space="preserve">в пределах кассового плана по </w:t>
      </w:r>
      <w:r>
        <w:rPr>
          <w:rFonts w:ascii="Times New Roman" w:hAnsi="Times New Roman"/>
          <w:sz w:val="28"/>
        </w:rPr>
        <w:t xml:space="preserve">расходам краевого бюджета в соответствии с планом-графиком перечисления </w:t>
      </w:r>
      <w:r>
        <w:rPr>
          <w:rFonts w:ascii="Times New Roman" w:hAnsi="Times New Roman"/>
          <w:sz w:val="28"/>
        </w:rPr>
        <w:t>субсидий, установленным в приложении к Соглашению,</w:t>
      </w:r>
      <w:r>
        <w:rPr>
          <w:rFonts w:ascii="Times New Roman" w:hAnsi="Times New Roman"/>
          <w:strike w:val="0"/>
          <w:sz w:val="28"/>
        </w:rPr>
        <w:t xml:space="preserve"> на расчетный или корреспондентский счет получателя субсидии, открытый в учреждениях Центрального банка Россий</w:t>
      </w:r>
      <w:r>
        <w:rPr>
          <w:rFonts w:ascii="Times New Roman" w:hAnsi="Times New Roman"/>
          <w:strike w:val="0"/>
          <w:sz w:val="28"/>
        </w:rPr>
        <w:t xml:space="preserve">ской Федерации или кредитной организации, реквизиты которого указаны в заявлении на предоставление субсидии,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не позднее 10-го рабочего дня, следующего за днем принятия Министерством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решения о предоставлении субсидии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 по результатам рассмотрения и проверки документов, указанных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в части 7 настоящего Порядка, в сроки, установленные частью 10 настоящего порядка.</w:t>
      </w:r>
    </w:p>
    <w:p w14:paraId="C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sz w:val="28"/>
        </w:rPr>
        <w:t xml:space="preserve">19. </w:t>
      </w:r>
      <w:r>
        <w:rPr>
          <w:rStyle w:val="Style_4_ch"/>
          <w:rFonts w:ascii="Times New Roman" w:hAnsi="Times New Roman"/>
          <w:sz w:val="28"/>
        </w:rPr>
        <w:t>Размер субсидии для достиж</w:t>
      </w:r>
      <w:r>
        <w:rPr>
          <w:rStyle w:val="Style_4_ch"/>
          <w:rFonts w:ascii="Times New Roman" w:hAnsi="Times New Roman"/>
          <w:sz w:val="28"/>
        </w:rPr>
        <w:t xml:space="preserve">ения результатов предоставления </w:t>
      </w:r>
      <w:r>
        <w:rPr>
          <w:rStyle w:val="Style_4_ch"/>
          <w:rFonts w:ascii="Times New Roman" w:hAnsi="Times New Roman"/>
          <w:sz w:val="28"/>
        </w:rPr>
        <w:t xml:space="preserve">субсидии в рамках Программы, определен Законом Камчатского края </w:t>
      </w:r>
      <w:r>
        <w:rPr>
          <w:rStyle w:val="Style_4_ch"/>
          <w:rFonts w:ascii="Times New Roman" w:hAnsi="Times New Roman"/>
          <w:sz w:val="28"/>
        </w:rPr>
        <w:t>от 23.11.2023 № 300 «О краевом бюджете на 2024 год и н</w:t>
      </w:r>
      <w:r>
        <w:rPr>
          <w:rStyle w:val="Style_4_ch"/>
          <w:rFonts w:ascii="Times New Roman" w:hAnsi="Times New Roman"/>
          <w:sz w:val="28"/>
        </w:rPr>
        <w:t xml:space="preserve">а плановый период </w:t>
      </w:r>
      <w:r>
        <w:rPr>
          <w:rStyle w:val="Style_4_ch"/>
          <w:rFonts w:ascii="Times New Roman" w:hAnsi="Times New Roman"/>
          <w:sz w:val="28"/>
        </w:rPr>
        <w:t xml:space="preserve">2025 и 2026 годов» и составляет в 2024 году – </w:t>
      </w:r>
      <w:r>
        <w:rPr>
          <w:rFonts w:ascii="Times New Roman" w:hAnsi="Times New Roman"/>
          <w:strike w:val="0"/>
          <w:color w:val="000000"/>
          <w:sz w:val="28"/>
        </w:rPr>
        <w:t>28 560,24</w:t>
      </w:r>
      <w:r>
        <w:rPr>
          <w:rStyle w:val="Style_4_ch"/>
          <w:rFonts w:ascii="Times New Roman" w:hAnsi="Times New Roman"/>
          <w:sz w:val="28"/>
        </w:rPr>
        <w:t xml:space="preserve"> тысяч рублей, </w:t>
      </w:r>
      <w:r>
        <w:rPr>
          <w:rFonts w:ascii="Times New Roman" w:hAnsi="Times New Roman"/>
          <w:strike w:val="0"/>
          <w:color w:val="000000"/>
          <w:sz w:val="28"/>
        </w:rPr>
        <w:t xml:space="preserve">в </w:t>
      </w:r>
      <w:r>
        <w:rPr>
          <w:rFonts w:ascii="Times New Roman" w:hAnsi="Times New Roman"/>
          <w:strike w:val="0"/>
          <w:color w:val="000000"/>
          <w:sz w:val="28"/>
        </w:rPr>
        <w:t>2025</w:t>
      </w:r>
      <w:r>
        <w:rPr>
          <w:rFonts w:ascii="Times New Roman" w:hAnsi="Times New Roman"/>
          <w:strike w:val="0"/>
          <w:color w:val="000000"/>
          <w:sz w:val="28"/>
        </w:rPr>
        <w:t xml:space="preserve"> году – </w:t>
      </w:r>
      <w:r>
        <w:rPr>
          <w:rFonts w:ascii="Times New Roman" w:hAnsi="Times New Roman"/>
          <w:strike w:val="0"/>
          <w:color w:val="000000"/>
          <w:sz w:val="28"/>
        </w:rPr>
        <w:t>15 866,34</w:t>
      </w:r>
      <w:r>
        <w:rPr>
          <w:rFonts w:ascii="Times New Roman" w:hAnsi="Times New Roman"/>
          <w:strike w:val="0"/>
          <w:color w:val="000000"/>
          <w:sz w:val="28"/>
        </w:rPr>
        <w:t xml:space="preserve"> тыс</w:t>
      </w:r>
      <w:r>
        <w:rPr>
          <w:rFonts w:ascii="Times New Roman" w:hAnsi="Times New Roman"/>
          <w:strike w:val="0"/>
          <w:color w:val="000000"/>
          <w:sz w:val="28"/>
        </w:rPr>
        <w:t xml:space="preserve">яч рублей, в </w:t>
      </w:r>
      <w:r>
        <w:rPr>
          <w:rFonts w:ascii="Times New Roman" w:hAnsi="Times New Roman"/>
          <w:strike w:val="0"/>
          <w:color w:val="000000"/>
          <w:sz w:val="28"/>
        </w:rPr>
        <w:t>2026</w:t>
      </w:r>
      <w:r>
        <w:rPr>
          <w:rFonts w:ascii="Times New Roman" w:hAnsi="Times New Roman"/>
          <w:strike w:val="0"/>
          <w:color w:val="000000"/>
          <w:sz w:val="28"/>
        </w:rPr>
        <w:t xml:space="preserve"> году – 1</w:t>
      </w:r>
      <w:r>
        <w:rPr>
          <w:rFonts w:ascii="Times New Roman" w:hAnsi="Times New Roman"/>
          <w:strike w:val="0"/>
          <w:color w:val="000000"/>
          <w:sz w:val="28"/>
        </w:rPr>
        <w:t>5 866</w:t>
      </w:r>
      <w:r>
        <w:rPr>
          <w:rFonts w:ascii="Times New Roman" w:hAnsi="Times New Roman"/>
          <w:strike w:val="0"/>
          <w:color w:val="000000"/>
          <w:sz w:val="28"/>
        </w:rPr>
        <w:t>,34</w:t>
      </w:r>
      <w:r>
        <w:rPr>
          <w:rFonts w:ascii="Times New Roman" w:hAnsi="Times New Roman"/>
          <w:strike w:val="0"/>
          <w:color w:val="000000"/>
          <w:sz w:val="28"/>
        </w:rPr>
        <w:t xml:space="preserve"> тыс</w:t>
      </w:r>
      <w:r>
        <w:rPr>
          <w:rFonts w:ascii="Times New Roman" w:hAnsi="Times New Roman"/>
          <w:strike w:val="0"/>
          <w:color w:val="000000"/>
          <w:sz w:val="28"/>
        </w:rPr>
        <w:t>яч рублей</w:t>
      </w:r>
      <w:r>
        <w:rPr>
          <w:rFonts w:ascii="Times New Roman" w:hAnsi="Times New Roman"/>
          <w:strike w:val="0"/>
          <w:color w:val="000000"/>
          <w:sz w:val="28"/>
        </w:rPr>
        <w:t>.</w:t>
      </w:r>
    </w:p>
    <w:p w14:paraId="C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Результатами предоставления субсидии являются:</w:t>
      </w:r>
    </w:p>
    <w:p w14:paraId="C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рамках достижения результатов регионального проекта</w:t>
      </w:r>
      <w:r>
        <w:rPr>
          <w:rFonts w:ascii="Times New Roman" w:hAnsi="Times New Roman"/>
          <w:sz w:val="28"/>
        </w:rPr>
        <w:t xml:space="preserve"> «Адресная поддержка повышения производительности труда на предпр</w:t>
      </w:r>
      <w:r>
        <w:rPr>
          <w:rFonts w:ascii="Times New Roman" w:hAnsi="Times New Roman"/>
          <w:sz w:val="28"/>
        </w:rPr>
        <w:t>иятиях» (</w:t>
      </w:r>
      <w:r>
        <w:rPr>
          <w:rFonts w:ascii="Times New Roman" w:hAnsi="Times New Roman"/>
          <w:sz w:val="28"/>
        </w:rPr>
        <w:t>далее – проекты</w:t>
      </w:r>
      <w:r>
        <w:rPr>
          <w:rFonts w:ascii="Times New Roman" w:hAnsi="Times New Roman"/>
          <w:sz w:val="28"/>
        </w:rPr>
        <w:t>), в том числе:</w:t>
      </w:r>
    </w:p>
    <w:p w14:paraId="C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количество созданных потоков-образцов на предприятиях - 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представляющих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предприятиях« по состоянию на 31 декабря 2022 года;</w:t>
      </w:r>
    </w:p>
    <w:p w14:paraId="C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количество реализованных проектов по повышению производительности</w:t>
      </w:r>
      <w:r>
        <w:rPr>
          <w:rFonts w:ascii="Times New Roman" w:hAnsi="Times New Roman"/>
          <w:sz w:val="28"/>
        </w:rPr>
        <w:t xml:space="preserve"> труда на предприятиях –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 по состоянию на 31 декабря, ежегодно;</w:t>
      </w:r>
    </w:p>
    <w:p w14:paraId="D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рамках достижения результата регионального проекта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«Системные меры по повышению производительности труда</w:t>
      </w:r>
      <w:r>
        <w:rPr>
          <w:rFonts w:ascii="Times New Roman" w:hAnsi="Times New Roman"/>
          <w:sz w:val="28"/>
        </w:rPr>
        <w:t>» – количество проведенных конкурсов лучших практ</w:t>
      </w:r>
      <w:r>
        <w:rPr>
          <w:rFonts w:ascii="Times New Roman" w:hAnsi="Times New Roman"/>
          <w:sz w:val="28"/>
        </w:rPr>
        <w:t>ик наставничества среди предприятий – участников национального проекта не позднее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30 сентября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ежегодно;</w:t>
      </w:r>
    </w:p>
    <w:p w14:paraId="D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рамках реализации ведомственного проекта</w:t>
      </w:r>
      <w:r>
        <w:rPr>
          <w:rFonts w:ascii="Times New Roman" w:hAnsi="Times New Roman"/>
          <w:sz w:val="28"/>
        </w:rPr>
        <w:t xml:space="preserve"> «Эффективное управление»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>мероприятий (проектов) по оптимизации в системе исполнительных органов Камчатского к</w:t>
      </w:r>
      <w:r>
        <w:rPr>
          <w:rFonts w:ascii="Times New Roman" w:hAnsi="Times New Roman"/>
          <w:sz w:val="28"/>
        </w:rPr>
        <w:t>рая</w:t>
      </w:r>
      <w:r>
        <w:rPr>
          <w:rFonts w:ascii="Times New Roman" w:hAnsi="Times New Roman"/>
          <w:strike w:val="0"/>
          <w:sz w:val="28"/>
        </w:rPr>
        <w:t xml:space="preserve">, </w:t>
      </w:r>
      <w:r>
        <w:rPr>
          <w:rFonts w:ascii="Times New Roman" w:hAnsi="Times New Roman"/>
          <w:strike w:val="0"/>
          <w:sz w:val="28"/>
        </w:rPr>
        <w:t>по состоянию на 31 декабря, ежегодно.</w:t>
      </w:r>
      <w:r>
        <w:rPr>
          <w:rFonts w:ascii="Times New Roman" w:hAnsi="Times New Roman"/>
          <w:strike w:val="0"/>
          <w:sz w:val="28"/>
        </w:rPr>
        <w:t xml:space="preserve"> </w:t>
      </w:r>
    </w:p>
    <w:p w14:paraId="D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Значения (конкретные количественные характеристики итогов), а также при необходимости их характеристики (показатели, необходимые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достижения результатов предоставления субсидии) (далее – </w:t>
      </w:r>
      <w:r>
        <w:rPr>
          <w:rFonts w:ascii="Times New Roman" w:hAnsi="Times New Roman"/>
          <w:sz w:val="28"/>
        </w:rPr>
        <w:t>характеристики)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станавливаются Соглашением.</w:t>
      </w:r>
    </w:p>
    <w:p w14:paraId="D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22. Получатель субсидии </w:t>
      </w:r>
      <w:r>
        <w:rPr>
          <w:rFonts w:ascii="Times New Roman" w:hAnsi="Times New Roman"/>
          <w:b w:val="0"/>
          <w:sz w:val="28"/>
        </w:rPr>
        <w:t>ежеквартально не позднее 5 рабочего дня, следующего за отчетным кварталом, в котором была получена субсидия, представляет в Министерство в электронном виде следующую отчетность:</w:t>
      </w:r>
    </w:p>
    <w:p w14:paraId="D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результатов предоставления субсидии, установленных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>частью 20</w:t>
      </w:r>
      <w:r>
        <w:rPr>
          <w:rStyle w:val="Style_4_ch"/>
          <w:rFonts w:ascii="Times New Roman" w:hAnsi="Times New Roman"/>
          <w:b w:val="0"/>
          <w:sz w:val="28"/>
        </w:rPr>
        <w:t xml:space="preserve"> настоящего Порядка, по формам, </w:t>
      </w:r>
      <w:r>
        <w:rPr>
          <w:rFonts w:ascii="Times New Roman" w:hAnsi="Times New Roman"/>
          <w:b w:val="0"/>
          <w:sz w:val="28"/>
        </w:rPr>
        <w:t>определенным</w:t>
      </w:r>
      <w:r>
        <w:rPr>
          <w:rStyle w:val="Style_4_ch"/>
          <w:rFonts w:ascii="Times New Roman" w:hAnsi="Times New Roman"/>
          <w:b w:val="0"/>
          <w:sz w:val="28"/>
        </w:rPr>
        <w:t xml:space="preserve"> типовыми формами со</w:t>
      </w:r>
      <w:r>
        <w:rPr>
          <w:rFonts w:ascii="Times New Roman" w:hAnsi="Times New Roman"/>
          <w:b w:val="0"/>
          <w:sz w:val="28"/>
        </w:rPr>
        <w:t>глашений, установленных Министерством финансов Камчатского края для соответствующего вида субсидии;</w:t>
      </w:r>
    </w:p>
    <w:p w14:paraId="D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отчет об осуществлении расходов, источником финансового обеспечения которых является субсидия, по формам, </w:t>
      </w:r>
      <w:r>
        <w:rPr>
          <w:rFonts w:ascii="Times New Roman" w:hAnsi="Times New Roman"/>
          <w:b w:val="0"/>
          <w:sz w:val="28"/>
        </w:rPr>
        <w:t>определенным</w:t>
      </w:r>
      <w:r>
        <w:rPr>
          <w:rFonts w:ascii="Times New Roman" w:hAnsi="Times New Roman"/>
          <w:b w:val="0"/>
          <w:sz w:val="28"/>
        </w:rPr>
        <w:t xml:space="preserve"> типовыми формами соглашений, установленных Министерством финансов Камчатского края для соответствующего вида субсидии.</w:t>
      </w:r>
    </w:p>
    <w:p w14:paraId="D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источником финансового обеспечения расходных обязательств Камчатского края являются</w:t>
      </w:r>
      <w:r>
        <w:rPr>
          <w:rFonts w:ascii="Times New Roman" w:hAnsi="Times New Roman"/>
          <w:sz w:val="28"/>
        </w:rPr>
        <w:t xml:space="preserve"> федеральные субсидии,</w:t>
      </w:r>
      <w:r>
        <w:rPr>
          <w:rFonts w:ascii="Times New Roman" w:hAnsi="Times New Roman"/>
          <w:sz w:val="28"/>
        </w:rPr>
        <w:t xml:space="preserve"> отчетность, предусмотренная пунктами 1 и 2 настоящей части, предоставляется по формам, </w:t>
      </w:r>
      <w:r>
        <w:rPr>
          <w:rFonts w:ascii="Times New Roman" w:hAnsi="Times New Roman"/>
          <w:b w:val="0"/>
          <w:sz w:val="28"/>
        </w:rPr>
        <w:t>определенным</w:t>
      </w:r>
      <w:r>
        <w:rPr>
          <w:rFonts w:ascii="Times New Roman" w:hAnsi="Times New Roman"/>
          <w:sz w:val="28"/>
        </w:rPr>
        <w:t xml:space="preserve"> типовыми формами, установленными Министерством финансов Российской Федерации для соглашений, в</w:t>
      </w:r>
      <w:r>
        <w:rPr>
          <w:rFonts w:ascii="Times New Roman" w:hAnsi="Times New Roman"/>
          <w:sz w:val="28"/>
        </w:rPr>
        <w:t xml:space="preserve"> системе</w:t>
      </w:r>
      <w:r>
        <w:rPr>
          <w:rFonts w:ascii="Times New Roman" w:hAnsi="Times New Roman"/>
          <w:sz w:val="28"/>
        </w:rPr>
        <w:t xml:space="preserve"> «Электронный бюджет»</w:t>
      </w:r>
      <w:r>
        <w:rPr>
          <w:rFonts w:ascii="Times New Roman" w:hAnsi="Times New Roman"/>
          <w:sz w:val="28"/>
        </w:rPr>
        <w:t>.</w:t>
      </w:r>
    </w:p>
    <w:p w14:paraId="D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D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i w:val="0"/>
          <w:color w:themeColor="text1" w:val="000000"/>
          <w:sz w:val="28"/>
        </w:rPr>
        <w:t xml:space="preserve"> Министерство в течение 10 рабочих дней с даты получения отчетности, указанной в настоящей части, </w:t>
      </w:r>
      <w:r>
        <w:rPr>
          <w:rFonts w:ascii="Times New Roman" w:hAnsi="Times New Roman"/>
          <w:i w:val="0"/>
          <w:color w:themeColor="text1" w:val="000000"/>
          <w:sz w:val="28"/>
        </w:rPr>
        <w:t>осуществляет ее проверку.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Отчеты, указанные в части 22 настоящего Порядка, считаются </w:t>
      </w:r>
      <w:r>
        <w:rPr>
          <w:rFonts w:ascii="Times New Roman" w:hAnsi="Times New Roman"/>
          <w:sz w:val="28"/>
        </w:rPr>
        <w:t xml:space="preserve">принятыми после направления получателю субсидии посредством почтового </w:t>
      </w:r>
      <w:r>
        <w:rPr>
          <w:rFonts w:ascii="Times New Roman" w:hAnsi="Times New Roman"/>
          <w:sz w:val="28"/>
        </w:rPr>
        <w:t xml:space="preserve">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 xml:space="preserve">усиленной квалифицированной электронной подписью руководителя </w:t>
      </w:r>
      <w:r>
        <w:rPr>
          <w:rFonts w:ascii="Times New Roman" w:hAnsi="Times New Roman"/>
          <w:sz w:val="28"/>
        </w:rPr>
        <w:t>Министерства (уполномоченного им лица).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Отчеты, указанные в части 22 настоящего Порядка, считаются не </w:t>
      </w:r>
      <w:r>
        <w:rPr>
          <w:rFonts w:ascii="Times New Roman" w:hAnsi="Times New Roman"/>
          <w:sz w:val="28"/>
        </w:rPr>
        <w:t xml:space="preserve">принятыми после направления получателю субсидии посредством почтового </w:t>
      </w:r>
      <w:r>
        <w:rPr>
          <w:rFonts w:ascii="Times New Roman" w:hAnsi="Times New Roman"/>
          <w:sz w:val="28"/>
        </w:rPr>
        <w:t xml:space="preserve">отправления, электронной связи или нарочно уведомления, подписанного </w:t>
      </w:r>
      <w:r>
        <w:rPr>
          <w:rFonts w:ascii="Times New Roman" w:hAnsi="Times New Roman"/>
          <w:sz w:val="28"/>
        </w:rPr>
        <w:t xml:space="preserve">усиленной квалифицированной электронной подписью руководителя </w:t>
      </w:r>
      <w:r>
        <w:rPr>
          <w:rFonts w:ascii="Times New Roman" w:hAnsi="Times New Roman"/>
          <w:sz w:val="28"/>
        </w:rPr>
        <w:t>Министерства (уполномоченного им лица) по следующим основаниям: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некорректное заполнение (не заполнение) получателем субсидии всех </w:t>
      </w:r>
      <w:r>
        <w:rPr>
          <w:rFonts w:ascii="Times New Roman" w:hAnsi="Times New Roman"/>
          <w:sz w:val="28"/>
        </w:rPr>
        <w:t>обязательных для заполнения граф, предусмотренных в отчете;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предоставление отчетов с нарушением сроков, указанных в части 22 </w:t>
      </w:r>
      <w:r>
        <w:rPr>
          <w:rFonts w:ascii="Times New Roman" w:hAnsi="Times New Roman"/>
          <w:sz w:val="28"/>
        </w:rPr>
        <w:t>настоящего Порядка.</w:t>
      </w:r>
    </w:p>
    <w:p w14:paraId="D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Министерство осуществляет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 269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Бюджетного кодекса Российской Федерации.</w:t>
      </w:r>
    </w:p>
    <w:p w14:paraId="DE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Оформление результатов проверок осуществляется в порядке, установленном разделом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от 17.08.2020 № 1235.</w:t>
      </w:r>
    </w:p>
    <w:p w14:paraId="DF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E0000000">
      <w:pPr>
        <w:pStyle w:val="Style_4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E1000000">
      <w:pPr>
        <w:pStyle w:val="Style_4"/>
        <w:tabs>
          <w:tab w:leader="none" w:pos="708" w:val="clear"/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Остаток субсидии, неиспользованной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которой является указанная субсидия), подлежит возврату получателем субсидии в краевой бюджет на лицевой счет Министерства не позднее 15 февраля текущего финансового года.</w:t>
      </w:r>
    </w:p>
    <w:p w14:paraId="E2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29.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E3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30. Получатель субсидии обязан возвратить субсидию в краевой бюджет в следующем порядке и сроки:</w:t>
      </w:r>
    </w:p>
    <w:p w14:paraId="E4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E5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E6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иных случаях – в течение 20 рабочих дней со дня нарушения.</w:t>
      </w:r>
    </w:p>
    <w:p w14:paraId="E7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31. Получатель субсидии обязан возвратить субсидию в краевой бюджет в следующих размерах:</w:t>
      </w:r>
    </w:p>
    <w:p w14:paraId="E8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E9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EA000000">
      <w:pPr>
        <w:widowControl w:val="0"/>
        <w:spacing w:before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tbl>
      <w:tblPr>
        <w:tblStyle w:val="Style_1"/>
        <w:tblInd w:type="dxa" w:w="1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0"/>
        <w:gridCol w:w="2115"/>
      </w:tblGrid>
      <w:tr>
        <w:tc>
          <w:tcPr>
            <w:tcW w:type="dxa" w:w="67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tabs>
                <w:tab w:leader="none" w:pos="1276" w:val="left"/>
              </w:tabs>
              <w:spacing w:line="240" w:lineRule="auto"/>
              <w:ind w:firstLine="567" w:left="1559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drawing>
                <wp:inline>
                  <wp:extent cx="3048000" cy="981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3048000" cy="981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</w:p>
          <w:p w14:paraId="ED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18"/>
              </w:rPr>
            </w:pPr>
          </w:p>
          <w:p w14:paraId="EE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14:paraId="EF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</w:p>
        </w:tc>
      </w:tr>
    </w:tbl>
    <w:p w14:paraId="F0000000">
      <w:pPr>
        <w:pStyle w:val="Style_4"/>
        <w:spacing w:after="0" w:before="0" w:line="57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возврата </w:t>
      </w:r>
      <w:r>
        <w:rPr>
          <w:rFonts w:ascii="Times New Roman" w:hAnsi="Times New Roman"/>
          <w:color w:val="000000"/>
          <w:sz w:val="28"/>
        </w:rPr>
        <w:t>– размер субсидии, подлежащей возврату;</w:t>
      </w:r>
    </w:p>
    <w:p w14:paraId="F1000000">
      <w:pPr>
        <w:pStyle w:val="Style_4"/>
        <w:spacing w:after="0" w:before="0" w:line="57" w:lineRule="atLeast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субсидии </w:t>
      </w:r>
      <w:r>
        <w:rPr>
          <w:rFonts w:ascii="Times New Roman" w:hAnsi="Times New Roman"/>
          <w:color w:val="000000"/>
          <w:sz w:val="28"/>
        </w:rPr>
        <w:t>– размер субсидии, предоставленной получателю субсидии;</w:t>
      </w:r>
    </w:p>
    <w:p w14:paraId="F2000000">
      <w:pPr>
        <w:pStyle w:val="Style_4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 фактически достигнутое значение i-го результата предоставления субсидии на отчетную дату;</w:t>
      </w:r>
    </w:p>
    <w:p w14:paraId="F3000000">
      <w:pPr>
        <w:pStyle w:val="Style_4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 плановое значение i-гo результата предоставления субсидии, установленное Соглашением;</w:t>
      </w:r>
    </w:p>
    <w:p w14:paraId="F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– общее количество результатов предоставления субсидии, установленных Соглашением.</w:t>
      </w:r>
    </w:p>
    <w:p w14:paraId="F5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30 и 31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F6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33. При невозврате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F7000000">
      <w:pPr>
        <w:pStyle w:val="Style_4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34. В случае выявления нарушений, в том числе по фактам проверок, указанных в части 30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F8000000">
      <w:pPr>
        <w:spacing w:line="240" w:lineRule="auto"/>
        <w:ind w:firstLine="709" w:lef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35. В случае невозврата лицами, указанными в части 34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части 34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</w:t>
      </w:r>
      <w:r>
        <w:rPr>
          <w:rFonts w:ascii="Times New Roman" w:hAnsi="Times New Roman"/>
          <w:color w:val="000000"/>
          <w:sz w:val="28"/>
        </w:rPr>
        <w:t>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1 Знак"/>
    <w:link w:val="Style_7_ch"/>
    <w:rPr>
      <w:rFonts w:ascii="XO Thames" w:hAnsi="XO Thames"/>
      <w:b w:val="1"/>
      <w:sz w:val="32"/>
    </w:rPr>
  </w:style>
  <w:style w:styleId="Style_7_ch" w:type="character">
    <w:name w:val="Заголовок 1 Знак"/>
    <w:link w:val="Style_7"/>
    <w:rPr>
      <w:rFonts w:ascii="XO Thames" w:hAnsi="XO Thames"/>
      <w:b w:val="1"/>
      <w:sz w:val="32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Гиперссылка1"/>
    <w:basedOn w:val="Style_14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4_ch"/>
    <w:link w:val="Style_17"/>
    <w:rPr>
      <w:color w:themeColor="hyperlink" w:val="0563C1"/>
      <w:u w:val="single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emf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2024-02-28T23:28:21Z</dcterms:modified>
</cp:coreProperties>
</file>