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76" w:lineRule="auto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360" w:lineRule="auto"/>
        <w:jc w:val="center"/>
        <w:textAlignment w:val="auto"/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bCs/>
          <w:color w:val="auto"/>
          <w:sz w:val="20"/>
          <w:szCs w:val="20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МИНИСТЕРСТВО СТРОИТЕЛЬСТВА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И ЖИЛИЩНОЙ ПОЛИТИКИ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КАМЧАТСКОГО КРАЯ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  <w:t>ПРИКАЗ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color w:val="auto"/>
          <w:sz w:val="16"/>
          <w:szCs w:val="16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color w:val="auto"/>
          <w:sz w:val="20"/>
          <w:szCs w:val="28"/>
          <w:highlight w:val="none"/>
          <w:lang w:eastAsia="ru-RU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[</w:t>
            </w:r>
            <w:r>
              <w:rPr>
                <w:rFonts w:ascii="Times New Roman" w:hAnsi="Times New Roman"/>
                <w:color w:val="D9D9D9" w:themeColor="background1" w:themeShade="D9"/>
                <w:sz w:val="22"/>
                <w:szCs w:val="22"/>
                <w:highlight w:val="none"/>
              </w:rPr>
              <w:t>Дата регистрации] № [Номер документа]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</w:p>
    <w:tbl>
      <w:tblPr>
        <w:tblStyle w:val="11"/>
        <w:tblW w:w="9210" w:type="dxa"/>
        <w:tblInd w:w="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б организации в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Министерств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строительства и жилищной политики Камчатского края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деятельности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 w:eastAsia="en-US" w:bidi="ar"/>
              </w:rPr>
              <w:t xml:space="preserve">по решению вопросов, связанных с предоставлением социальных выплат гражданам, проживающим в Камчатском крае, на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  <w:t>уплату первоначального взноса по ипотечному жилищному кредиту (займу) на приобретение (строительство) жилого помещения в Камчатском крае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целях создания условий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для решения вопросов, 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уплату первоначального взноса по ипотечному жилищному кредиту (займу) на приобретение (строительство) жилого помещения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 xml:space="preserve"> в Камчатском крае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ПРИКАЗЫВАЮ: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>1. Упразднить: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Комиссию по предоставлению социальных выплат отдельным категориям граждан, проживающим в Камчатском крае, на уплату первоначального взноса по ипотечному жилищному кредиту на приобретение жилого помещения в Камчатском крае;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Комиссию по предоставлению социальных выплат гражданам на уплату первоначального взноса по ипотечному жилищному кредиту (займу) на строительство индивидуального жилого дома в Камчатском крае;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3)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Комиссию по определению списка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sectPr>
          <w:headerReference r:id="rId5" w:type="default"/>
          <w:pgSz w:w="11906" w:h="16838"/>
          <w:pgMar w:top="1134" w:right="850" w:bottom="1138" w:left="1418" w:header="709" w:footer="709" w:gutter="0"/>
          <w:pgNumType w:fmt="decimal" w:start="2"/>
          <w:cols w:space="708" w:num="1"/>
          <w:docGrid w:linePitch="360" w:charSpace="0"/>
        </w:sect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2. Образовать Комиссию по решению вопросов, 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 xml:space="preserve">в Камчатском крае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 составе согласно приложению 1 к настоящему приказу.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3. Утвердить Положение о Комиссии по решению вопросов, 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 xml:space="preserve">в Камчатском крае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согласно приложению 2 к настоящему приказу.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Признать утратившими силу приказы Министерства строительства и жилищной политики Камчатского края </w:t>
      </w:r>
      <w:r>
        <w:rPr>
          <w:rFonts w:ascii="Times New Roman" w:hAnsi="Times New Roman"/>
          <w:color w:val="auto"/>
          <w:sz w:val="28"/>
          <w:highlight w:val="none"/>
        </w:rPr>
        <w:t xml:space="preserve">по перечню согласно приложению 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>3</w:t>
      </w:r>
      <w:r>
        <w:rPr>
          <w:rFonts w:ascii="Times New Roman" w:hAnsi="Times New Roman"/>
          <w:color w:val="auto"/>
          <w:sz w:val="28"/>
          <w:highlight w:val="none"/>
        </w:rPr>
        <w:t xml:space="preserve"> к настоящему п</w:t>
      </w:r>
      <w:r>
        <w:rPr>
          <w:rFonts w:ascii="Times New Roman" w:hAnsi="Times New Roman"/>
          <w:color w:val="auto"/>
          <w:sz w:val="28"/>
          <w:highlight w:val="none"/>
          <w:lang w:val="ru-RU"/>
        </w:rPr>
        <w:t>риказу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5.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Наст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оящий приказ вступает в силу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со дня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его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>подписания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4"/>
        <w:tblW w:w="9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Врио Министра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30" w:right="27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[горизонтальный штамп подписи 1]</w:t>
            </w:r>
            <w:bookmarkEnd w:id="1"/>
          </w:p>
        </w:tc>
        <w:tc>
          <w:tcPr>
            <w:tcW w:w="231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А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В. Фирстов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/>
          <w:color w:val="auto"/>
          <w:sz w:val="28"/>
          <w:highlight w:val="none"/>
        </w:rPr>
        <w:br w:type="page"/>
      </w:r>
    </w:p>
    <w:tbl>
      <w:tblPr>
        <w:tblStyle w:val="11"/>
        <w:tblW w:w="98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340"/>
        <w:gridCol w:w="801"/>
        <w:gridCol w:w="1869"/>
        <w:gridCol w:w="486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textAlignment w:val="auto"/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Приложение 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1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к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приказу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Министерства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  <w:t>строительства и жилищной политики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>[Дата регистрации]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>[Номер документа]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Состав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Комиссии по решению вопросов, 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 данной версии не приводится по причине наличия персональных данных.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ectPr>
          <w:headerReference r:id="rId6" w:type="default"/>
          <w:pgSz w:w="11906" w:h="16838"/>
          <w:pgMar w:top="1134" w:right="850" w:bottom="1138" w:left="1418" w:header="709" w:footer="709" w:gutter="0"/>
          <w:pgNumType w:fmt="decimal" w:start="2"/>
          <w:cols w:space="708" w:num="1"/>
          <w:docGrid w:linePitch="360" w:charSpace="0"/>
        </w:sectPr>
      </w:pPr>
    </w:p>
    <w:tbl>
      <w:tblPr>
        <w:tblStyle w:val="11"/>
        <w:tblW w:w="10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03"/>
        <w:gridCol w:w="538"/>
        <w:gridCol w:w="1869"/>
        <w:gridCol w:w="486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textAlignment w:val="auto"/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Приложение 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2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к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приказу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Министерства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  <w:t>строительства и жилищной политики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>[Дата регистрации]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№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[Номер документа]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>Положение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Комиссии по решению вопросов, 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right="27"/>
        <w:jc w:val="center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Общие положения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1. Настоящее Положение определяет функции, состав и порядок работы Комиссии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по решению вопросов, 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уплату первоначального взноса по ипотечному жилищному кредиту (займу) на приобретение (строительство) жилого помещения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 xml:space="preserve">в Камчатском крае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(далее </w:t>
      </w:r>
      <w:r>
        <w:rPr>
          <w:rFonts w:ascii="Times New Roman" w:hAnsi="Times New Roman"/>
          <w:color w:val="auto"/>
          <w:sz w:val="28"/>
          <w:highlight w:val="none"/>
        </w:rPr>
        <w:t>–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Комиссия). 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иными нормативными правовыми актами Камчатского края, а также настоящим Положением.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3. Комиссия является постоянно действующим коллегиальным органом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Министерства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строительства и жилищной политики Камчатского края (далее </w:t>
      </w:r>
      <w:r>
        <w:rPr>
          <w:rFonts w:ascii="Times New Roman" w:hAnsi="Times New Roman"/>
          <w:color w:val="auto"/>
          <w:sz w:val="28"/>
          <w:highlight w:val="none"/>
        </w:rPr>
        <w:t>–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 xml:space="preserve"> Министерство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)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и образована в целях решения вопросов,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 xml:space="preserve">в Камчатском крае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 соответствии с нормативными правовыми актами Министерства.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right="27"/>
        <w:jc w:val="center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Функции Комиссии</w:t>
      </w:r>
    </w:p>
    <w:p>
      <w:pPr>
        <w:widowControl w:val="0"/>
        <w:tabs>
          <w:tab w:val="left" w:pos="0"/>
        </w:tabs>
        <w:overflowPunct w:val="0"/>
        <w:autoSpaceDE w:val="0"/>
        <w:autoSpaceDN w:val="0"/>
        <w:spacing w:after="0" w:line="240" w:lineRule="auto"/>
        <w:ind w:right="27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4. Комиссия осуществляет функции по решению вопросов, связанных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рассматривает поступившие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в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Министерств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о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заявления и документы, представленные гражданами, и принимает одно из следующих решений:</w:t>
      </w:r>
    </w:p>
    <w:p>
      <w:pPr>
        <w:widowControl w:val="0"/>
        <w:overflowPunct w:val="0"/>
        <w:autoSpaceDE w:val="0"/>
        <w:autoSpaceDN w:val="0"/>
        <w:spacing w:after="0" w:line="240" w:lineRule="auto"/>
        <w:ind w:left="0" w:leftChars="0" w:right="27" w:firstLine="658" w:firstLineChars="235"/>
        <w:jc w:val="both"/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1)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рекомендовать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включить гражданина в список граждан,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>претендующих на получение социальной выплаты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left="0" w:leftChars="0" w:right="27" w:firstLine="658" w:firstLineChars="235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2)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рекомендовать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не включать гражданина в список граждан,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>претендующих на получение социальной выплаты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left="0" w:leftChars="0" w:right="27" w:firstLine="658" w:firstLineChars="235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3)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рекомендовать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предоставить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гражданин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у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социальную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выплату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4)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рекомендовать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отказать в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предоставлении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с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оциальной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в случа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е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>: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а) несоответствия гражданина требованиям, предусмотренным нормативными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правовыми актами Министерства;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б) наличие в представленных документах недостоверных сведений;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в) непредставление гражданином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необходимых для принятия решения о предоставлении социальной выплаты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документов либо представление таких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документов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 xml:space="preserve"> с нарушением требований, установленных нормативными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правовыми актами Министерства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г) личное заявление гражданина об отказе от получения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.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right="27"/>
        <w:jc w:val="center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Состав и порядок работы Комиссии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/>
        <w:jc w:val="both"/>
        <w:rPr>
          <w:rFonts w:ascii="Times New Roman" w:hAnsi="Times New Roman"/>
          <w:color w:val="auto"/>
          <w:sz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Комиссия формируется в составе председателя, его заместителя, секретаря и членов Комиссии.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В состав Комиссии входят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сотрудники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Министерства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, а также сотрудник Министерства образования Камчатского края (по согласованию)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Персональный состав Комиссии утверждается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правовым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актом Министерства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Общее руководство деятельностью Комиссии осуществляет председатель Комиссии.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Основной формой работы Комиссии являются заседания Комиссии, которые проводятся по мере необходимости.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Заседания Комиссии правомочны, если на них присутствуют более половины ее членов.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Заседания Комиссии проводит председатель Комиссии,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а в случае его отсутствия по причине отпуска, служебной командировки, временной нетрудоспособности и (или) на основании его поручения </w:t>
      </w:r>
      <w:r>
        <w:rPr>
          <w:rFonts w:ascii="Times New Roman" w:hAnsi="Times New Roman"/>
          <w:color w:val="auto"/>
          <w:sz w:val="28"/>
          <w:highlight w:val="none"/>
        </w:rPr>
        <w:t>–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заместитель председателя Комиссии или иной член Комиссии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Заседания Комиссии проводятся в очной или заочной формах, в том числе посредством видео-конференц-связи.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Секретарь Комиссии,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а в случае его отсутствия по причине отпуска, служебной командировки, временной нетрудоспособности </w:t>
      </w:r>
      <w:r>
        <w:rPr>
          <w:rFonts w:ascii="Times New Roman" w:hAnsi="Times New Roman"/>
          <w:color w:val="auto"/>
          <w:sz w:val="28"/>
          <w:highlight w:val="none"/>
        </w:rPr>
        <w:t xml:space="preserve">– один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из членов Комиссии (по согласованию):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1) осуществляет ведение делопроизводства Комиссии;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2) не позднее чем за 3 рабочих дня оповещает членов Комиссии о дате, времени и месте проведения очередного заседания Комиссии и обеспечивает направление членам Комиссии материалов к заседанию Комиссии;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3) осуществляет оформление протоколов и выписок из протоколов заседаний Комиссии.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Решения Комиссии принимаются простым большинством голосов путем открытого голосования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Решения Комиссии могут приниматься посредством заочного голосования, в том числе голосования с помощью информационной системы Камчатского края «Единая система электронного документооборота Камчатского края» или иных технических средств.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Решения, принимаемые на заседании Комиссии, оформляются протоколом, который подписывает председатель Комиссии,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а в случае его отсутствия по причине отпуска, служебной командировки, временной нетрудоспособности и (или) на основании его поручения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– заместитель председателя Комиссии.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br w:type="page"/>
      </w:r>
    </w:p>
    <w:tbl>
      <w:tblPr>
        <w:tblStyle w:val="11"/>
        <w:tblW w:w="10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03"/>
        <w:gridCol w:w="538"/>
        <w:gridCol w:w="1869"/>
        <w:gridCol w:w="486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textAlignment w:val="auto"/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Приложение 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3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к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приказу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Министерства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  <w:t>строительства и жилищной политики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>[Дата регистрации]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№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[Номер документа]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Перечень утративших силу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  <w:t>приказов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Министерства строительства и жилищной политики Камчатского края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1. 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17.02.2014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11 «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 создании и утверждении Положения 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работе Комиссии по предоставлению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социальных выплат гражданам для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оплаты первоначального взноса 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ипотечному жилищному кредиту 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приобретение жилого помещения 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Камчатском крае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2.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27.01.2017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12 «Об изменении состава комиссии».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3.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29.01.2018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9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«О внесении изменения в приложение № 1 к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приказу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Министерства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строительства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Камчатского края от 17.02.2014 № 11 «О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создании и утверждении Положения 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работе Комиссии по предоставлению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социальных выплат гражданам для оплаты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первоначального взноса по ипотечному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жилищному кредиту на приобретение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жилого помещения в Камчатском крае»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4.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28.06.2019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75.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5.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12.02.2021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32.32/31 «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внесении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изменения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приложение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№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приказу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Министерства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строительства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Камчатского края от 17.02.2014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№ 11 «О создании и утверждении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Положения о работе Комиссии 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предоставлению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социальных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выплат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гражданам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для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оплаты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первоначального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взноса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ипотечному жилищному кредиту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приобретение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помещения в Камчатском крае»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6.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09.06.2022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32.32/314 «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внесении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изменения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приложение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№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приказу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Министерства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строительства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Камчатского края от 17.02.2014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№ 11 «О создании и утверждении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Положения о работе Комиссии 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предоставлению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социальных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выплат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гражданам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для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оплаты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первоначального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взноса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ипотечному жилищному кредиту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приобретение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помещения в Камчатском крае»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6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7.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19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03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.20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32.32/99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«Об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утверждении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состава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Комиссии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определению списка получателей социальной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выплаты на уплату первоначального взноса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 ипотечному жилищному кредиту (займу)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приобретение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помещения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Камчатском крае».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6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8.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07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06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2021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32.32/22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«Об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утверждении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Положения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Комиссии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предоставлению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социальных выплат гражданам для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уплаты первоначального взноса 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ипотечному жилищному кредиту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(займу)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строительство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индивидуального жилого дома 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Камчатском крае».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6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9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П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  <w:t>риказ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Министерства строительства и жилищной политики Камчатского края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07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.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06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.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2021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32.32/282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«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Комисси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по предоставлению социальных выплат гражданам для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уплаты первоначального взноса по ипотечному жилищному кредиту (займу) 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строительство индивидуального жилого дома в Камчатском крае».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10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. 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20.12.2021 № 32.32/616 «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 внесении изменения в приложение к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приказу Министерства строительства 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19.03.2021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№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32.32/99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«Об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утверждении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состава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Комиссии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определению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списка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получателей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социальной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выплаты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уплату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первоначального взноса по ипотечному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кредиту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(займу)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приобретение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помещения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Камчатском крае»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11.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29.06.2022 № 32.32/355 «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 внесении изменения в приложение к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приказу Министерства строительства 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19.03.2021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№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32.32/99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«Об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утверждении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состава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Комиссии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определению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списка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получателей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социальной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выплаты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уплату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первоначального взноса по ипотечному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кредиту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(займу)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приобретение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помещения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Камчатском крае»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12.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23.09.2022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32.32/583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«О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внесении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изменения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приложение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приказу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Министерства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строительства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жилищной политики Камчатского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края от 07.06.2021 № 32.32/282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«О Комиссии по предоставлению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социальных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выплат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гражданам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для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уплаты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первоначального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взноса по ипотечному жилищному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кредиту (займу) на строительство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индивидуального жилого дома 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Камчатском крае».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13.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29.09.2022 № 32.32/600 «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 внесении изменения в приложение к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приказу Министерства строительства 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19.03.2021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№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32.32/99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«Об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утверждении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состава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Комиссии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определению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списка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получателей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социальной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выплаты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уплату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первоначального взноса по ипотечному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кредиту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(займу)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приобретение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помещения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Камчатском крае»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sectPr>
          <w:pgSz w:w="11906" w:h="16838"/>
          <w:pgMar w:top="1134" w:right="850" w:bottom="744" w:left="1418" w:header="709" w:footer="709" w:gutter="0"/>
          <w:pgNumType w:fmt="decimal"/>
          <w:cols w:space="708" w:num="1"/>
          <w:titlePg/>
          <w:docGrid w:linePitch="360" w:charSpace="0"/>
        </w:sect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14.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риказ Министерства строительства и 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 xml:space="preserve"> от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16.11.2022 № 32.32/664 «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 внесении изменения в приложение к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приказу Министерства строительства 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жилищной политики Камчатского края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от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19.03.2021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№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32.32/99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«Об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утверждении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состава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Комиссии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определению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списка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получателей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социальной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выплаты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уплату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первоначального взноса по ипотечному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жилищному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кредиту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(займу)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на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приобретение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жилого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помещен</w:t>
      </w:r>
      <w:bookmarkStart w:id="2" w:name="_GoBack"/>
      <w:bookmarkEnd w:id="2"/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ия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Камчатском крае»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sectPr>
      <w:pgSz w:w="11906" w:h="16838"/>
      <w:pgMar w:top="1134" w:right="850" w:bottom="1138" w:left="1418" w:header="709" w:footer="709" w:gutter="0"/>
      <w:pgNumType w:fmt="decimal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6E036"/>
    <w:multiLevelType w:val="multilevel"/>
    <w:tmpl w:val="FFE6E036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7FF4EADC"/>
    <w:multiLevelType w:val="multilevel"/>
    <w:tmpl w:val="7FF4EADC"/>
    <w:lvl w:ilvl="0" w:tentative="0">
      <w:start w:val="5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284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A110F"/>
    <w:rsid w:val="001C0F50"/>
    <w:rsid w:val="001C15D6"/>
    <w:rsid w:val="001C4098"/>
    <w:rsid w:val="001D00F5"/>
    <w:rsid w:val="001D4724"/>
    <w:rsid w:val="00213104"/>
    <w:rsid w:val="002142CB"/>
    <w:rsid w:val="00233FCB"/>
    <w:rsid w:val="0024385A"/>
    <w:rsid w:val="00243A93"/>
    <w:rsid w:val="00257670"/>
    <w:rsid w:val="00291B2A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AFE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61AF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0456D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3370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309D9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7133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57B9A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0A38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01FA7596"/>
    <w:rsid w:val="077DAB42"/>
    <w:rsid w:val="157E451D"/>
    <w:rsid w:val="1BFFEA95"/>
    <w:rsid w:val="1FFB0207"/>
    <w:rsid w:val="23D6EFDD"/>
    <w:rsid w:val="298F4737"/>
    <w:rsid w:val="29E65B73"/>
    <w:rsid w:val="2C5E4A9D"/>
    <w:rsid w:val="2C7F7138"/>
    <w:rsid w:val="2DB3828F"/>
    <w:rsid w:val="37F6487E"/>
    <w:rsid w:val="37FCA356"/>
    <w:rsid w:val="39BCEFD1"/>
    <w:rsid w:val="3DBF1E47"/>
    <w:rsid w:val="3E87E969"/>
    <w:rsid w:val="3EB7CD4E"/>
    <w:rsid w:val="3EF283E2"/>
    <w:rsid w:val="3F518767"/>
    <w:rsid w:val="3F6F43E8"/>
    <w:rsid w:val="3FCFE8E9"/>
    <w:rsid w:val="3FEF0D09"/>
    <w:rsid w:val="3FFC1801"/>
    <w:rsid w:val="43DF584F"/>
    <w:rsid w:val="49FF23C4"/>
    <w:rsid w:val="4BEF0DF4"/>
    <w:rsid w:val="4CCFD7E8"/>
    <w:rsid w:val="517FAB07"/>
    <w:rsid w:val="51B76704"/>
    <w:rsid w:val="525F676E"/>
    <w:rsid w:val="56716797"/>
    <w:rsid w:val="5767E4CF"/>
    <w:rsid w:val="579B273E"/>
    <w:rsid w:val="57BE751B"/>
    <w:rsid w:val="57E1E11F"/>
    <w:rsid w:val="5D79A9EE"/>
    <w:rsid w:val="5DBF4EC5"/>
    <w:rsid w:val="5DFC0CAF"/>
    <w:rsid w:val="5EE55DA2"/>
    <w:rsid w:val="5EE5C023"/>
    <w:rsid w:val="5F355C06"/>
    <w:rsid w:val="5F5C706B"/>
    <w:rsid w:val="5F5F5670"/>
    <w:rsid w:val="5FD79338"/>
    <w:rsid w:val="5FE16F0B"/>
    <w:rsid w:val="5FFFD748"/>
    <w:rsid w:val="63FBB205"/>
    <w:rsid w:val="69CF4675"/>
    <w:rsid w:val="6A8901BF"/>
    <w:rsid w:val="6BFBD738"/>
    <w:rsid w:val="6BFC6C6C"/>
    <w:rsid w:val="6BFF35CB"/>
    <w:rsid w:val="6E7E9CC2"/>
    <w:rsid w:val="6E8E96D8"/>
    <w:rsid w:val="6EDBAD7E"/>
    <w:rsid w:val="6FB37DB4"/>
    <w:rsid w:val="6FEF9A39"/>
    <w:rsid w:val="6FFF0C02"/>
    <w:rsid w:val="6FFFB4CF"/>
    <w:rsid w:val="73DB23E2"/>
    <w:rsid w:val="73FF4183"/>
    <w:rsid w:val="73FF6388"/>
    <w:rsid w:val="74FF3313"/>
    <w:rsid w:val="777D6897"/>
    <w:rsid w:val="77A38C5C"/>
    <w:rsid w:val="77EE04A8"/>
    <w:rsid w:val="77F746CB"/>
    <w:rsid w:val="77FFA898"/>
    <w:rsid w:val="77FFCC61"/>
    <w:rsid w:val="797FCCA9"/>
    <w:rsid w:val="7AE5BECD"/>
    <w:rsid w:val="7AFB5F74"/>
    <w:rsid w:val="7B6E7FD8"/>
    <w:rsid w:val="7BAD5CB3"/>
    <w:rsid w:val="7BE7B384"/>
    <w:rsid w:val="7CCBA6FB"/>
    <w:rsid w:val="7CEFDDF9"/>
    <w:rsid w:val="7CFF988E"/>
    <w:rsid w:val="7D7D8427"/>
    <w:rsid w:val="7DDD585A"/>
    <w:rsid w:val="7DFB03AD"/>
    <w:rsid w:val="7DFFF76D"/>
    <w:rsid w:val="7E67897C"/>
    <w:rsid w:val="7EB3AD06"/>
    <w:rsid w:val="7F7F7C9D"/>
    <w:rsid w:val="7F9B09AC"/>
    <w:rsid w:val="7FAE011A"/>
    <w:rsid w:val="7FF81E44"/>
    <w:rsid w:val="7FFF0BFE"/>
    <w:rsid w:val="831D6173"/>
    <w:rsid w:val="8BEFEFD4"/>
    <w:rsid w:val="8FAFDB25"/>
    <w:rsid w:val="95FBA30F"/>
    <w:rsid w:val="97FB95C5"/>
    <w:rsid w:val="9E59A259"/>
    <w:rsid w:val="9FFFD30B"/>
    <w:rsid w:val="ADFE509F"/>
    <w:rsid w:val="AF0D8A4D"/>
    <w:rsid w:val="AFC5EE48"/>
    <w:rsid w:val="AFF734BF"/>
    <w:rsid w:val="B1BA92EE"/>
    <w:rsid w:val="B6B31C96"/>
    <w:rsid w:val="BAFC4E9C"/>
    <w:rsid w:val="BB3F3604"/>
    <w:rsid w:val="BB6F96F6"/>
    <w:rsid w:val="BD7FB1E1"/>
    <w:rsid w:val="BDFF0B33"/>
    <w:rsid w:val="BEBF276A"/>
    <w:rsid w:val="BFDF8564"/>
    <w:rsid w:val="C5A5EF5F"/>
    <w:rsid w:val="C5FF7FFC"/>
    <w:rsid w:val="CBB7C393"/>
    <w:rsid w:val="CDFD3BB0"/>
    <w:rsid w:val="CEE77633"/>
    <w:rsid w:val="CFBF2CAD"/>
    <w:rsid w:val="D5BE6807"/>
    <w:rsid w:val="D5DBD153"/>
    <w:rsid w:val="D6FA63C7"/>
    <w:rsid w:val="D9DBB8B2"/>
    <w:rsid w:val="D9E7F087"/>
    <w:rsid w:val="DBB32719"/>
    <w:rsid w:val="DDF7933E"/>
    <w:rsid w:val="DE6791F8"/>
    <w:rsid w:val="DECB848E"/>
    <w:rsid w:val="DF7D75E2"/>
    <w:rsid w:val="DFDE34F1"/>
    <w:rsid w:val="DFEF6A11"/>
    <w:rsid w:val="DFFE7336"/>
    <w:rsid w:val="E6D73286"/>
    <w:rsid w:val="E7EF5E1E"/>
    <w:rsid w:val="E7FEFCBC"/>
    <w:rsid w:val="E7FF5518"/>
    <w:rsid w:val="E97B31EB"/>
    <w:rsid w:val="E99FA842"/>
    <w:rsid w:val="EAAE9105"/>
    <w:rsid w:val="EB9B56B4"/>
    <w:rsid w:val="ED0EC03B"/>
    <w:rsid w:val="ED5EFE02"/>
    <w:rsid w:val="EF1F830C"/>
    <w:rsid w:val="EF7F58BC"/>
    <w:rsid w:val="EFE6575F"/>
    <w:rsid w:val="EFE8CC1B"/>
    <w:rsid w:val="EFE905F5"/>
    <w:rsid w:val="EFFF01CB"/>
    <w:rsid w:val="EFFF7EBE"/>
    <w:rsid w:val="F3AC1FA6"/>
    <w:rsid w:val="F3F42647"/>
    <w:rsid w:val="F3FF2F9A"/>
    <w:rsid w:val="F4BEF55F"/>
    <w:rsid w:val="F5EEC6B3"/>
    <w:rsid w:val="F6B97CF2"/>
    <w:rsid w:val="F77F24C4"/>
    <w:rsid w:val="F77F6A34"/>
    <w:rsid w:val="F79ED00D"/>
    <w:rsid w:val="F9D7DC36"/>
    <w:rsid w:val="F9E7C43B"/>
    <w:rsid w:val="FAEF4052"/>
    <w:rsid w:val="FB2B066E"/>
    <w:rsid w:val="FB5F6C3B"/>
    <w:rsid w:val="FB8D1808"/>
    <w:rsid w:val="FD772535"/>
    <w:rsid w:val="FD7C18F0"/>
    <w:rsid w:val="FD7EB7F6"/>
    <w:rsid w:val="FD7F150D"/>
    <w:rsid w:val="FE3A289A"/>
    <w:rsid w:val="FE750148"/>
    <w:rsid w:val="FE7E113D"/>
    <w:rsid w:val="FE8F9DB6"/>
    <w:rsid w:val="FEA790D9"/>
    <w:rsid w:val="FED75C7E"/>
    <w:rsid w:val="FEDF5A16"/>
    <w:rsid w:val="FF5E7FDB"/>
    <w:rsid w:val="FF6924C9"/>
    <w:rsid w:val="FF7C848C"/>
    <w:rsid w:val="FFB5647F"/>
    <w:rsid w:val="FFBF02BD"/>
    <w:rsid w:val="FFD7236C"/>
    <w:rsid w:val="FFEFF6EE"/>
    <w:rsid w:val="FFFD8604"/>
    <w:rsid w:val="FFFDE2DA"/>
    <w:rsid w:val="FFFF282C"/>
    <w:rsid w:val="FFFF625D"/>
    <w:rsid w:val="FF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Plain Text"/>
    <w:basedOn w:val="1"/>
    <w:link w:val="12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Знак"/>
    <w:basedOn w:val="3"/>
    <w:link w:val="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3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Верхний колонтитул Знак"/>
    <w:basedOn w:val="3"/>
    <w:link w:val="8"/>
    <w:qFormat/>
    <w:uiPriority w:val="99"/>
  </w:style>
  <w:style w:type="table" w:customStyle="1" w:styleId="16">
    <w:name w:val="Сетка таблицы1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Сетка таблицы2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onsPlusNormal"/>
    <w:link w:val="19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9">
    <w:name w:val="ConsPlusNormal Знак"/>
    <w:link w:val="18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&lt;041E&gt;&lt;0441&gt;&lt;043D&gt;&lt;043E&gt;&lt;0432&gt;&lt;043D&gt;&lt;043E&gt;&lt;0439&gt; &lt;0426&gt;&lt;0435&gt;&lt;043D&gt;&lt;0442&gt;&lt;0440&gt;"/>
    <w:basedOn w:val="1"/>
    <w:qFormat/>
    <w:uiPriority w:val="0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character" w:customStyle="1" w:styleId="22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23">
    <w:name w:val="ConsPlusNormal1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4160</Characters>
  <Lines>34</Lines>
  <Paragraphs>9</Paragraphs>
  <TotalTime>35</TotalTime>
  <ScaleCrop>false</ScaleCrop>
  <LinksUpToDate>false</LinksUpToDate>
  <CharactersWithSpaces>4880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2023-10-29T09:55:00Z</dcterms:created>
  <dc:creator>Киселев Виктор Вадимович</dc:creator>
  <cp:lastModifiedBy>merkulovaay</cp:lastModifiedBy>
  <cp:lastPrinted>2024-01-01T02:58:00Z</cp:lastPrinted>
  <dcterms:modified xsi:type="dcterms:W3CDTF">2024-02-15T13:02:09Z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