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62" y="0"/>
                    <wp:lineTo x="-62" y="20835"/>
                    <wp:lineTo x="20905" y="20835"/>
                    <wp:lineTo x="20905" y="0"/>
                    <wp:lineTo x="-62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286 0 -286 96458 96782 96458 96782 0 -286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25"/>
        <w:tblW w:w="9780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0" w:type="dxa"/>
            <w:textDirection w:val="lrTb"/>
            <w:noWrap w:val="false"/>
          </w:tcPr>
          <w:p>
            <w:pPr>
              <w:ind w:left="30"/>
              <w:jc w:val="center"/>
              <w:spacing w:after="0" w:line="276" w:lineRule="auto"/>
              <w:widowControl w:val="off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ar-SA"/>
              </w:rPr>
              <w:t xml:space="preserve">О внесении изменений в приложение к постановлению Правительства Камчатского края от 21.02.2023 № 99-П «Об утверждении Порядка предоставления из краевого бюджета в 2023–2025 годах субсидии юридическим лицам и индивидуальным предпринимателям, выполняющим раб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ar-SA"/>
              </w:rPr>
              <w:t xml:space="preserve">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 w:bidi="ar-SA"/>
              </w:rPr>
              <w:t xml:space="preserve">редств на указанные работы»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21.02.2023 № 99-П «Об утверждении Порядка предоставления из краевого бюджета в 2023–2025 годах субсидии юридическим лицам и </w:t>
      </w:r>
      <w:r>
        <w:rPr>
          <w:rFonts w:ascii="Times New Roman" w:hAnsi="Times New Roman"/>
          <w:sz w:val="28"/>
        </w:rPr>
        <w:t xml:space="preserve">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</w:t>
      </w:r>
      <w:r>
        <w:rPr>
          <w:rFonts w:ascii="Times New Roman" w:hAnsi="Times New Roman"/>
          <w:sz w:val="28"/>
        </w:rPr>
        <w:t xml:space="preserve">реоборудование, скидки владельцам транспортных средств на указанные работы» следующие изменения: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1) в наименовании слова «в 2023–2025» заменить на «в 2024 –2026»;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2) в постановляющей части слова «в 2023–2025» заменить на «в 2024 –2026»;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3) приложение излож</w:t>
      </w:r>
      <w:r>
        <w:rPr>
          <w:rFonts w:ascii="Times New Roman" w:hAnsi="Times New Roman"/>
          <w:sz w:val="28"/>
        </w:rPr>
        <w:t xml:space="preserve">ить в редакции согласно </w:t>
      </w:r>
      <w:r>
        <w:rPr>
          <w:rFonts w:ascii="Times New Roman" w:hAnsi="Times New Roman"/>
          <w:sz w:val="28"/>
        </w:rPr>
        <w:t xml:space="preserve"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53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220"/>
        </w:trPr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left="5387"/>
        <w:spacing w:after="0" w:line="240" w:lineRule="auto"/>
        <w:rPr>
          <w:shd w:val="clear" w:color="auto" w:fill="ffffff"/>
        </w:rPr>
        <w:outlineLvl w:val="0"/>
      </w:pPr>
      <w:r>
        <w:rPr>
          <w:rFonts w:ascii="Times New Roman" w:hAnsi="Times New Roman"/>
          <w:sz w:val="28"/>
          <w:shd w:val="clear" w:color="auto" w:fill="ffffff"/>
        </w:rPr>
        <w:t xml:space="preserve">Приложение к постановлению Правительства Камчатского края</w:t>
      </w:r>
      <w:r>
        <w:rPr>
          <w:shd w:val="clear" w:color="auto" w:fill="ffffff"/>
        </w:rPr>
      </w:r>
    </w:p>
    <w:p>
      <w:pPr>
        <w:ind w:left="5387"/>
        <w:spacing w:after="0" w:line="240" w:lineRule="auto"/>
        <w:rPr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от                № </w:t>
      </w:r>
      <w:r>
        <w:rPr>
          <w:shd w:val="clear" w:color="auto" w:fill="ffffff"/>
        </w:rPr>
      </w:r>
    </w:p>
    <w:p>
      <w:pPr>
        <w:ind w:left="5812"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</w:r>
      <w:r>
        <w:rPr>
          <w:rFonts w:ascii="Times New Roman" w:hAnsi="Times New Roman"/>
          <w:sz w:val="28"/>
          <w:shd w:val="clear" w:color="auto" w:fill="ffffff"/>
        </w:rPr>
      </w:r>
    </w:p>
    <w:p>
      <w:pPr>
        <w:jc w:val="center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</w:t>
      </w:r>
      <w:r>
        <w:rPr>
          <w:shd w:val="clear" w:color="auto" w:fill="ffffff"/>
        </w:rPr>
      </w:r>
    </w:p>
    <w:p>
      <w:pPr>
        <w:jc w:val="center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предоставления из краевого бюджета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–202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годах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субсидии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лением лицами, выполняющими переоборудование, скидки владельцам транспортных средств на указанные работы (далее – Порядок)</w:t>
      </w:r>
      <w:r>
        <w:rPr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jc w:val="center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Общие положения 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Настоящий Порядок регламентирует предоставление из краевого бюджета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–202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годах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субсидии юридическим л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 (далее соответственно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ереоборудование, лица, выполняющие переоборудование, субсиди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я),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 по направлению расходов на приобретение газобаллонного оборудования, установку и монта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ж газобаллонного оборудования, оказание услуги сопровождения процедуры регистрации изменений, связанных с переоборудованием транспортных средств на использование природного газа (метана) в качестве моторного топлива в Государственной инспекции безопасности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 дорожного движения.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Субсидия предоставляется в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 целях реализации задачи «Поддержка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топлива» комплекса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процессных мероприятий «Финансовая поддержка юридических лиц в части создания условий для развития системы газоснабжения и газификации» направления «Энергосбережение и повышение энергетической эффективности в Камчатском крае», включенной в государственную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программу Камчатского края «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Энергоэффективность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, развитие энергетики и коммунального хозяйства, обеспечение жителей населенных пунктов Камчатского края коммунальными услугами», утвержденную постановлением Правительства Камчатского края от 23.01.2024 № 17-П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Субсидии предоставляются в том числе за счет средств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 поступивших в краевой бюджет из федерального бюджета в соответствии с Правилами предоставления и распределения субсидии из федерального бюджета бюджетам субъектов Российской Федерации в целях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софинанси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рования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 расходных обязательств субъектов Российской Федерации, возникающих при поддержке переоборудования существующей автомобильной техники, включая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общественный транспорт и коммунальную технику, для использования природного газа в качестве топлива, приве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денных в приложении № 29 к государственной программе Российской Федерации «Развитие энергетики», утвержденной постановлением Правительства Российской Федерации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от 15.04.2014 № 321 «Об утверждении государственной программы Российской Федерации «Развитие эне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ргетики» (далее – Правила предоставления субсидии).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2. Для целей настоящего Порядка понятие «переоборудование» используется в значении, определен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ном абзацем четвертым пункта 2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Правил предоставления субсидии.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жилищно-коммунального хозяйства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энергетики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ядке лимиты бюджетных обязательств на предоставление субсидии на соответствующий финансовый год и плановый период.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Субсидия предоставляется Министерством в пределах лимитов бюджетных обязательств, доведенных в установленном порядке до Министерства.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Спос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предоставления субсидий — возмещение затрат.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— сеть «Интернет», единый портал) (в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азделе единого портала) в порядке, установленном Министерством финансов Российской Федерации.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eastAsiaTheme="minorHAnsi" w:cstheme="minorBidi"/>
          <w:shd w:val="clear" w:color="auto" w:fill="ffffff"/>
        </w:rPr>
      </w:pPr>
      <w:r>
        <w:rPr>
          <w:rFonts w:eastAsiaTheme="minorHAnsi" w:cstheme="minorBidi"/>
          <w:shd w:val="clear" w:color="auto" w:fill="ffffff"/>
        </w:rPr>
      </w:r>
      <w:r>
        <w:rPr>
          <w:rFonts w:eastAsiaTheme="minorHAnsi" w:cstheme="minorBidi"/>
          <w:shd w:val="clear" w:color="auto" w:fill="ffffff"/>
        </w:rPr>
      </w:r>
    </w:p>
    <w:p>
      <w:pPr>
        <w:ind w:firstLine="709"/>
        <w:jc w:val="center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Иные положения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eastAsiaTheme="minorHAnsi" w:cstheme="minorBidi"/>
          <w:shd w:val="clear" w:color="auto" w:fill="ffffff"/>
        </w:rPr>
      </w:pPr>
      <w:r>
        <w:rPr>
          <w:rFonts w:eastAsiaTheme="minorHAnsi" w:cstheme="minorBidi"/>
          <w:shd w:val="clear" w:color="auto" w:fill="ffffff"/>
        </w:rPr>
      </w:r>
      <w:r>
        <w:rPr>
          <w:rFonts w:eastAsiaTheme="minorHAnsi" w:cstheme="minorBidi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категории получателей субсидии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отбора)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относятся юридические лица и индивидуальные предприниматели, выполняющие работы по пер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еоборудованию, указанные в части 1 настоящего Порядка, на территории Камчатского края (далее – получатели субсидии, участники отбора).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Требования, предъявляемые к получателю субсидии (участник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отбора):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соответствие получателя субсидии (участника отб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ора) на 1 число месяца, в котором он подал в Министерство заявку, следующим требованиям: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ческих лиц не учитывается прямое и (или) косвенное участие офшорных компаний в капитале публичных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не должен находиться в перечне организаций и физических лиц, в отношении которых имеются св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едения об их причастности к экстремистской деятельности или терроризму;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не получает средства из бюджета Камчатского края, из которого планируется предос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тавление субсидии в соответствии с Порядком, на основании иных нормативных правовых актов Камчатского края и муниципальных правовых актов на цели, указанные в части 1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не должен являться иностранным агентом в соответствии с Федеральны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законом «О контроле за деятельностью лиц, находящихся под иностранным влиянием»;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осуществляет деятельность по переоборудованию на территории Камчатского края;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соответствует требованиям, не ниже минимальных квалификационных и иных требований, предъя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вляемых к лицам, выполняющим переоборудование, согласно приложению № 1 к Правилам предоставления субсидии.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Субсидия предоставляется на основании соглашения.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Соглашение, дополнительное соглашение к нему, в том числе дополнительное соглашение о расторж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ении соглашения (при необходимости), заключаются в соответствии с типовыми формами,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Министерством финансов Российской Федерации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системе «Электронный бюджет».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Обязательными условиями предоставления субсидии, включаемыми в соглашение,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согласование новых условий соглашения или заключение дополнительного соглашения о расторжении соглашения при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невозможности предоставления субсидии в размере, определенном в соглашении;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согласие получателя субсидии на осуществление в отношении него проверки Министерством в части соблюдения порядка и условий предоставления субсидии, в том числе в части достиже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кодекса Российской Федерации.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. Условиями предоставления субсидии являются: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1) соответствие получат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еля субсидии категории, установленной частью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Порядка;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2) соответствие получателя субсидии на 1 число месяца, в котором он подал в Министерство заявку на предоставление субсидии, требованиям, установленным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част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ю 7 н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астоящего Порядка;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3) выполн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ение получателем субсидии работ по переоборудованию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указанных в части 1 настоящего Порядка;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4) транспортные средства, в связи с переоборудованием которых предоставляются субсидии, должны соответствовать требованиям, указанным в абзаце третьем подпункта «в» пункта 4 Правил предоставления субсидии; 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5) соответствие используемого газобаллонного обор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удования, его компонентов, комплектующих и выполняемых работ по переоборудованию требованиям, установленным в приложении № 3 к Правилам предоставления субсидии.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12. Для получения субсидии получатель субсидии в течение текущего финансового года, но не поздн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ее 15 декабря представляет в Министерство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1) заявку о предоставлении субсидии по форме, установленной Министерством, подписанную руководителем;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2) заявку на финансирование по форме, утвержденной Министерством;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копии договоров на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полнение работ, указанных в части 1 настоящего Порядка, заключенных с владельцами транспортных средств, и всех дополнительных соглашений к таким договорам с перечнем выполненных работ с указанием их стоимости и расчетом предоставленной скидки, заверенные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олучателем субсидии;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копию свидетельства о регистрации транспортного средства,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заверенную получателем субсидии;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копию разрешения на внесение изменения в конструкцию транспортного средства,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заверенную получателем субсидии;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копию сертификата на 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новленное газобаллонное оборудование,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заверенную получателем субсидии;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копию паспорта газового баллона,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заверенную получателем субсидии;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копии актов выполненных работ, подписанных исполнителем работ и собственником транспортного средства,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получателем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субсидии;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копию спецификации на использованное газобаллонное оборудование, перечень выполненных работ по переоборудованию с указанием их стоимости и расчет предоставленной скидки на выполнение работ по переоборудованию, заверенную получателем субсидии;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 копию декларации производителя работ по установке на транспортное средство оборудования для питания двигателя газообразным топливом,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заверенную получателем субсидии;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11) фотоматериалы установленного газобаллонного оборудования на автомобиль (подкапотн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пространство с видимыми государственными номерами, багажное отделение с установленным баллоном и государственными номерами транспортного средства);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12) выписку из Единого реестра субъектов малого и среднего предпринимательства (при необходимости);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копии документов, подтверждающие фактическое предоставление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получателем субсидии скидки на выполнение работ по переоборудованию транспортного средства владельцу транспортного средства и ее размера с указанием идентификационного номера транспортного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марки транспортного средства, фамилии, имени, отчества (последнее – при наличии) или наименования владельца транспортного средства, его контактного номера телефона и фактического места жительства или места нахождения (акт выполненных работ, счет-фактура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чек и прочее).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Получатели субсидии имеют право подать документы, указанные в части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Порядка: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в электронном виде – на электронную почту по адресу: tek1@kamgov.ru, путем создания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zip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-архив;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 бумажном носителе. Указанные документы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олжны быть разборчиво напечатаны и заполнены по всем пунктам (в случае отсутствия данных ставится прочерк). Подчистки и исправления не допускаются, все листы должны быть пронумерованы, копии скреплены печатью участника отбора (при наличии печати) и заверен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подписью уполномоченного на то лица или собственноручно заверены руководителем участника отбора. Документы должны быть прошиты и скреплены печатью получателя субсидии (при наличии печати) и заверены подписью уполномоченного на то лица или собственноручно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заверена руководителем получателя субсидии на обороте документов с указанием общего количества листов. Получатель субсидии несет ответственность за полноту и качество подготовки представляемых в Министерство документов, а также достоверность указанных в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сведений.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Документы, представленные получателем субсидии, подлежат регистрации в день поступления в Министерство.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15. Министерство в течение 10 рабочих дней со дня поступления указанных в части 12 настоящего Порядка документов рассматривает их,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проверяет на полноту и достоверность содержащихся в них сведений, в том числе: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1) фактическое предоставление получателем субсидии скидки на выполнение работ по переоборудованию транспортного средства владельцу транспортного средства и ее размера путем сопо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ставления информации о стоимости переоборудования и размере предоставленной скидки, содержащейся в заявке на перечисление субсидии, со стоимостью переоборудования, указанной в договоре на переоборудование и акте выполненных работ и сопоставлением информаци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 о стоимости переоборудования, содержащейся в заявке на перечисление субсидии, с информацией, содержащейся в приложении № 2 к Правилам предоставления субсидии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2)  на соответствие условиям, указанным в части 11 настоящего Порядка: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а) в соответствии с подпу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нктом «а» пункта 1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»;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б) в соответствии с п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одпунктом «б» пункта 1 части 7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настоящего Порядка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Росфинмониторинга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терроризму»;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в) в соответствии с подпунктом «в» пункта 1 части 7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настоящего Порядка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Росфинмониторинга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авляемые в соответствии с решениями Совета Безопасности ООН»;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г) в соответствии с подпунктом «г» пункта 1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ств, предоставляющих из краевого бюджета субсидий получателю субсидий;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д) в соответствии с подпунктом «д» пункта 1 части 7 настоящего Порядка на официальном сайте Министерства юстиции Российской Федерации на странице «Реестр иностранных агентов».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Принимает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решение о предоставлении субсидии получателю субсидии или об отказе в предоставлении субсидии.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Основаниями для отказа в предоставлении субсидии являются: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ab/>
        <w:t xml:space="preserve">несоответствие получателя субсидии условиям, установленным частью 11 настоящего Порядка;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соответствие представленных получателем субсидии документов требованиям, установленным частью 12 настоящего Порядка;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непредставление или представление не в полном объеме получателем субсидии документов, указанных в части 12 настоящего Порядка;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в представленных получателем субсидии документах недостоверных сведений;</w:t>
      </w:r>
      <w:r>
        <w:rPr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ab/>
        <w:t xml:space="preserve">представление получателем субсидии документов после даты, установленной частью 12 настоящего Порядка.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В случае принятия решения об отказе в предоставлении субсидии Мини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стерство в течение 10 рабочих дней со дня получения документов, указанных в части 12 настоящего Порядка, направляет получателю субсидии уведомление о принятом решении с обоснованием причин отказа посредством электронной связи, почтовым отправлением, нарочн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или иным способом, обеспечивающим получение уведомления.</w:t>
      </w:r>
      <w:r>
        <w:rPr>
          <w:shd w:val="clear" w:color="auto" w:fill="ffffff"/>
        </w:rPr>
      </w:r>
    </w:p>
    <w:p>
      <w:pPr>
        <w:ind w:firstLine="708"/>
        <w:jc w:val="both"/>
        <w:spacing w:before="40" w:after="4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В случаи принятия решения о предоставлении субсидии Министерство в соответствии с соглашением перечисляет средства субсидии на расчетный счет получателя субсидии, открытый в кредитной организа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ции, реквизиты которого указаны в соглашении, не позднее 10-го рабочего дня, следующего за днем принятия решения о предоставлении субсидии.</w:t>
      </w:r>
      <w:r>
        <w:rPr>
          <w:shd w:val="clear" w:color="auto" w:fill="ffffff"/>
        </w:rPr>
      </w:r>
    </w:p>
    <w:p>
      <w:pPr>
        <w:ind w:firstLine="708"/>
        <w:jc w:val="both"/>
        <w:spacing w:before="40" w:after="4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 Размер субсидии определяется в соответствии с приложением № 2 к Правилам предоставления субсидии.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Результато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предоставления субсидии является количество транспортных средств, переоборудованных на территории Камчатского края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природного газа (метана) в качестве моторного топлива получателями субсидии.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 Значения и расчет результата предоставлен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субсидии устанавливаются соглашением.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22. Получатель субсидии ежеквартально не позднее 5-го числа месяца, следующего за отчетным кварталом (за IV квартал (итоговый отчет) не позднее 15 января 2025 года), отчет о достижении значений результатов предостав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 субсидии по формам, предусмотренным типовыми формами для соглашений, установленными Министерством финансов Российской федерации, в системе «Электронный бюджет».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осуществляет проверку и принятие отчета о достижении значений результато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предоставления субсидии представленной получателем субсидии в соответствии с частью 22 настоящего Порядка в течение 5-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 со дня получения отчета о достижении значений результатов предоставления субсидии, в системе «Электронный бюджет».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инистерство осуществляет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достижению результата предоставления субсидии (контрольная точка),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порядке и по формам, установленным Министерством финансов Российской Федерации.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 Министерство как получатель бюджетных средств вправе устанавливать в соглашении сроки и формы предоставления получателем субсидии дополнительной отчетности.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26. Министерс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 осуществляет в отношении получателя субсидии проверку соблюдения им порядка и условий предоставления субсидии, в том числе в части достижения результатов ее предоставления.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государственного финансового контроля осуществляют проверку в 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со статьями 268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кодекса Российской Федерации.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27. В случае выявления нарушения условий и порядка предоставления субсидии,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значения результата, установленного соглашением, в том числе по фактам проверок, проведенных Министерством и (или) органами государственного финансового контро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в соответствии с частью 26 настоящего Порядка, получатель субсидии обязан возвратить денежные средства в краевой бюджет в следующем порядке и сроки: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в случае выявления нарушения органами государственного финансового контроля – на основании представле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 (или) предписания органа государственного финансового контроля в сроки, указанные в представлении и (или) предписании;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в случае выявления нарушения Министерством – в течение 20 рабочих дней со дня получения требования Министерства.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 Письменное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требование о возврате субсидии направляется Министерством в течение 5 рабочих дней со дня выявления нарушений, указанных в части 27 настоящего Порядка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посредством почтового отправления, или на адрес электронной почты, или иным способом, обеспечивающим подт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верждение получения указанного требования получателем субсидии.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29. Получатели субсидии обязаны возвратить средства субсидии в следующих размерах: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1) в случае нарушения условий и порядка предоставления субсидии – в полном объеме;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2) в случае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недостижения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значения результата предоставления субсидии – в размере, рассчитанном по формуле: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ind w:firstLine="708"/>
        <w:jc w:val="center"/>
        <w:spacing w:after="0" w:line="240" w:lineRule="auto"/>
        <w:rPr>
          <w:shd w:val="clear" w:color="auto" w:fill="ffffff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W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 = S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 –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∑(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ij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× K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perscript"/>
          <w:lang w:val="en-US"/>
        </w:rPr>
        <w:t xml:space="preserve">r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), 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где</w:t>
      </w:r>
      <w:r>
        <w:rPr>
          <w:shd w:val="clear" w:color="auto" w:fill="ffffff"/>
          <w:lang w:val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W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– размер субсидии, подлежащий возврату в краевой бюджет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тым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получателем субсидии;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S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– размер субсидии, предоставленной i-тому получателю субсидии на цели, указанные в части 1 настоящего Порядка (рублей);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j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– сумма недополученного дохода, возмещенная i-тому получателю субсидии, на переоборудование j-того транспортного средства (рублей);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K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perscript"/>
          <w:lang w:val="en-US"/>
        </w:rPr>
        <w:t xml:space="preserve">r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– коэффициент результативности предоставления субсидии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-тому получателю субсидии на одно транспортное средство, определяемый по формуле: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ind w:firstLine="708"/>
        <w:jc w:val="center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K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perscript"/>
          <w:lang w:val="en-US"/>
        </w:rPr>
        <w:t xml:space="preserve">r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rPr/>
              <m:t>Yi</m:t>
            </m:r>
          </m:num>
          <m:den>
            <m:r>
              <w:rPr>
                <w:rFonts w:ascii="Cambria Math" w:hAnsi="Cambria Math"/>
              </w:rPr>
              <m:rPr/>
              <m:t>Zi</m:t>
            </m:r>
          </m:den>
        </m:f>
      </m:oMath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, где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Y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 – достигнутое i-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тым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получателем субсидии значение результата предоставления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субсидии;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en-US"/>
        </w:rPr>
        <w:t xml:space="preserve">Z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 – значение результата предоставления субсидии, установленное i-тому получателю субсидии соглашением.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30. При невозврате средств субсидии в сроки, установленные частью 27 настоящего Порядка, Министерство принимает необходимые меры по взысканию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подлежащей возврату в краевой бюджет субсидии в судебном порядке в срок не позднее 30 рабочих дней после дня, когда Министерству стало известно о неисполнении получателем субсидии требования о возврате субсидии.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Отбор получателей субсидии</w:t>
      </w:r>
      <w:r>
        <w:rPr>
          <w:shd w:val="clear" w:color="auto" w:fill="ffffff"/>
        </w:rPr>
      </w:r>
    </w:p>
    <w:p>
      <w:pPr>
        <w:jc w:val="center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Субсидия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предоставляется путем проведения Министерством отбора получателей субсидии (далее – отбор), который проводится в форме запроса предложений (заявок) участников отбора (далее – заявки).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32. Отбор получателей субсидий осуществляется в государственной интегри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рованной информационной системе управления общественными финансами «Электронный бюджет» (далее — система «Электронный бюджет»).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33. Обеспечение доступа к системе «Электронный бюджет» осуществляется с использованием федеральной государственной информационно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системы «Единая система идентификации и аутентификации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34. Вз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аимодействие Министерства с участниками отбора получателей субсидий осуществляется с использованием документов в электронной форме.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35. Отбор получателей субсидий осуществляется на конкурентной основе способом запроса предложений, исходя из соответствия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отбора требованиям, установленным частями 6 и 7 настоящего Порядка.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проведения отбора получателей субсидий Министерство в срок не позднее 1 марта года предоставления субсидий, размещает на едином портале, а также при необходимости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официальном сайте Правительства Камчатского края на странице Министерства в сети «Интернет» (www.kamgov.ru/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minzkh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разделе «Текущая деятельность» (далее — официальный сайт Министерства) объявление о проведении отбора получателей субсидий (далее — объявл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ение), которое включает в себя следующую информацию: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сроке проведения отбора;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дате начала подачи или окончания приема заявок, которая не может быть ранее 10-го календарного дня, следующего за днем размещения объявления о проведении отбора;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аименовании, месте нахождения, почтовом адресе, адресе электронной почты Министерства;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результате предоставления субсидии, который должен соответствовать результату, указанному в приложении № 2 Соглашения о предоставлении субсидии из федерального бюдж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ета бюджету Камчатского края в целях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расходных обязательств,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топлива от 27.12.2023 № 022-09-2024-031 (далее — Соглашение)</w:t>
      </w:r>
      <w:bookmarkStart w:id="2" w:name="_GoBack"/>
      <w:r/>
      <w:bookmarkEnd w:id="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доменном имени и (или) указателе страниц в системе «Электронный бюджет», на котором обеспечивается проведение отбора;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требованиях к участникам отбора в соответствии с частями 6 и 7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астоящего Порядка и перечне документов, предоставляемых участниками отбора для подтверждения их соответствия указанным требованиям в соответствии с частью 7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порядке подачи заявок участниками отбора и требованиях, предъявляемых к 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рме и содержанию заявок, подаваемых участниками отбора в соответствии с частями 42 и 48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порядке отзыва заявок в соответствии с частью 54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порядке отклонения заявок участников отбора,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частью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64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порядке внесения изменений в заявки в соответствии с частью 53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правилах рассмотрения заявок в соответствии с частью 59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порядке предоставления участникам отбора разъяснений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ложений объявления, даты начала и окончания срока такого предоставления в соответствии с частью 55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13) об объеме распределяемой субсидии в рамках отбора, порядок расчета размера субсидии, правила распределения субсидии по результатам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бора получателей субсидий, который включает максимальный размер субсидии, предоставляемой победителю (победителям) отбора получателей субсидий;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сроках подписания победителем отбора соглашения о предоставлении субсидии (далее – соглашение) в соответст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вии с частью 80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об условиях признания победителя отбора уклонившимся от заключения соглашения в соответствии с пунктом 2 части 80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 сроках размещения протокола подведения итогов отбора на едином портале, кото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рый не может быть позднее 1-го рабочего дня, следующего за днем его подписания.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37. Министерство вправе отменить проведение отбора получателей субсидий не позднее чем за 1 рабочий день до даты окончания срока подачи заявок участниками отбора путем размещен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объявления об отмене проведения отбора получателей субсидий на едином портале.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38. 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 получателей субсидий.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39. Участники отбора, подавшие заявки, информируются об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мене проведения отбора получателей субсидий в системе «Электронный бюджет».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40. Отбор получателей субсидий считается отмененным со дня размещения объявления о его отмене на едином портале.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41. К участию в отборе получателей субсидии допускаются юридические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 и индивидуальные предприниматели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соответствующие категории участников отбора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установленные частью 6 настоящего Порядка.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42. Подача заявки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установленными с частями 43 и 44 настоящего Порядка и в сроки, ука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занные в объявлении о проведении отбора получателей субсидий.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43.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44. Заявка подписыва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усиленной квалифицированной электронной подписью руководителя участника отбора получателей субсидий или уполномоченного им лица.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45. Ответственность за полноту и достоверность информации и документов, содержащихся в заявке, а также за своевременность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представления несет участник отбора получателей субсидий в соответствии с законодательством Российской Федерации.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46. Электронные копии документов и материалы, включаемые в заявку, должны иметь распространенные открытые форматы, обеспечивающие возможнос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47.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«Электронный бюджет».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48. Заявка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одержит следующие сведения: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информацию и документы об участнике отбора получателей субсидий: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полное и сокращенное наименование участника отбора получателей субсидий (для юридических лиц);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фамилия, имя, отчество (при наличии) индивидуального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предпринимателя;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идентификационный номер налогоплательщика;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дата постановки на учет в налоговом органе (д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индивидуальных предпринимателей);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дата и код причины постановки на учет в налоговом органе (для юридических лиц);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ж) дата государственной регистрации физического лица в качестве индивидуального предпринимателя;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з) дата и место рождения (для индивидуа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льных предпринимателей);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и) страховой номер индивидуального лицевого счета (для индивидуальных предпринимателей);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к) адрес юридического лица, адрес регистрации (для индивидуальных предпринимателей);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л) номер контактного телефона, почтовый адрес и адрес эле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ктронной почты для направления юридически значимых сообщений;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м)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сполнительного органа, лица, исполняющего функции единоличного исполнительного органа (для юридических лиц);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н) 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о) пер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 индивидуальных предпринимателей (для индивидуальных предпринимателей);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п)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информацию и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окументы, подтверждающие соответствие участника отбора требованиям, не ниже минимальных квалификационных и иных требований, предъявляемых к лицам, выполняющим переоборудование, согласно приложению № 1 к Правилам предоставления субсидии;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подтверждение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предлагаемое участником отбора получат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елей субсидий значение результата предоставления субсидии, в соответствии частями 19 и 20 настоящего Порядка, значение запрашиваемого участником отбора получателей субсидий размера субсидии, который не может быть выше максимального размера, установленного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объявлении о проведении отбора получателей субсидий.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49. Министерство в целях подтверждения соответствия участника отбора требованиям, установленным частью 7 настоящего Порядка, не вправе требовать от участника отбора представления документов и информаци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менты и информацию Министерству по собственной инициативе.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50. Проверка участника отбора на соответствие требованиям, в соответствии с частью 7 настоящего Порядка, осуществляется автоматически в системе «Электронный бюджет» по данным государственных информ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51. Подтверждение соответствия участника отбора требованиям, в соответствии с частью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отбора получателей субсидий отметок о соответствии указанным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 посредством заполнения соответствующих экранных форм веб-интерфейса системы «Электронный бюджет».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52. Внесение изменений в заявку или отзыв заявки осуществляется участником отбора получателей субсидий в порядке, аналогичном порядку формировани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заявки участником отбора получателей субсидий,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частями 53 и 54 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53. Внесение изменений в заявку осуществляется участником отбора до дня окончания срока приема заявок после формирования участником отбора в электронной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форме уведомления об отзыве заявки и последующего формирования новой заявки.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54. Участник отбора получателей субсидии вправе отозвать заявку в любое время до наступления даты окончания приема заявок получателей субсидий.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55. Любой участник отбора со дня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субсидий путем формирования в системе «Электронный бюджет» соответствующего запроса.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56. Министерство в ответ на запрос, указанный в части 55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направляет разъяснение положений объявления о проведении отбора получателей субсидий в срок, установленный указанным объявлением, но не позднее 1-го рабочего дня до дня завершения подачи заявок, путем формирования в системе «Электронны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бюджет»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разъяснению, формируемому в сис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теме «Электронный бюджет» в соответствии с абзацем первым настоящей части, предоставляется всем участникам отбора.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57. Министерству не позднее 1-го рабочего дня, следующего за днем окончания срока подачи заявок, установленного в объявлении о проведении отб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ора получателей субсидий, открывается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поданным участниками отбора получателей субсидий заявкам для их рассмотрения, в системе «Электронный бюджет».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58. Министерство не позднее 1-го рабочего дня, следующего за днем вскрытия заявок, установленного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регистрационный номер заявки;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дата и время поступления заявк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полное наименование участника отбора получателей субсидий (для юридических лиц) или фамилия, имя, отчество (при наличии) (для индивидуальных предпринимателей);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адрес юридического лица, адрес регистрации (для индивидуальных предпринимателей);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прашиваемый участником отбора получателей субсидий размер субсидии.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59.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системе «Электронный бюджет», а также размещается на едином портале не позднее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1-го рабочего дня, следующего за днем его подписания.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60. Министерство в течение 10 рабочих дней осуществляет рассмотрение заявки, осуществляет проверку полноты и достоверно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содержащихся в заявке сведений, осуществляет проверку получателя субсидий на соответствие указанным в части 8 настоящего Порядка требованиям, а также категории участников отбора в соответствии с частью 6 настоящего Порядка.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61. В случае отсутствия техн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ической возможности осуществления автоматической проверки в системе «Электронный бюджет» Министерство осуществляет проверку соответствия участников отбора требованиям, установленным частью 7 настоящего Порядка в соответствии с пунктом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части 15 настоящего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61. Возврат заявок участникам отбора на доработку не возможен.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63. Заявка признается надлежащей, если она соответствует требованиям, указанным в части 48 настоящего Порядка, и при отсутствии оснований для отклонения заявки.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заявки требованиям, указанным в объявлении о проведении отбора получателей субсидий, принимаются Министерством на даты получения результатов проверки представленных участником отбора получателей субсидий информации и документов, поданных в составе заявки.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64. Заявка отклоняется в случае наличия оснований для отклонения заявки, предусмотренных частью 65 настоящего Порядка.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 На стадии рассмотрения заявки основаниями для отклонения заявки являются: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несоответствие участника отбора требованиям, предусмотр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енным частью 7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непредставление (представление не в полном объеме) документов, указанных в объявлении о проведении отбора получателей субсидий, предусмотренным частью 7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несоответствие представленных участником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тбора документов и (или) заявки требованиям, установленным в объявлении о проведении отбора получателей субсидий, предусмотренным частью 7 настоящего Порядка и (или) частью 48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недостоверность информации, содержащейся в документах,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едставленных участником отбора в целях подтверждения соответствия требованиям, предусмотренным частью 7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подача участником отбора заявки после даты и (или) времени, определенных для подачи заявок.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66. По результатам рассмотрения заяво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сидий о признании его заявки надлежащей или об отклонении его заявки с указанием оснований для отклонения.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67. Протокол рассмотрения заявок формируется на едином портале автоматически на основании результатов рассмотрения заявок и подписывается усиленной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68. Отбор получателей субсидий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признается несостоявшимся в следующих случаях: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по окончании срока подачи заявок подана только одна заявка;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по результатам рассмотрения заявок только одна заявка соответствует требованиям, установленным в объявлении о проведении отбора получателей суб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сидий;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по окончании срока подачи заявок не подано ни одной заявки;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по результатам рассмотрения заявок отклонены все заявки.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69. Соглашение заключается с участником отбора получателей субсидий, признанного несостоявшимся, в случае если по результатам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рассмотрения заявок единственная заявка признана соответствующей требованиям, установленным в объявлении о проведении отбора получателей субсидий.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70. Ранжирование поступивших заявок осуществляется исходя из очередности их поступления.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71. Победителем отб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ора признается участник отбора, чья заявка соответствует требованиям, установленным частями 6 и 7 настоящего Порядка, а участник отбора при этом соответствует требованиям, установленным частями 7 и 11 настоящего Порядка.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72. В целях завершения отбора получ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ателей субсидии и определения победителей отбора получателей субсидии формируется протокол подведения итогов отбора получателей субсидий, включающий информацию о победителях отбора получателей субсидий с указанием размера субсидии, предусмотренной им для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редоставления, об отклонении заявок с указанием оснований для их отклонения в соответствии с частью 65 настоящего Порядка.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73. Субсидия, распределяемая в рамках отбора получателей субсидий, распределяется между участниками отбора получателей субсидий, приз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нанными победителями в соответствии с частью 71 настоящего Порядка.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74. В случае если общий размер субсидий, запрашиваемый участниками отбора в заявках, прошедших отбор, превышает общий размер бюджетных ассигнований, доведенных в установленном порядке до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инистерства как получателя бюджетных средств в текущем финансовом году на цели, указанные в части 1 настоящего Порядка, планируемый размер субсидии каждому получателю субсидии определяется по формуле: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</w:t>
      </w:r>
      <w:r>
        <w:rPr>
          <w:shd w:val="clear" w:color="auto" w:fill="ffffff"/>
        </w:rPr>
      </w:r>
    </w:p>
    <w:p>
      <w:pPr>
        <w:ind w:firstLine="709"/>
        <w:jc w:val="center"/>
        <w:spacing w:after="0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 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</w:t>
      </w:r>
      <w:r>
        <w:rPr>
          <w:rFonts w:ascii="Times New Roman" w:hAnsi="Times New Roman" w:cs="Times New Roman"/>
          <w:sz w:val="23"/>
          <w:szCs w:val="28"/>
          <w:shd w:val="clear" w:color="auto" w:fill="ffffff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</w:t>
      </w:r>
      <w:r>
        <w:rPr>
          <w:rFonts w:ascii="Times New Roman" w:hAnsi="Times New Roman" w:cs="Times New Roman"/>
          <w:sz w:val="23"/>
          <w:szCs w:val="28"/>
          <w:shd w:val="clear" w:color="auto" w:fill="ffffff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</w:t>
      </w:r>
      <w:r>
        <w:rPr>
          <w:rFonts w:ascii="Times New Roman" w:hAnsi="Times New Roman" w:cs="Times New Roman"/>
          <w:sz w:val="23"/>
          <w:szCs w:val="28"/>
          <w:shd w:val="clear" w:color="auto" w:fill="ffffff"/>
          <w:vertAlign w:val="subscript"/>
        </w:rPr>
        <w:t xml:space="preserve">общ</w:t>
      </w:r>
      <w:r>
        <w:rPr>
          <w:rFonts w:ascii="Times New Roman" w:hAnsi="Times New Roman" w:cs="Times New Roman"/>
          <w:sz w:val="23"/>
          <w:szCs w:val="28"/>
          <w:shd w:val="clear" w:color="auto" w:fill="ffffff"/>
          <w:vertAlign w:val="subscript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где: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 – плани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руемый размер предоставления субсидии получателю субсидии, который указывается в соглашении, заключаемом Министерством с получателем субсидии;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</w:t>
      </w:r>
      <w:r>
        <w:rPr>
          <w:rFonts w:ascii="Times New Roman" w:hAnsi="Times New Roman" w:cs="Times New Roman"/>
          <w:sz w:val="23"/>
          <w:szCs w:val="28"/>
          <w:shd w:val="clear" w:color="auto" w:fill="ffffff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3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общий размер бюджетных ассигнований, доведенных в установленном порядке до Министерства как получател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бюджетных средств в текущем финансовом году, за вычетом ранее принятых обязательств на цели, указанные в части 1 настоящего Порядка;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</w:t>
      </w:r>
      <w:r>
        <w:rPr>
          <w:rFonts w:ascii="Times New Roman" w:hAnsi="Times New Roman" w:cs="Times New Roman"/>
          <w:sz w:val="23"/>
          <w:szCs w:val="28"/>
          <w:shd w:val="clear" w:color="auto" w:fill="ffffff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 запрашиваемых участником отбора субсидий в соответствии с поданной заявкой;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</w:t>
      </w:r>
      <w:r>
        <w:rPr>
          <w:rFonts w:ascii="Times New Roman" w:hAnsi="Times New Roman" w:cs="Times New Roman"/>
          <w:sz w:val="23"/>
          <w:szCs w:val="28"/>
          <w:shd w:val="clear" w:color="auto" w:fill="ffffff"/>
          <w:vertAlign w:val="subscript"/>
        </w:rPr>
        <w:t xml:space="preserve">общ</w:t>
      </w:r>
      <w:r>
        <w:rPr>
          <w:rFonts w:ascii="Times New Roman" w:hAnsi="Times New Roman" w:cs="Times New Roman"/>
          <w:sz w:val="23"/>
          <w:szCs w:val="28"/>
          <w:shd w:val="clear" w:color="auto" w:fill="ffffff"/>
          <w:vertAlign w:val="subscript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общий размер субс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идий, запрашиваемых участниками отбора в соответствии с поданными заявками.  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75.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Протокол подведения итогов отбора получателей субсидий включает следующие сведения: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сроки приема заявок участников отбора;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сроки рассмотрения заявок участников отбора;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информацию о количестве поступивших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заявок  участников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информацию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участниках отбора, заявки которых были рассмотрены;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информацию об участниках отбора, заявки которых были отклонены с указанием причин их отклонения;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информацию о победителе (победителях) отбора, с которым заключается соглашение, и размер предоста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вляемой ему субсидии.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77. По результатам отбора получателей субсидий, Министерством с победителем (победителями) отбора получателей субсидий заключается соглашение в порядке и сроки, установленные частью 80 настоящего Порядка.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78. В целях заключения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соглашения, победителем (победителями)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соглашения (при необходимости).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79.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системе «Электронны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бюджет» с соблюдением требований о защите государственной тайны.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юридически значимого электронного документооборота и создания защищенного соединения при вводе и обработке информации на рабочем месте получателя субсидии должно быть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средство криптографической защиты информации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КриптоПро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CSP» и квалифицированный сертификат ключа проверки электронной подписи (далее – сертификат).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Сертификаты, используемые для работы в системе «Электронный бюджет», могут быть выданы любым удостоверяющим центром, получившим аккредитацию на соответствие установленным законодательством Российской Федерации требованиям.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Технологическая инструкция по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боте с системой «Электронный бюджет», в том числе о настройке рабочих мест, размещена на официальном сайте Министерства финансов Российской Федерации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информационнотелекоммуникационной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сети «Интернет» в разделе «Деятельность/Электронный бюджет/Подключение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системе «Электронный бюджет»/Региональный и муниципальный уровни/Порядок подключения».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80. Заключение соглашения осуществляется в следующем порядке и сроки: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Министерство в течение 5 рабочих дней со дня размещения Протокола подведения итогов отбора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олучателей субсидий на едином портале направляет победителю отбора получателей субсидий уведомление о формировании соглашения в системе Электронный бюджет» посредством электронной связи, почтовым отправлением, нарочным способом или иным способом, обеспечив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ающим подтверждение получения уведомления;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победитель отбора получателей субсидий в течение 5 рабочих дней со дня получения уведомления, предусмотренного пунктом 1 настоящей части, организует подписание соглашения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подписью в системе «Электронный бюджет». В случае если победитель отбора получателей субсидий не подписал соглашение в течение 5 рабочих дней со дня поступления соглашения на подписание в систему «Электронный бюджет» и не направил возражения по проекту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глашения, то такой победитель отбора получателей субсидии признается уклонившимся от заключения соглашения.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Министерство в течение 5 рабочих дней со дня подписания победителем отбора получателей субсидий соглашения усиленной квалифицированной электронно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подписью, подписывает его со своей стороны усиленной квалифицированной электронной подписью в системе «Электронный бюджет»;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Соглашение считается заключенным после подписания его Министерством и победителем отбора получателей субсидий и регистрации в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становленном порядке органами Федерального казначейства.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81. В случае отказа победителя отбора получателей субсидий от заключения соглашения и наличия участников отбора, прошедших отбор получателей субсидий и не признанных победителями отбора получателей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субсидий, заявки которых в части запрашиваемого размера субсидии не были удовлетворены в полном объеме, субсидия рас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пределяется без повторного проведения отбора получателей субсидий с учетом присвоенного ранее номера в рейтинге.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82. В течение 2024 года в случаях, предусмотренных законодательством Российской Федерации и (или) законодательством Камчатского края,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могут быть внесены изменения. Внесение изменений в соглашение оформляется в виде дополнительного соглашения.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в течение 7 рабочих дней со дня принятия решения о заключении дополнительного соглашения, уведомляет получателей субсидии, с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ыми заключено соглашение о данном намерении.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Получатель субсидии в течение 5 рабочих дней со дня получения уведомления, указанного в абзаце втором настоящей части, но не позднее 5-го декабря 2024 года, организует подписание дополнительного соглашения поср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едством системы «Электронный бюджет». 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«Электронный бюджет».</w:t>
      </w:r>
      <w:r>
        <w:rPr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1" w:bottom="822" w:left="1418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NSimSun">
    <w:panose1 w:val="02020603020101020101"/>
  </w:font>
  <w:font w:name="Lucida Sans">
    <w:panose1 w:val="020B0603030804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20</w:t>
    </w:r>
    <w:r>
      <w:rPr>
        <w:rFonts w:ascii="Times New Roman" w:hAnsi="Times New Roman"/>
        <w:sz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NSimSun" w:cs="Lucida Sans" w:asciiTheme="minorHAns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3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3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3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3"/>
    <w:link w:val="763"/>
    <w:uiPriority w:val="10"/>
    <w:rPr>
      <w:sz w:val="48"/>
      <w:szCs w:val="48"/>
    </w:rPr>
  </w:style>
  <w:style w:type="character" w:styleId="37">
    <w:name w:val="Subtitle Char"/>
    <w:basedOn w:val="703"/>
    <w:link w:val="821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3"/>
    <w:link w:val="785"/>
    <w:uiPriority w:val="99"/>
  </w:style>
  <w:style w:type="character" w:styleId="45">
    <w:name w:val="Footer Char"/>
    <w:basedOn w:val="703"/>
    <w:link w:val="773"/>
    <w:uiPriority w:val="99"/>
  </w:style>
  <w:style w:type="character" w:styleId="47">
    <w:name w:val="Caption Char"/>
    <w:basedOn w:val="766"/>
    <w:link w:val="773"/>
    <w:uiPriority w:val="99"/>
  </w:style>
  <w:style w:type="table" w:styleId="49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3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  <w:pPr>
      <w:spacing w:after="160" w:line="264" w:lineRule="auto"/>
    </w:pPr>
  </w:style>
  <w:style w:type="paragraph" w:styleId="698">
    <w:name w:val="Heading 1"/>
    <w:next w:val="697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699">
    <w:name w:val="Heading 2"/>
    <w:next w:val="697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sz w:val="28"/>
    </w:rPr>
  </w:style>
  <w:style w:type="paragraph" w:styleId="700">
    <w:name w:val="Heading 3"/>
    <w:next w:val="697"/>
    <w:uiPriority w:val="9"/>
    <w:qFormat/>
    <w:pPr>
      <w:jc w:val="both"/>
      <w:spacing w:before="120" w:after="120" w:line="264" w:lineRule="auto"/>
      <w:outlineLvl w:val="2"/>
    </w:pPr>
    <w:rPr>
      <w:rFonts w:ascii="XO Thames" w:hAnsi="XO Thames"/>
      <w:b/>
      <w:sz w:val="26"/>
    </w:rPr>
  </w:style>
  <w:style w:type="paragraph" w:styleId="701">
    <w:name w:val="Heading 4"/>
    <w:next w:val="697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sz w:val="24"/>
    </w:rPr>
  </w:style>
  <w:style w:type="paragraph" w:styleId="702">
    <w:name w:val="Heading 5"/>
    <w:next w:val="697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/>
      <w:b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Contents 2"/>
    <w:link w:val="823"/>
    <w:qFormat/>
    <w:rPr>
      <w:rFonts w:ascii="XO Thames" w:hAnsi="XO Thames"/>
      <w:sz w:val="28"/>
    </w:rPr>
  </w:style>
  <w:style w:type="character" w:styleId="707" w:customStyle="1">
    <w:name w:val="Содержимое врезки"/>
    <w:link w:val="769"/>
    <w:qFormat/>
  </w:style>
  <w:style w:type="character" w:styleId="708" w:customStyle="1">
    <w:name w:val="Текст Знак"/>
    <w:link w:val="770"/>
    <w:qFormat/>
    <w:rPr>
      <w:rFonts w:ascii="Calibri" w:hAnsi="Calibri"/>
    </w:rPr>
  </w:style>
  <w:style w:type="character" w:styleId="709" w:customStyle="1">
    <w:name w:val="Заголовок 22"/>
    <w:link w:val="771"/>
    <w:qFormat/>
    <w:rPr>
      <w:rFonts w:ascii="XO Thames" w:hAnsi="XO Thames"/>
      <w:b/>
      <w:sz w:val="28"/>
    </w:rPr>
  </w:style>
  <w:style w:type="character" w:styleId="710" w:customStyle="1">
    <w:name w:val="Нижний колонтитул1"/>
    <w:qFormat/>
    <w:rPr>
      <w:rFonts w:ascii="Times New Roman" w:hAnsi="Times New Roman"/>
      <w:sz w:val="28"/>
    </w:rPr>
  </w:style>
  <w:style w:type="character" w:styleId="711" w:customStyle="1">
    <w:name w:val="Contents 4"/>
    <w:link w:val="802"/>
    <w:qFormat/>
    <w:rPr>
      <w:rFonts w:ascii="XO Thames" w:hAnsi="XO Thames"/>
      <w:sz w:val="28"/>
    </w:rPr>
  </w:style>
  <w:style w:type="character" w:styleId="712" w:customStyle="1">
    <w:name w:val="Верхний колонтитул2"/>
    <w:link w:val="775"/>
    <w:qFormat/>
  </w:style>
  <w:style w:type="character" w:styleId="713" w:customStyle="1">
    <w:name w:val="Заголовок 52"/>
    <w:link w:val="776"/>
    <w:qFormat/>
    <w:rPr>
      <w:rFonts w:ascii="XO Thames" w:hAnsi="XO Thames"/>
      <w:b/>
    </w:rPr>
  </w:style>
  <w:style w:type="character" w:styleId="714" w:customStyle="1">
    <w:name w:val="Contents 6"/>
    <w:link w:val="784"/>
    <w:qFormat/>
    <w:rPr>
      <w:rFonts w:ascii="XO Thames" w:hAnsi="XO Thames"/>
      <w:sz w:val="28"/>
    </w:rPr>
  </w:style>
  <w:style w:type="character" w:styleId="715" w:customStyle="1">
    <w:name w:val="Contents 7"/>
    <w:link w:val="799"/>
    <w:qFormat/>
    <w:rPr>
      <w:rFonts w:ascii="XO Thames" w:hAnsi="XO Thames"/>
      <w:sz w:val="28"/>
    </w:rPr>
  </w:style>
  <w:style w:type="character" w:styleId="716" w:customStyle="1">
    <w:name w:val="Text body"/>
    <w:link w:val="796"/>
    <w:qFormat/>
  </w:style>
  <w:style w:type="character" w:styleId="717" w:customStyle="1">
    <w:name w:val="Заголовок 41"/>
    <w:link w:val="779"/>
    <w:qFormat/>
    <w:rPr>
      <w:rFonts w:ascii="XO Thames" w:hAnsi="XO Thames"/>
      <w:b/>
      <w:sz w:val="24"/>
    </w:rPr>
  </w:style>
  <w:style w:type="character" w:styleId="718" w:customStyle="1">
    <w:name w:val="Заголовок 31"/>
    <w:link w:val="780"/>
    <w:qFormat/>
    <w:rPr>
      <w:rFonts w:ascii="XO Thames" w:hAnsi="XO Thames"/>
      <w:b/>
      <w:sz w:val="26"/>
    </w:rPr>
  </w:style>
  <w:style w:type="character" w:styleId="719" w:customStyle="1">
    <w:name w:val="Endnote"/>
    <w:link w:val="781"/>
    <w:qFormat/>
    <w:rPr>
      <w:rFonts w:ascii="XO Thames" w:hAnsi="XO Thames"/>
    </w:rPr>
  </w:style>
  <w:style w:type="character" w:styleId="720" w:customStyle="1">
    <w:name w:val="Заголовок 32"/>
    <w:qFormat/>
    <w:rPr>
      <w:rFonts w:ascii="XO Thames" w:hAnsi="XO Thames"/>
      <w:b/>
      <w:sz w:val="26"/>
    </w:rPr>
  </w:style>
  <w:style w:type="character" w:styleId="721" w:customStyle="1">
    <w:name w:val="Заголовок 21"/>
    <w:link w:val="782"/>
    <w:qFormat/>
    <w:rPr>
      <w:rFonts w:ascii="XO Thames" w:hAnsi="XO Thames"/>
      <w:b/>
      <w:sz w:val="28"/>
    </w:rPr>
  </w:style>
  <w:style w:type="character" w:styleId="722" w:customStyle="1">
    <w:name w:val="Internet link"/>
    <w:link w:val="783"/>
    <w:qFormat/>
    <w:rPr>
      <w:rFonts w:ascii="Calibri" w:hAnsi="Calibri"/>
      <w:color w:val="0000ff"/>
      <w:u w:val="single"/>
    </w:rPr>
  </w:style>
  <w:style w:type="character" w:styleId="723" w:customStyle="1">
    <w:name w:val="Название объекта Знак"/>
    <w:link w:val="766"/>
    <w:qFormat/>
    <w:rPr>
      <w:i/>
      <w:sz w:val="24"/>
    </w:rPr>
  </w:style>
  <w:style w:type="character" w:styleId="724" w:customStyle="1">
    <w:name w:val="Верхний колонтитул1"/>
    <w:qFormat/>
  </w:style>
  <w:style w:type="character" w:styleId="725" w:customStyle="1">
    <w:name w:val="Абзац списка Знак"/>
    <w:link w:val="786"/>
    <w:qFormat/>
  </w:style>
  <w:style w:type="character" w:styleId="726" w:customStyle="1">
    <w:name w:val="Заголовок1"/>
    <w:link w:val="787"/>
    <w:qFormat/>
    <w:rPr>
      <w:rFonts w:ascii="XO Thames" w:hAnsi="XO Thames"/>
      <w:b/>
      <w:caps/>
      <w:sz w:val="40"/>
    </w:rPr>
  </w:style>
  <w:style w:type="character" w:styleId="727" w:customStyle="1">
    <w:name w:val="Заголовок 11"/>
    <w:link w:val="788"/>
    <w:qFormat/>
    <w:rPr>
      <w:rFonts w:ascii="XO Thames" w:hAnsi="XO Thames"/>
      <w:b/>
      <w:sz w:val="32"/>
    </w:rPr>
  </w:style>
  <w:style w:type="character" w:styleId="728" w:customStyle="1">
    <w:name w:val="Contents 1"/>
    <w:link w:val="789"/>
    <w:qFormat/>
    <w:rPr>
      <w:rFonts w:ascii="XO Thames" w:hAnsi="XO Thames"/>
      <w:b/>
      <w:sz w:val="28"/>
    </w:rPr>
  </w:style>
  <w:style w:type="character" w:styleId="729" w:customStyle="1">
    <w:name w:val="Основной шрифт абзаца3"/>
    <w:link w:val="790"/>
    <w:qFormat/>
  </w:style>
  <w:style w:type="character" w:styleId="730" w:customStyle="1">
    <w:name w:val="Основной шрифт абзаца2"/>
    <w:link w:val="791"/>
    <w:qFormat/>
  </w:style>
  <w:style w:type="character" w:styleId="731" w:customStyle="1">
    <w:name w:val="Верхний колонтитул1"/>
    <w:link w:val="792"/>
    <w:qFormat/>
  </w:style>
  <w:style w:type="character" w:styleId="732" w:customStyle="1">
    <w:name w:val="Contents 3"/>
    <w:link w:val="809"/>
    <w:qFormat/>
    <w:rPr>
      <w:rFonts w:ascii="XO Thames" w:hAnsi="XO Thames"/>
      <w:sz w:val="28"/>
    </w:rPr>
  </w:style>
  <w:style w:type="character" w:styleId="733" w:customStyle="1">
    <w:name w:val="Подзаголовок2"/>
    <w:link w:val="794"/>
    <w:qFormat/>
    <w:rPr>
      <w:rFonts w:ascii="XO Thames" w:hAnsi="XO Thames"/>
      <w:i/>
      <w:sz w:val="24"/>
    </w:rPr>
  </w:style>
  <w:style w:type="character" w:styleId="734" w:customStyle="1">
    <w:name w:val="Нижний колонтитул2"/>
    <w:link w:val="797"/>
    <w:qFormat/>
    <w:rPr>
      <w:rFonts w:ascii="Times New Roman" w:hAnsi="Times New Roman"/>
      <w:sz w:val="28"/>
    </w:rPr>
  </w:style>
  <w:style w:type="character" w:styleId="735" w:customStyle="1">
    <w:name w:val="Заголовок 12"/>
    <w:link w:val="798"/>
    <w:qFormat/>
    <w:rPr>
      <w:rFonts w:ascii="XO Thames" w:hAnsi="XO Thames"/>
      <w:b/>
      <w:sz w:val="32"/>
    </w:rPr>
  </w:style>
  <w:style w:type="character" w:styleId="736" w:customStyle="1">
    <w:name w:val="Заголовок 51"/>
    <w:link w:val="800"/>
    <w:qFormat/>
    <w:rPr>
      <w:rFonts w:ascii="XO Thames" w:hAnsi="XO Thames"/>
      <w:b/>
    </w:rPr>
  </w:style>
  <w:style w:type="character" w:styleId="737" w:customStyle="1">
    <w:name w:val="Список1"/>
    <w:basedOn w:val="716"/>
    <w:link w:val="801"/>
    <w:qFormat/>
  </w:style>
  <w:style w:type="character" w:styleId="738" w:customStyle="1">
    <w:name w:val="Заголовок 53"/>
    <w:qFormat/>
    <w:rPr>
      <w:rFonts w:ascii="XO Thames" w:hAnsi="XO Thames"/>
      <w:b/>
    </w:rPr>
  </w:style>
  <w:style w:type="character" w:styleId="739" w:customStyle="1">
    <w:name w:val="Обычный1"/>
    <w:link w:val="803"/>
    <w:qFormat/>
  </w:style>
  <w:style w:type="character" w:styleId="740" w:customStyle="1">
    <w:name w:val="Заголовок 13"/>
    <w:qFormat/>
    <w:rPr>
      <w:rFonts w:ascii="XO Thames" w:hAnsi="XO Thames"/>
      <w:b/>
      <w:sz w:val="32"/>
    </w:rPr>
  </w:style>
  <w:style w:type="character" w:styleId="741" w:customStyle="1">
    <w:name w:val="Подзаголовок1"/>
    <w:link w:val="804"/>
    <w:qFormat/>
    <w:rPr>
      <w:rFonts w:ascii="XO Thames" w:hAnsi="XO Thames"/>
      <w:i/>
      <w:sz w:val="24"/>
    </w:rPr>
  </w:style>
  <w:style w:type="character" w:styleId="742" w:customStyle="1">
    <w:name w:val="Contents 5"/>
    <w:link w:val="805"/>
    <w:qFormat/>
    <w:rPr>
      <w:rFonts w:ascii="XO Thames" w:hAnsi="XO Thames"/>
      <w:sz w:val="28"/>
    </w:rPr>
  </w:style>
  <w:style w:type="character" w:styleId="743" w:customStyle="1">
    <w:name w:val="Текст выноски Знак"/>
    <w:link w:val="806"/>
    <w:qFormat/>
    <w:rPr>
      <w:rFonts w:ascii="Segoe UI" w:hAnsi="Segoe UI"/>
      <w:sz w:val="18"/>
    </w:rPr>
  </w:style>
  <w:style w:type="character" w:styleId="744">
    <w:name w:val="Hyperlink"/>
    <w:rPr>
      <w:color w:val="0000ff"/>
      <w:u w:val="single"/>
    </w:rPr>
  </w:style>
  <w:style w:type="character" w:styleId="745" w:customStyle="1">
    <w:name w:val="Footnote"/>
    <w:link w:val="807"/>
    <w:qFormat/>
    <w:rPr>
      <w:rFonts w:ascii="XO Thames" w:hAnsi="XO Thames"/>
    </w:rPr>
  </w:style>
  <w:style w:type="character" w:styleId="746" w:customStyle="1">
    <w:name w:val="Header and Footer"/>
    <w:qFormat/>
    <w:rPr>
      <w:rFonts w:ascii="XO Thames" w:hAnsi="XO Thames"/>
      <w:sz w:val="20"/>
    </w:rPr>
  </w:style>
  <w:style w:type="character" w:styleId="747" w:customStyle="1">
    <w:name w:val="Contents 9"/>
    <w:link w:val="819"/>
    <w:qFormat/>
    <w:rPr>
      <w:rFonts w:ascii="XO Thames" w:hAnsi="XO Thames"/>
      <w:sz w:val="28"/>
    </w:rPr>
  </w:style>
  <w:style w:type="character" w:styleId="748" w:customStyle="1">
    <w:name w:val="Нижний колонтитул1"/>
    <w:link w:val="811"/>
    <w:qFormat/>
    <w:rPr>
      <w:rFonts w:ascii="Times New Roman" w:hAnsi="Times New Roman"/>
      <w:sz w:val="28"/>
    </w:rPr>
  </w:style>
  <w:style w:type="character" w:styleId="749" w:customStyle="1">
    <w:name w:val="Гиперссылка1"/>
    <w:basedOn w:val="756"/>
    <w:link w:val="812"/>
    <w:qFormat/>
    <w:rPr>
      <w:color w:val="0563c1" w:themeColor="hyperlink"/>
      <w:u w:val="single"/>
    </w:rPr>
  </w:style>
  <w:style w:type="character" w:styleId="750" w:customStyle="1">
    <w:name w:val="Заголовок 42"/>
    <w:link w:val="813"/>
    <w:qFormat/>
    <w:rPr>
      <w:rFonts w:ascii="XO Thames" w:hAnsi="XO Thames"/>
      <w:b/>
      <w:sz w:val="24"/>
    </w:rPr>
  </w:style>
  <w:style w:type="character" w:styleId="751" w:customStyle="1">
    <w:name w:val="Contents 8"/>
    <w:link w:val="814"/>
    <w:qFormat/>
    <w:rPr>
      <w:rFonts w:ascii="XO Thames" w:hAnsi="XO Thames"/>
      <w:sz w:val="28"/>
    </w:rPr>
  </w:style>
  <w:style w:type="character" w:styleId="752" w:customStyle="1">
    <w:name w:val="Основной шрифт абзаца4"/>
    <w:link w:val="815"/>
    <w:qFormat/>
  </w:style>
  <w:style w:type="character" w:styleId="753" w:customStyle="1">
    <w:name w:val="Заголовок 5 Знак"/>
    <w:link w:val="816"/>
    <w:qFormat/>
    <w:rPr>
      <w:rFonts w:ascii="XO Thames" w:hAnsi="XO Thames"/>
      <w:b/>
    </w:rPr>
  </w:style>
  <w:style w:type="character" w:styleId="754" w:customStyle="1">
    <w:name w:val="Список2"/>
    <w:basedOn w:val="716"/>
    <w:qFormat/>
  </w:style>
  <w:style w:type="character" w:styleId="755" w:customStyle="1">
    <w:name w:val="Колонтитул"/>
    <w:link w:val="772"/>
    <w:qFormat/>
    <w:rPr>
      <w:rFonts w:ascii="XO Thames" w:hAnsi="XO Thames"/>
      <w:sz w:val="20"/>
    </w:rPr>
  </w:style>
  <w:style w:type="character" w:styleId="756" w:customStyle="1">
    <w:name w:val="Основной шрифт абзаца1"/>
    <w:link w:val="820"/>
    <w:qFormat/>
  </w:style>
  <w:style w:type="character" w:styleId="757" w:customStyle="1">
    <w:name w:val="Подзаголовок3"/>
    <w:qFormat/>
    <w:rPr>
      <w:rFonts w:ascii="XO Thames" w:hAnsi="XO Thames"/>
      <w:i/>
      <w:sz w:val="24"/>
    </w:rPr>
  </w:style>
  <w:style w:type="character" w:styleId="758" w:customStyle="1">
    <w:name w:val="Заголовок2"/>
    <w:link w:val="822"/>
    <w:qFormat/>
    <w:rPr>
      <w:rFonts w:ascii="XO Thames" w:hAnsi="XO Thames"/>
      <w:b/>
      <w:caps/>
      <w:sz w:val="40"/>
    </w:rPr>
  </w:style>
  <w:style w:type="character" w:styleId="759" w:customStyle="1">
    <w:name w:val="Заголовок3"/>
    <w:qFormat/>
    <w:rPr>
      <w:rFonts w:ascii="XO Thames" w:hAnsi="XO Thames"/>
      <w:b/>
      <w:caps/>
      <w:sz w:val="40"/>
    </w:rPr>
  </w:style>
  <w:style w:type="character" w:styleId="760" w:customStyle="1">
    <w:name w:val="Заголовок 43"/>
    <w:qFormat/>
    <w:rPr>
      <w:rFonts w:ascii="XO Thames" w:hAnsi="XO Thames"/>
      <w:b/>
      <w:sz w:val="24"/>
    </w:rPr>
  </w:style>
  <w:style w:type="character" w:styleId="761" w:customStyle="1">
    <w:name w:val="Указатель Знак"/>
    <w:link w:val="767"/>
    <w:qFormat/>
  </w:style>
  <w:style w:type="character" w:styleId="762" w:customStyle="1">
    <w:name w:val="Заголовок 23"/>
    <w:qFormat/>
    <w:rPr>
      <w:rFonts w:ascii="XO Thames" w:hAnsi="XO Thames"/>
      <w:b/>
      <w:sz w:val="28"/>
    </w:rPr>
  </w:style>
  <w:style w:type="paragraph" w:styleId="763">
    <w:name w:val="Title"/>
    <w:next w:val="764"/>
    <w:uiPriority w:val="10"/>
    <w:qFormat/>
    <w:pPr>
      <w:jc w:val="center"/>
      <w:spacing w:before="567" w:after="567" w:line="264" w:lineRule="auto"/>
    </w:pPr>
    <w:rPr>
      <w:rFonts w:ascii="XO Thames" w:hAnsi="XO Thames"/>
      <w:b/>
      <w:caps/>
      <w:sz w:val="40"/>
    </w:rPr>
  </w:style>
  <w:style w:type="paragraph" w:styleId="764">
    <w:name w:val="Body Text"/>
    <w:basedOn w:val="697"/>
    <w:pPr>
      <w:spacing w:after="140" w:line="276" w:lineRule="auto"/>
    </w:pPr>
  </w:style>
  <w:style w:type="paragraph" w:styleId="765">
    <w:name w:val="List"/>
    <w:basedOn w:val="764"/>
  </w:style>
  <w:style w:type="paragraph" w:styleId="766">
    <w:name w:val="Caption"/>
    <w:basedOn w:val="697"/>
    <w:link w:val="723"/>
    <w:qFormat/>
    <w:pPr>
      <w:spacing w:before="120" w:after="120"/>
    </w:pPr>
    <w:rPr>
      <w:i/>
      <w:sz w:val="24"/>
    </w:rPr>
  </w:style>
  <w:style w:type="paragraph" w:styleId="767">
    <w:name w:val="index heading"/>
    <w:basedOn w:val="697"/>
    <w:link w:val="761"/>
    <w:qFormat/>
  </w:style>
  <w:style w:type="paragraph" w:styleId="768">
    <w:name w:val="toc 2"/>
    <w:next w:val="697"/>
    <w:uiPriority w:val="39"/>
    <w:pPr>
      <w:ind w:left="200"/>
      <w:spacing w:after="160" w:line="264" w:lineRule="auto"/>
    </w:pPr>
    <w:rPr>
      <w:rFonts w:ascii="XO Thames" w:hAnsi="XO Thames"/>
      <w:sz w:val="28"/>
    </w:rPr>
  </w:style>
  <w:style w:type="paragraph" w:styleId="769" w:customStyle="1">
    <w:name w:val="Содержимое врезки"/>
    <w:basedOn w:val="697"/>
    <w:link w:val="707"/>
    <w:qFormat/>
  </w:style>
  <w:style w:type="paragraph" w:styleId="770">
    <w:name w:val="Plain Text"/>
    <w:basedOn w:val="697"/>
    <w:link w:val="708"/>
    <w:qFormat/>
    <w:pPr>
      <w:spacing w:after="0" w:line="240" w:lineRule="auto"/>
    </w:pPr>
    <w:rPr>
      <w:rFonts w:ascii="Calibri" w:hAnsi="Calibri"/>
    </w:rPr>
  </w:style>
  <w:style w:type="paragraph" w:styleId="771" w:customStyle="1">
    <w:name w:val="Заголовок 22"/>
    <w:link w:val="709"/>
    <w:qFormat/>
    <w:rPr>
      <w:rFonts w:ascii="XO Thames" w:hAnsi="XO Thames"/>
      <w:b/>
      <w:sz w:val="28"/>
    </w:rPr>
  </w:style>
  <w:style w:type="paragraph" w:styleId="772" w:customStyle="1">
    <w:name w:val="Колонтитул"/>
    <w:link w:val="755"/>
    <w:qFormat/>
    <w:rPr>
      <w:rFonts w:ascii="XO Thames" w:hAnsi="XO Thames"/>
      <w:sz w:val="20"/>
    </w:rPr>
  </w:style>
  <w:style w:type="paragraph" w:styleId="773">
    <w:name w:val="Footer"/>
    <w:basedOn w:val="697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774">
    <w:name w:val="toc 4"/>
    <w:next w:val="697"/>
    <w:uiPriority w:val="39"/>
    <w:pPr>
      <w:ind w:left="600"/>
      <w:spacing w:after="160" w:line="264" w:lineRule="auto"/>
    </w:pPr>
    <w:rPr>
      <w:rFonts w:ascii="XO Thames" w:hAnsi="XO Thames"/>
      <w:sz w:val="28"/>
    </w:rPr>
  </w:style>
  <w:style w:type="paragraph" w:styleId="775" w:customStyle="1">
    <w:name w:val="Верхний колонтитул2"/>
    <w:link w:val="712"/>
    <w:qFormat/>
  </w:style>
  <w:style w:type="paragraph" w:styleId="776" w:customStyle="1">
    <w:name w:val="Заголовок 52"/>
    <w:link w:val="713"/>
    <w:qFormat/>
    <w:rPr>
      <w:rFonts w:ascii="XO Thames" w:hAnsi="XO Thames"/>
      <w:b/>
    </w:rPr>
  </w:style>
  <w:style w:type="paragraph" w:styleId="777">
    <w:name w:val="toc 6"/>
    <w:next w:val="697"/>
    <w:uiPriority w:val="39"/>
    <w:pPr>
      <w:ind w:left="1000"/>
      <w:spacing w:after="160" w:line="264" w:lineRule="auto"/>
    </w:pPr>
    <w:rPr>
      <w:rFonts w:ascii="XO Thames" w:hAnsi="XO Thames"/>
      <w:sz w:val="28"/>
    </w:rPr>
  </w:style>
  <w:style w:type="paragraph" w:styleId="778">
    <w:name w:val="toc 7"/>
    <w:next w:val="697"/>
    <w:uiPriority w:val="39"/>
    <w:pPr>
      <w:ind w:left="1200"/>
      <w:spacing w:after="160" w:line="264" w:lineRule="auto"/>
    </w:pPr>
    <w:rPr>
      <w:rFonts w:ascii="XO Thames" w:hAnsi="XO Thames"/>
      <w:sz w:val="28"/>
    </w:rPr>
  </w:style>
  <w:style w:type="paragraph" w:styleId="779" w:customStyle="1">
    <w:name w:val="Заголовок 41"/>
    <w:link w:val="717"/>
    <w:qFormat/>
    <w:rPr>
      <w:rFonts w:ascii="XO Thames" w:hAnsi="XO Thames"/>
      <w:b/>
      <w:sz w:val="24"/>
    </w:rPr>
  </w:style>
  <w:style w:type="paragraph" w:styleId="780" w:customStyle="1">
    <w:name w:val="Заголовок 31"/>
    <w:link w:val="718"/>
    <w:qFormat/>
    <w:rPr>
      <w:rFonts w:ascii="XO Thames" w:hAnsi="XO Thames"/>
      <w:b/>
      <w:sz w:val="26"/>
    </w:rPr>
  </w:style>
  <w:style w:type="paragraph" w:styleId="781" w:customStyle="1">
    <w:name w:val="Endnote"/>
    <w:link w:val="719"/>
    <w:qFormat/>
    <w:pPr>
      <w:ind w:firstLine="851"/>
      <w:jc w:val="both"/>
      <w:spacing w:after="160" w:line="264" w:lineRule="auto"/>
    </w:pPr>
    <w:rPr>
      <w:rFonts w:ascii="XO Thames" w:hAnsi="XO Thames"/>
    </w:rPr>
  </w:style>
  <w:style w:type="paragraph" w:styleId="782" w:customStyle="1">
    <w:name w:val="Заголовок 21"/>
    <w:link w:val="721"/>
    <w:qFormat/>
    <w:rPr>
      <w:rFonts w:ascii="XO Thames" w:hAnsi="XO Thames"/>
      <w:b/>
      <w:sz w:val="28"/>
    </w:rPr>
  </w:style>
  <w:style w:type="paragraph" w:styleId="783" w:customStyle="1">
    <w:name w:val="Internet link"/>
    <w:link w:val="722"/>
    <w:qFormat/>
    <w:rPr>
      <w:rFonts w:ascii="Calibri" w:hAnsi="Calibri"/>
      <w:color w:val="0000ff"/>
      <w:u w:val="single"/>
    </w:rPr>
  </w:style>
  <w:style w:type="paragraph" w:styleId="784" w:customStyle="1">
    <w:name w:val="Contents 6"/>
    <w:link w:val="714"/>
    <w:qFormat/>
    <w:rPr>
      <w:rFonts w:ascii="XO Thames" w:hAnsi="XO Thames"/>
      <w:sz w:val="28"/>
    </w:rPr>
  </w:style>
  <w:style w:type="paragraph" w:styleId="785">
    <w:name w:val="Header"/>
    <w:basedOn w:val="697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86">
    <w:name w:val="List Paragraph"/>
    <w:basedOn w:val="697"/>
    <w:link w:val="725"/>
    <w:qFormat/>
    <w:pPr>
      <w:contextualSpacing/>
      <w:ind w:left="720"/>
    </w:pPr>
  </w:style>
  <w:style w:type="paragraph" w:styleId="787" w:customStyle="1">
    <w:name w:val="Заголовок1"/>
    <w:link w:val="726"/>
    <w:qFormat/>
    <w:rPr>
      <w:rFonts w:ascii="XO Thames" w:hAnsi="XO Thames"/>
      <w:b/>
      <w:caps/>
      <w:sz w:val="40"/>
    </w:rPr>
  </w:style>
  <w:style w:type="paragraph" w:styleId="788" w:customStyle="1">
    <w:name w:val="Заголовок 11"/>
    <w:link w:val="727"/>
    <w:qFormat/>
    <w:rPr>
      <w:rFonts w:ascii="XO Thames" w:hAnsi="XO Thames"/>
      <w:b/>
      <w:sz w:val="32"/>
    </w:rPr>
  </w:style>
  <w:style w:type="paragraph" w:styleId="789" w:customStyle="1">
    <w:name w:val="Contents 1"/>
    <w:link w:val="728"/>
    <w:qFormat/>
    <w:rPr>
      <w:rFonts w:ascii="XO Thames" w:hAnsi="XO Thames"/>
      <w:b/>
      <w:sz w:val="28"/>
    </w:rPr>
  </w:style>
  <w:style w:type="paragraph" w:styleId="790" w:customStyle="1">
    <w:name w:val="Основной шрифт абзаца3"/>
    <w:link w:val="729"/>
    <w:qFormat/>
    <w:pPr>
      <w:spacing w:after="160" w:line="264" w:lineRule="auto"/>
    </w:pPr>
  </w:style>
  <w:style w:type="paragraph" w:styleId="791" w:customStyle="1">
    <w:name w:val="Основной шрифт абзаца2"/>
    <w:link w:val="730"/>
    <w:qFormat/>
    <w:pPr>
      <w:spacing w:after="160" w:line="264" w:lineRule="auto"/>
    </w:pPr>
  </w:style>
  <w:style w:type="paragraph" w:styleId="792" w:customStyle="1">
    <w:name w:val="Верхний колонтитул1"/>
    <w:link w:val="731"/>
    <w:qFormat/>
  </w:style>
  <w:style w:type="paragraph" w:styleId="793">
    <w:name w:val="toc 3"/>
    <w:next w:val="697"/>
    <w:uiPriority w:val="39"/>
    <w:pPr>
      <w:ind w:left="400"/>
      <w:spacing w:after="160" w:line="264" w:lineRule="auto"/>
    </w:pPr>
    <w:rPr>
      <w:rFonts w:ascii="XO Thames" w:hAnsi="XO Thames"/>
      <w:sz w:val="28"/>
    </w:rPr>
  </w:style>
  <w:style w:type="paragraph" w:styleId="794" w:customStyle="1">
    <w:name w:val="Подзаголовок2"/>
    <w:link w:val="733"/>
    <w:qFormat/>
    <w:rPr>
      <w:rFonts w:ascii="XO Thames" w:hAnsi="XO Thames"/>
      <w:i/>
      <w:sz w:val="24"/>
    </w:rPr>
  </w:style>
  <w:style w:type="paragraph" w:styleId="795" w:customStyle="1">
    <w:name w:val="Основной шрифт абзаца5"/>
    <w:qFormat/>
  </w:style>
  <w:style w:type="paragraph" w:styleId="796" w:customStyle="1">
    <w:name w:val="Text body"/>
    <w:link w:val="716"/>
    <w:qFormat/>
  </w:style>
  <w:style w:type="paragraph" w:styleId="797" w:customStyle="1">
    <w:name w:val="Нижний колонтитул2"/>
    <w:link w:val="734"/>
    <w:qFormat/>
    <w:rPr>
      <w:rFonts w:ascii="Times New Roman" w:hAnsi="Times New Roman"/>
      <w:sz w:val="28"/>
    </w:rPr>
  </w:style>
  <w:style w:type="paragraph" w:styleId="798" w:customStyle="1">
    <w:name w:val="Заголовок 12"/>
    <w:link w:val="735"/>
    <w:qFormat/>
    <w:rPr>
      <w:rFonts w:ascii="XO Thames" w:hAnsi="XO Thames"/>
      <w:b/>
      <w:sz w:val="32"/>
    </w:rPr>
  </w:style>
  <w:style w:type="paragraph" w:styleId="799" w:customStyle="1">
    <w:name w:val="Contents 7"/>
    <w:link w:val="715"/>
    <w:qFormat/>
    <w:rPr>
      <w:rFonts w:ascii="XO Thames" w:hAnsi="XO Thames"/>
      <w:sz w:val="28"/>
    </w:rPr>
  </w:style>
  <w:style w:type="paragraph" w:styleId="800" w:customStyle="1">
    <w:name w:val="Заголовок 51"/>
    <w:link w:val="736"/>
    <w:qFormat/>
    <w:rPr>
      <w:rFonts w:ascii="XO Thames" w:hAnsi="XO Thames"/>
      <w:b/>
    </w:rPr>
  </w:style>
  <w:style w:type="paragraph" w:styleId="801" w:customStyle="1">
    <w:name w:val="Список1"/>
    <w:basedOn w:val="796"/>
    <w:link w:val="737"/>
    <w:qFormat/>
  </w:style>
  <w:style w:type="paragraph" w:styleId="802" w:customStyle="1">
    <w:name w:val="Contents 4"/>
    <w:link w:val="711"/>
    <w:qFormat/>
    <w:rPr>
      <w:rFonts w:ascii="XO Thames" w:hAnsi="XO Thames"/>
      <w:sz w:val="28"/>
    </w:rPr>
  </w:style>
  <w:style w:type="paragraph" w:styleId="803" w:customStyle="1">
    <w:name w:val="Обычный1"/>
    <w:link w:val="739"/>
    <w:qFormat/>
    <w:pPr>
      <w:spacing w:after="160" w:line="264" w:lineRule="auto"/>
    </w:pPr>
  </w:style>
  <w:style w:type="paragraph" w:styleId="804" w:customStyle="1">
    <w:name w:val="Подзаголовок1"/>
    <w:link w:val="741"/>
    <w:qFormat/>
    <w:rPr>
      <w:rFonts w:ascii="XO Thames" w:hAnsi="XO Thames"/>
      <w:i/>
      <w:sz w:val="24"/>
    </w:rPr>
  </w:style>
  <w:style w:type="paragraph" w:styleId="805" w:customStyle="1">
    <w:name w:val="Contents 5"/>
    <w:link w:val="742"/>
    <w:qFormat/>
    <w:rPr>
      <w:rFonts w:ascii="XO Thames" w:hAnsi="XO Thames"/>
      <w:sz w:val="28"/>
    </w:rPr>
  </w:style>
  <w:style w:type="paragraph" w:styleId="806">
    <w:name w:val="Balloon Text"/>
    <w:basedOn w:val="697"/>
    <w:link w:val="743"/>
    <w:qFormat/>
    <w:pPr>
      <w:spacing w:after="0" w:line="240" w:lineRule="auto"/>
    </w:pPr>
    <w:rPr>
      <w:rFonts w:ascii="Segoe UI" w:hAnsi="Segoe UI"/>
      <w:sz w:val="18"/>
    </w:rPr>
  </w:style>
  <w:style w:type="paragraph" w:styleId="807" w:customStyle="1">
    <w:name w:val="Footnote"/>
    <w:link w:val="745"/>
    <w:qFormat/>
    <w:pPr>
      <w:ind w:firstLine="851"/>
      <w:jc w:val="both"/>
      <w:spacing w:after="160" w:line="264" w:lineRule="auto"/>
    </w:pPr>
    <w:rPr>
      <w:rFonts w:ascii="XO Thames" w:hAnsi="XO Thames"/>
    </w:rPr>
  </w:style>
  <w:style w:type="paragraph" w:styleId="808">
    <w:name w:val="toc 1"/>
    <w:next w:val="697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809" w:customStyle="1">
    <w:name w:val="Contents 3"/>
    <w:link w:val="732"/>
    <w:qFormat/>
    <w:rPr>
      <w:rFonts w:ascii="XO Thames" w:hAnsi="XO Thames"/>
      <w:sz w:val="28"/>
    </w:rPr>
  </w:style>
  <w:style w:type="paragraph" w:styleId="810">
    <w:name w:val="toc 9"/>
    <w:next w:val="697"/>
    <w:uiPriority w:val="39"/>
    <w:pPr>
      <w:ind w:left="1600"/>
      <w:spacing w:after="160" w:line="264" w:lineRule="auto"/>
    </w:pPr>
    <w:rPr>
      <w:rFonts w:ascii="XO Thames" w:hAnsi="XO Thames"/>
      <w:sz w:val="28"/>
    </w:rPr>
  </w:style>
  <w:style w:type="paragraph" w:styleId="811" w:customStyle="1">
    <w:name w:val="Нижний колонтитул1"/>
    <w:link w:val="748"/>
    <w:qFormat/>
    <w:rPr>
      <w:rFonts w:ascii="Times New Roman" w:hAnsi="Times New Roman"/>
      <w:sz w:val="28"/>
    </w:rPr>
  </w:style>
  <w:style w:type="paragraph" w:styleId="812" w:customStyle="1">
    <w:name w:val="Гиперссылка1"/>
    <w:basedOn w:val="820"/>
    <w:link w:val="749"/>
    <w:qFormat/>
    <w:rPr>
      <w:color w:val="0563c1" w:themeColor="hyperlink"/>
      <w:u w:val="single"/>
    </w:rPr>
  </w:style>
  <w:style w:type="paragraph" w:styleId="813" w:customStyle="1">
    <w:name w:val="Заголовок 42"/>
    <w:link w:val="750"/>
    <w:qFormat/>
    <w:rPr>
      <w:rFonts w:ascii="XO Thames" w:hAnsi="XO Thames"/>
      <w:b/>
      <w:sz w:val="24"/>
    </w:rPr>
  </w:style>
  <w:style w:type="paragraph" w:styleId="814" w:customStyle="1">
    <w:name w:val="Contents 8"/>
    <w:link w:val="751"/>
    <w:qFormat/>
    <w:rPr>
      <w:rFonts w:ascii="XO Thames" w:hAnsi="XO Thames"/>
      <w:sz w:val="28"/>
    </w:rPr>
  </w:style>
  <w:style w:type="paragraph" w:styleId="815" w:customStyle="1">
    <w:name w:val="Основной шрифт абзаца4"/>
    <w:link w:val="752"/>
    <w:qFormat/>
  </w:style>
  <w:style w:type="paragraph" w:styleId="816" w:customStyle="1">
    <w:name w:val="Заголовок 5 Знак"/>
    <w:link w:val="753"/>
    <w:qFormat/>
    <w:pPr>
      <w:spacing w:after="160" w:line="264" w:lineRule="auto"/>
    </w:pPr>
    <w:rPr>
      <w:rFonts w:ascii="XO Thames" w:hAnsi="XO Thames"/>
      <w:b/>
    </w:rPr>
  </w:style>
  <w:style w:type="paragraph" w:styleId="817">
    <w:name w:val="toc 8"/>
    <w:next w:val="697"/>
    <w:uiPriority w:val="39"/>
    <w:pPr>
      <w:ind w:left="1400"/>
      <w:spacing w:after="160" w:line="264" w:lineRule="auto"/>
    </w:pPr>
    <w:rPr>
      <w:rFonts w:ascii="XO Thames" w:hAnsi="XO Thames"/>
      <w:sz w:val="28"/>
    </w:rPr>
  </w:style>
  <w:style w:type="paragraph" w:styleId="818">
    <w:name w:val="toc 5"/>
    <w:next w:val="697"/>
    <w:uiPriority w:val="39"/>
    <w:pPr>
      <w:ind w:left="800"/>
      <w:spacing w:after="160" w:line="264" w:lineRule="auto"/>
    </w:pPr>
    <w:rPr>
      <w:rFonts w:ascii="XO Thames" w:hAnsi="XO Thames"/>
      <w:sz w:val="28"/>
    </w:rPr>
  </w:style>
  <w:style w:type="paragraph" w:styleId="819" w:customStyle="1">
    <w:name w:val="Contents 9"/>
    <w:link w:val="747"/>
    <w:qFormat/>
    <w:rPr>
      <w:rFonts w:ascii="XO Thames" w:hAnsi="XO Thames"/>
      <w:sz w:val="28"/>
    </w:rPr>
  </w:style>
  <w:style w:type="paragraph" w:styleId="820" w:customStyle="1">
    <w:name w:val="Основной шрифт абзаца1"/>
    <w:link w:val="756"/>
    <w:qFormat/>
    <w:pPr>
      <w:spacing w:after="160" w:line="264" w:lineRule="auto"/>
    </w:pPr>
  </w:style>
  <w:style w:type="paragraph" w:styleId="821">
    <w:name w:val="Subtitle"/>
    <w:next w:val="697"/>
    <w:uiPriority w:val="11"/>
    <w:qFormat/>
    <w:pPr>
      <w:jc w:val="both"/>
      <w:spacing w:after="160" w:line="264" w:lineRule="auto"/>
    </w:pPr>
    <w:rPr>
      <w:rFonts w:ascii="XO Thames" w:hAnsi="XO Thames"/>
      <w:i/>
      <w:sz w:val="24"/>
    </w:rPr>
  </w:style>
  <w:style w:type="paragraph" w:styleId="822" w:customStyle="1">
    <w:name w:val="Заголовок2"/>
    <w:link w:val="758"/>
    <w:qFormat/>
    <w:rPr>
      <w:rFonts w:ascii="XO Thames" w:hAnsi="XO Thames"/>
      <w:b/>
      <w:caps/>
      <w:sz w:val="40"/>
    </w:rPr>
  </w:style>
  <w:style w:type="paragraph" w:styleId="823" w:customStyle="1">
    <w:name w:val="Contents 2"/>
    <w:link w:val="706"/>
    <w:qFormat/>
    <w:rPr>
      <w:rFonts w:ascii="XO Thames" w:hAnsi="XO Thames"/>
      <w:sz w:val="28"/>
    </w:rPr>
  </w:style>
  <w:style w:type="paragraph" w:styleId="824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lang w:eastAsia="ru-RU"/>
    </w:rPr>
  </w:style>
  <w:style w:type="table" w:styleId="825">
    <w:name w:val="Table Grid"/>
    <w:basedOn w:val="70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826" w:customStyle="1">
    <w:name w:val="Сетка таблицы1"/>
    <w:basedOn w:val="704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7" w:customStyle="1">
    <w:name w:val="Сетка таблицы2"/>
    <w:basedOn w:val="704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Табабилова Ирина Александровна</cp:lastModifiedBy>
  <cp:revision>6</cp:revision>
  <dcterms:created xsi:type="dcterms:W3CDTF">2024-02-12T01:56:00Z</dcterms:created>
  <dcterms:modified xsi:type="dcterms:W3CDTF">2024-02-12T02:38:22Z</dcterms:modified>
</cp:coreProperties>
</file>