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 w:right="-62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5"/>
          <w:sz w:val="28"/>
        </w:rPr>
      </w:pPr>
      <w:r>
        <w:rPr>
          <w:rFonts w:ascii="Times New Roman" w:hAnsi="Times New Roman"/>
          <w:b w:val="1"/>
          <w:spacing w:val="-5"/>
          <w:sz w:val="28"/>
        </w:rPr>
        <w:t>О внесении изменений в</w:t>
      </w:r>
      <w:r>
        <w:rPr>
          <w:rFonts w:ascii="Times New Roman" w:hAnsi="Times New Roman"/>
          <w:b w:val="1"/>
          <w:spacing w:val="-5"/>
          <w:sz w:val="28"/>
        </w:rPr>
        <w:t xml:space="preserve"> приказ Министерства природных ресурсов и экологии Камчатского края от </w:t>
      </w:r>
      <w:r>
        <w:rPr>
          <w:rFonts w:ascii="Times New Roman" w:hAnsi="Times New Roman"/>
          <w:b w:val="1"/>
          <w:spacing w:val="-5"/>
          <w:sz w:val="28"/>
        </w:rPr>
        <w:t xml:space="preserve">08.09.2022 № 280-П «Об утверждении административного регламента предоставления Министерством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5"/>
          <w:sz w:val="28"/>
        </w:rPr>
      </w:pPr>
      <w:r>
        <w:rPr>
          <w:rFonts w:ascii="Times New Roman" w:hAnsi="Times New Roman"/>
          <w:b w:val="1"/>
          <w:spacing w:val="-5"/>
          <w:sz w:val="28"/>
        </w:rPr>
        <w:t xml:space="preserve">природных ресурсов и экологии Камчатского края государственной 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5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услуги по организации проведения аукционов на право пользования участками недр местного значения на </w:t>
      </w:r>
      <w:r>
        <w:rPr>
          <w:rFonts w:ascii="Times New Roman" w:hAnsi="Times New Roman"/>
          <w:b w:val="1"/>
          <w:sz w:val="28"/>
        </w:rPr>
        <w:t>территории Камчатского края»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</w:p>
    <w:p w14:paraId="14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sz w:val="28"/>
        </w:rPr>
        <w:t>протест Камчатской межрайонной природоохранной прокуратуры от 23.01.2024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07-02-2024 на приказ Министерства </w:t>
      </w:r>
      <w:r>
        <w:rPr>
          <w:rFonts w:ascii="Times New Roman" w:hAnsi="Times New Roman"/>
          <w:spacing w:val="-5"/>
          <w:sz w:val="28"/>
        </w:rPr>
        <w:t>природных ресурсов и экологии Камчатского края от 08.09.2022 № 280-П «Об</w:t>
      </w:r>
      <w:r>
        <w:rPr>
          <w:rFonts w:ascii="Times New Roman" w:hAnsi="Times New Roman"/>
          <w:spacing w:val="-5"/>
          <w:sz w:val="28"/>
        </w:rPr>
        <w:t> </w:t>
      </w:r>
      <w:r>
        <w:rPr>
          <w:rFonts w:ascii="Times New Roman" w:hAnsi="Times New Roman"/>
          <w:spacing w:val="-5"/>
          <w:sz w:val="28"/>
        </w:rPr>
        <w:t xml:space="preserve">утверждении </w:t>
      </w:r>
      <w:r>
        <w:rPr>
          <w:rFonts w:ascii="Times New Roman" w:hAnsi="Times New Roman"/>
          <w:sz w:val="28"/>
        </w:rPr>
        <w:t>административного регламента предоставле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pacing w:val="-5"/>
          <w:sz w:val="28"/>
        </w:rPr>
        <w:t xml:space="preserve">Министерством природных ресурсов и экологии Камчатского края государственной </w:t>
      </w:r>
      <w:r>
        <w:rPr>
          <w:rFonts w:ascii="Times New Roman" w:hAnsi="Times New Roman"/>
          <w:sz w:val="28"/>
        </w:rPr>
        <w:t>услуги по организации проведения аукционов на право пользования участками недр местного значения на территории Камчатского края»</w:t>
      </w:r>
      <w:r>
        <w:rPr>
          <w:rFonts w:ascii="Times New Roman" w:hAnsi="Times New Roman"/>
          <w:sz w:val="28"/>
        </w:rPr>
        <w:t xml:space="preserve"> (далее – приказ Министерства от 08.09.2022</w:t>
      </w:r>
      <w:r>
        <w:br/>
      </w:r>
      <w:r>
        <w:rPr>
          <w:rFonts w:ascii="Times New Roman" w:hAnsi="Times New Roman"/>
          <w:sz w:val="28"/>
        </w:rPr>
        <w:t>№ 280-П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целях приведения отдельных положений приказа </w:t>
      </w:r>
      <w:r>
        <w:rPr>
          <w:rFonts w:ascii="Times New Roman" w:hAnsi="Times New Roman"/>
          <w:spacing w:val="-5"/>
          <w:sz w:val="28"/>
        </w:rPr>
        <w:t xml:space="preserve">Министерства </w:t>
      </w:r>
      <w:r>
        <w:br/>
      </w:r>
      <w:r>
        <w:rPr>
          <w:rFonts w:ascii="Times New Roman" w:hAnsi="Times New Roman"/>
          <w:sz w:val="28"/>
        </w:rPr>
        <w:t>от 08.09.2022 № 280-П</w:t>
      </w:r>
      <w:r>
        <w:rPr>
          <w:rFonts w:ascii="Times New Roman" w:hAnsi="Times New Roman"/>
          <w:sz w:val="28"/>
        </w:rPr>
        <w:t xml:space="preserve"> в соответствие с Законом Российской Федерации </w:t>
      </w:r>
      <w:r>
        <w:br/>
      </w:r>
      <w:r>
        <w:rPr>
          <w:rFonts w:ascii="Times New Roman" w:hAnsi="Times New Roman"/>
          <w:sz w:val="28"/>
        </w:rPr>
        <w:t>от 21.02.1992 № 2395-1 «О недрах»</w:t>
      </w:r>
    </w:p>
    <w:p w14:paraId="17000000">
      <w:pPr>
        <w:spacing w:after="0" w:line="276" w:lineRule="auto"/>
        <w:ind w:firstLine="709" w:left="0"/>
        <w:jc w:val="both"/>
        <w:rPr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numPr>
          <w:ilvl w:val="0"/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приказ</w:t>
      </w:r>
      <w:r>
        <w:rPr>
          <w:rFonts w:ascii="Times New Roman" w:hAnsi="Times New Roman"/>
          <w:sz w:val="28"/>
        </w:rPr>
        <w:t xml:space="preserve"> Министерства от 08.09.2022 </w:t>
      </w:r>
      <w:r>
        <w:rPr>
          <w:rFonts w:ascii="Times New Roman" w:hAnsi="Times New Roman"/>
          <w:sz w:val="28"/>
        </w:rPr>
        <w:t>№ 280-П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C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Российской Федерации от 21.02.1992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№ 2395-1 «О недрах» (далее – Закон «О недрах») в редакции Федеральных законов от 12.12.2023 № 576-ФЗ, от 25.12.2023 № 656-ФЗ «О внесении изменений в Закон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 xml:space="preserve"> «О недрах»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Правительства Российской Федерации от 28.12.2021 № 2499 «О порядке проведения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Камчатского края 19.09.2008 № 127 «Об отдельных вопросах в сфере регулирования отношений недропользования в Камчатском крае»,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Правительства Камчатского края </w:t>
      </w:r>
      <w:r>
        <w:rPr>
          <w:rFonts w:ascii="Times New Roman" w:hAnsi="Times New Roman"/>
          <w:color w:val="000000"/>
          <w:sz w:val="28"/>
        </w:rPr>
        <w:t>от 31.03.2023 № 182-П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«Об утверждении Положения о Министерстве природных ресурсов и экологии Камчатского края»,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Правительства </w:t>
      </w:r>
      <w:r>
        <w:rPr>
          <w:rFonts w:ascii="Times New Roman" w:hAnsi="Times New Roman"/>
          <w:b w:val="0"/>
          <w:color w:val="000000"/>
          <w:sz w:val="28"/>
        </w:rPr>
        <w:t xml:space="preserve">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края», </w:t>
      </w:r>
      <w:r>
        <w:rPr>
          <w:rFonts w:ascii="Times New Roman" w:hAnsi="Times New Roman"/>
          <w:b w:val="0"/>
          <w:color w:val="000000"/>
          <w:sz w:val="28"/>
        </w:rPr>
        <w:t xml:space="preserve">на основании протеста Камчатской межрайонной природоохранной прокуратуры от 11.08.2022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№ 07-03-2022 на</w:t>
      </w:r>
      <w:r>
        <w:rPr>
          <w:rFonts w:ascii="Times New Roman" w:hAnsi="Times New Roman"/>
          <w:b w:val="0"/>
          <w:color w:val="000000"/>
          <w:sz w:val="28"/>
        </w:rPr>
        <w:t xml:space="preserve"> п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риказ </w:t>
      </w:r>
      <w:r>
        <w:rPr>
          <w:rFonts w:ascii="Times New Roman" w:hAnsi="Times New Roman"/>
          <w:b w:val="0"/>
          <w:color w:val="000000"/>
          <w:sz w:val="28"/>
        </w:rPr>
        <w:t xml:space="preserve">Министерства природных ресурсов и экологии Камчатского края </w:t>
      </w:r>
      <w:r>
        <w:rPr>
          <w:rFonts w:ascii="Times New Roman" w:hAnsi="Times New Roman"/>
          <w:b w:val="0"/>
          <w:color w:val="000000"/>
          <w:sz w:val="28"/>
        </w:rPr>
        <w:t>от 15.01.2019 № 5-П «Об утверждении Административного регламента предоставления Министерством природных ресу</w:t>
      </w:r>
      <w:r>
        <w:rPr>
          <w:rFonts w:ascii="Times New Roman" w:hAnsi="Times New Roman"/>
          <w:b w:val="0"/>
          <w:color w:val="000000"/>
          <w:sz w:val="28"/>
        </w:rPr>
        <w:t>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края» (ред. от 26.04.2022)»;</w:t>
      </w:r>
    </w:p>
    <w:p w14:paraId="1D000000">
      <w:pPr>
        <w:numPr>
          <w:ilvl w:val="0"/>
          <w:numId w:val="2"/>
        </w:num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 слово «электронных» исключить;</w:t>
      </w:r>
    </w:p>
    <w:p w14:paraId="1E000000">
      <w:pPr>
        <w:numPr>
          <w:ilvl w:val="0"/>
          <w:numId w:val="2"/>
        </w:num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14:paraId="1F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в наименовании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слово «электронных» исключить;</w:t>
      </w:r>
      <w:r>
        <w:rPr>
          <w:rFonts w:ascii="Times New Roman" w:hAnsi="Times New Roman"/>
          <w:sz w:val="28"/>
        </w:rPr>
        <w:t xml:space="preserve"> </w:t>
      </w:r>
    </w:p>
    <w:p w14:paraId="20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в части 1 слово «электронных» исключить;</w:t>
      </w:r>
    </w:p>
    <w:p w14:paraId="21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в части 11 слово «</w:t>
      </w:r>
      <w:r>
        <w:rPr>
          <w:rFonts w:ascii="Times New Roman" w:hAnsi="Times New Roman"/>
          <w:sz w:val="28"/>
        </w:rPr>
        <w:t>электронных» исключить;</w:t>
      </w:r>
    </w:p>
    <w:p w14:paraId="22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в пункте 8 части 14 слова «частью седьмой статьи 40» заменить словами «частью двенадцатой статьи 40»;</w:t>
      </w:r>
    </w:p>
    <w:p w14:paraId="23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в части 22 слово «электронного» исключить;</w:t>
      </w:r>
    </w:p>
    <w:p w14:paraId="24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в части 26 слова «частью четвертой статьи 40» заменить словами «частью девятой статьи 40»;</w:t>
      </w:r>
    </w:p>
    <w:p w14:paraId="25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>в части 36 слово «электронного» исключить;</w:t>
      </w:r>
    </w:p>
    <w:p w14:paraId="26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>в абзаце первом части 65 слова «45 дней» заметить словами «10 дней»;</w:t>
      </w:r>
    </w:p>
    <w:p w14:paraId="27000000">
      <w:pPr>
        <w:tabs>
          <w:tab w:leader="none" w:pos="993" w:val="left"/>
        </w:tabs>
        <w:spacing w:after="0" w:line="276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>
        <w:rPr>
          <w:rFonts w:ascii="Times New Roman" w:hAnsi="Times New Roman"/>
          <w:sz w:val="28"/>
        </w:rPr>
        <w:t>в части 66 слово «электронного» исключить;</w:t>
      </w:r>
    </w:p>
    <w:p w14:paraId="28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>
        <w:rPr>
          <w:rFonts w:ascii="Times New Roman" w:hAnsi="Times New Roman"/>
          <w:sz w:val="28"/>
        </w:rPr>
        <w:t xml:space="preserve">в пункте 8 части 90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частью седьмой статьи 40»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частью двенадцатой статьи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»;</w:t>
      </w:r>
    </w:p>
    <w:p w14:paraId="29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 xml:space="preserve">в пункте 1 части 91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частью седьмой статьи 40»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частью двенадцатой статьи 40</w:t>
      </w:r>
      <w:r>
        <w:rPr>
          <w:rFonts w:ascii="Times New Roman" w:hAnsi="Times New Roman"/>
          <w:sz w:val="28"/>
        </w:rPr>
        <w:t>»;</w:t>
      </w:r>
    </w:p>
    <w:p w14:paraId="2A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</w:t>
      </w:r>
      <w:r>
        <w:rPr>
          <w:rFonts w:ascii="Times New Roman" w:hAnsi="Times New Roman"/>
          <w:sz w:val="28"/>
        </w:rPr>
        <w:t xml:space="preserve">в пункте 6 части 109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частью седьмой статьи 40»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частью двенадцатой статьи 40</w:t>
      </w:r>
      <w:r>
        <w:rPr>
          <w:rFonts w:ascii="Times New Roman" w:hAnsi="Times New Roman"/>
          <w:sz w:val="28"/>
        </w:rPr>
        <w:t>»;</w:t>
      </w:r>
    </w:p>
    <w:p w14:paraId="2B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н) </w:t>
      </w:r>
      <w:r>
        <w:rPr>
          <w:rFonts w:ascii="Times New Roman" w:hAnsi="Times New Roman"/>
          <w:sz w:val="28"/>
        </w:rPr>
        <w:t xml:space="preserve">в пункте 7 части 110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частью седьмой </w:t>
      </w:r>
      <w:r>
        <w:rPr>
          <w:rFonts w:ascii="Times New Roman" w:hAnsi="Times New Roman"/>
          <w:sz w:val="28"/>
        </w:rPr>
        <w:t xml:space="preserve">статьи 40»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частью двенадцатой статьи 40</w:t>
      </w:r>
      <w:r>
        <w:rPr>
          <w:rFonts w:ascii="Times New Roman" w:hAnsi="Times New Roman"/>
          <w:sz w:val="28"/>
        </w:rPr>
        <w:t>»;</w:t>
      </w:r>
    </w:p>
    <w:p w14:paraId="2C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о) </w:t>
      </w:r>
      <w:r>
        <w:rPr>
          <w:rFonts w:ascii="Times New Roman" w:hAnsi="Times New Roman"/>
          <w:sz w:val="28"/>
        </w:rPr>
        <w:t>в части 133 слова «части 184 и пункте 2 части 185» заменить словами «части 147 и пункте 2 части 148»;</w:t>
      </w:r>
    </w:p>
    <w:p w14:paraId="2D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п) </w:t>
      </w:r>
      <w:r>
        <w:rPr>
          <w:rFonts w:ascii="Times New Roman" w:hAnsi="Times New Roman"/>
          <w:sz w:val="28"/>
        </w:rPr>
        <w:t>в пункте 2 части 138 слова «частью 170» заменить словами «частью 133»;</w:t>
      </w:r>
    </w:p>
    <w:p w14:paraId="2E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р) </w:t>
      </w:r>
      <w:r>
        <w:rPr>
          <w:rFonts w:ascii="Times New Roman" w:hAnsi="Times New Roman"/>
          <w:sz w:val="28"/>
        </w:rPr>
        <w:t>в части 144 слова «</w:t>
      </w:r>
      <w:r>
        <w:rPr>
          <w:rFonts w:ascii="Times New Roman" w:hAnsi="Times New Roman"/>
          <w:sz w:val="28"/>
        </w:rPr>
        <w:t xml:space="preserve">части 177 настоящей статьи» заменить словами «части </w:t>
      </w:r>
      <w:r>
        <w:rPr>
          <w:rFonts w:ascii="Times New Roman" w:hAnsi="Times New Roman"/>
          <w:sz w:val="28"/>
        </w:rPr>
        <w:t>143</w:t>
      </w:r>
      <w:r>
        <w:rPr>
          <w:rFonts w:ascii="Times New Roman" w:hAnsi="Times New Roman"/>
          <w:sz w:val="28"/>
        </w:rPr>
        <w:t> 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настоящего Административного регламента».</w:t>
      </w:r>
    </w:p>
    <w:p w14:paraId="2F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 его официального опубликования.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hanging="4" w:left="4"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Кумарьков</w:t>
            </w:r>
          </w:p>
        </w:tc>
      </w:tr>
    </w:tbl>
    <w:p w14:paraId="37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38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Plain Text"/>
    <w:basedOn w:val="Style_3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3_ch"/>
    <w:link w:val="Style_12"/>
    <w:rPr>
      <w:rFonts w:ascii="Calibri" w:hAnsi="Calibri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3_ch"/>
    <w:link w:val="Style_25"/>
    <w:rPr>
      <w:rFonts w:ascii="Times New Roman" w:hAnsi="Times New Roman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2024-02-07T23:25:45Z</dcterms:modified>
</cp:coreProperties>
</file>