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0" w:afterAutospacing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Изменения в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Инвестиционную декларацию Камчатского края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28. Для резидентов ТОР «Камчатка» действуют следующие налоговые льготы: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страховые взносы – 7,6% в 2023-2024 годах до единой предельной величины базы для исчисления страховых взносов (1 917 000 руб.), свыше единой предельной величины базы для исчисления страховых взносов – 0%.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2) налог на прибыль: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по налогу, подлежащему зачислению в федеральный бюджет первые 5 лет после получения первой прибыли;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по налогу, подлежащему зачислению в региональный бюджет первые 5 лет после получения первой прибыли, 10% по налогу, подлежащему зачислению в региональный бюджет следующие 5 лет.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3) земельный налог – 0 % в течение 3 лет.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4) налог на имущество: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в течение 5 лет. Освобождение от налога действует в отношении имущества, созданного в ходе исполнения соглашений об осуществлении деятельности на территории опережающего социально-экономического развития;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в течение 5 лет. Освобождение от налога действует в отношении ранее созданного имущества, если средства, направленные на достройку, дооборудование, реконструкцию, модернизацию, техническое перевооружение объектов основных средств в ходе исполнения сог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лашений об осуществлении деятельности на территории опережающего социально-экономического развития, превышает стоимость имущества в 100 раз;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- 0,05 % в течение 5 лет. Льготная ставка по налогу действует в отношении ранее созданного имущества, если средства, направленные на достройку, дооборудование, реконструкцию, модернизацию, техническое перевооружение объектов основных средств в ходе исполнен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ия соглашений об осуществлении деятельности на территории опережающего социально-экономического развития, превышает стоимость имущества от 50 до 100 раз;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- 0,3 % в течение 5 лет. Льготная ставка по налогу действует в отношении ранее созданного имущества, если средства, направленные на достройку, дооборудование, реконструкцию, модернизацию, техническое перевооружение объектов основных средств в ходе исполнени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 соглашений об осуществлении деятельности на территории опережающего социально-экономического развития, превышает стоимость имущества от 10 до 50 раз.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5) понижающий коэффициент по налогу на добычу полезных ископаемых – от 0 до 0,8 в течение 10 лет, из них: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коэффициент 0 первые 24 налоговых периода (первые два года);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коэффициент 0,2 с 25 по 48 налоговый период включительно (следующие два года);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коэффициент 0,4 с 49 по 72 налоговый период включительно (следующее два года);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коэффициент 0,6% с 72 по 96 налоговый период включительно (следующее два года);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коэффициент 0,8% с 97 по 120 налоговый период включительно (следующее два года);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далее применяется коэффициент 1.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6) ускоренный возврат НДС.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29. Для резидентов ТОР «Камчатка» действ</w:t>
      </w:r>
      <w:r>
        <w:rPr>
          <w:rFonts w:ascii="Times New Roman" w:hAnsi="Times New Roman" w:cs="Times New Roman"/>
          <w:sz w:val="28"/>
          <w:szCs w:val="28"/>
        </w:rPr>
        <w:t xml:space="preserve">уют следующие преференции: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1) привлечение иностранной рабочей силы без учета квот;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2) предоставление земельного участка для реализации проекта в аренду (субаренду) без проведения торгов;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3) обеспечение транспортной и инженерной инфраструктурой;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4) возможность применения процедуры свободной таможенной зоны;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5) право управляющей компании территории опережающего социально-экономического развития на защиту резидента в суде;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6) режим «одного окна» для инвестора.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30. С 2017 года на территорию Петропавловск-Камчатского городского округа распространен особый правовой режим осуществления предпринимательской деятельности – СПВ, сроком на 7</w:t>
      </w:r>
      <w:r>
        <w:rPr>
          <w:rFonts w:ascii="Times New Roman" w:hAnsi="Times New Roman" w:cs="Times New Roman"/>
          <w:sz w:val="28"/>
          <w:szCs w:val="28"/>
        </w:rPr>
        <w:t xml:space="preserve">0 лет.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31. Для резидентов СПВ действуют следующие налоговые льготы: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1) страховые взносы – 7,6% в 2023-2024 годах до единой предельной величины базы для исчисления страховых взносов (1 917 000 руб.), свыше единой предельной величины базы для исчисления страховых взносов – 0%.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2) налог на прибыль: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по налогу, подлежащему зачислению в федеральный бюджет первые 5 лет после получения первой прибыли;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по налогу, подлежащему зачислению в региональный бюджет первые 5 лет после получения первой прибыли, 10% по налогу, подлежащему зачислению в региональный бюджет следующие 5 лет.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3) земельный налог – 0 % в течение 5 лет.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4) налог на имущество: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в течение 5 лет. Освобождение от налога действует в отношении имущества, созданного в ходе исполнения соглашений об осуществлении деятельности на территории опережающего социально-экономического развития;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- 0 % в течение 5 лет. Освобождение от налога действует в отношении ранее созданного имущества, если средства, направленные на достройку, дооборудование, реконструкцию, модернизацию, техническое перевооружение объектов основных средств в ходе исполнения сог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лашений об осуществлении деятельности на территории опережающего социально-экономического развития, превышает стоимость имущества в 100 раз;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- 0,05 % в течение 5 лет. Льготная ставка по налогу действует в отношении ранее созданного имущества, если средства, направленные на достройку, дооборудование, реконструкцию, модернизацию, техническое перевооружение объектов основных средств в ходе исполнен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ия соглашений об осуществлении деятельности на территории опережающего социально-экономического развития, превышает стоимость имущества от 50 до 100 раз;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- 0,3 % в течение 5 лет. Льготная ставка по налогу действует в отношении ранее созданного имущества, если средства, направленные на достройку, дооборудование, реконструкцию, модернизацию, техническое перевооружение объектов основных средств в ходе исполнени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 соглашений об осуществлении деятельности на территории опережающего социально-экономического развития, превышает стоимость имущества от 10 до 50 раз.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5) ускоренный возврат НДС.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32. Для резидентов СПВ действуют следующие преференции: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1) привлечение иностранной рабочей силы без учета квот;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2) возможность применения процедуры свободной таможенной зоны;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3) право управляющей компании территории опережающего социально-экономического развития на защиту резидента в суде;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4) режим «одного окна» для инвестора.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2023-11-16T23:23:07Z</dcterms:modified>
</cp:coreProperties>
</file>