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2F" w:rsidRDefault="0014561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F2F" w:rsidRDefault="00987F2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7F2F" w:rsidRDefault="00987F2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7F2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7F2F" w:rsidRDefault="0014561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7F2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7F2F" w:rsidRDefault="0014561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7F2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7F2F" w:rsidRDefault="00987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87F2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7F2F" w:rsidRDefault="0014561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приказу Министерства цифрового развития Камчатского края от 19.04.2024 № 7-Н </w:t>
            </w:r>
          </w:p>
          <w:p w:rsidR="00987F2F" w:rsidRDefault="0014561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«Об утверждении Порядка принятия решений о необходимости и целесообразности создания, развития, модернизации или вывода из эксплуатации информационных систем»</w:t>
            </w:r>
          </w:p>
        </w:tc>
      </w:tr>
    </w:tbl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F2F" w:rsidRDefault="0014561D">
      <w:pPr>
        <w:pStyle w:val="a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t xml:space="preserve"> </w:t>
      </w:r>
      <w:r>
        <w:rPr>
          <w:rFonts w:ascii="Times New Roman" w:hAnsi="Times New Roman"/>
          <w:sz w:val="28"/>
        </w:rPr>
        <w:tab/>
        <w:t>Внести в приложение к приказу Министерства цифрового развития Камчатского края от 19.04.2024 № 7-Н «Об утверждении Порядка принятия решений о необходимости и целесообразности создания, развития, модернизации или вывода из эксплуатации информационных систем» изменение, изложив его в редакции согласно приложению к настоящему приказу.</w:t>
      </w:r>
    </w:p>
    <w:p w:rsidR="00987F2F" w:rsidRDefault="0014561D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Настоящий приказ вступает в силу после дня его официального опубликования.</w:t>
      </w:r>
    </w:p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987F2F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987F2F" w:rsidRDefault="0014561D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87F2F" w:rsidRDefault="00987F2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987F2F" w:rsidRDefault="00145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87F2F" w:rsidRDefault="001456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987F2F" w:rsidRDefault="00987F2F"/>
    <w:p w:rsidR="00987F2F" w:rsidRDefault="00987F2F">
      <w:pPr>
        <w:widowControl w:val="0"/>
        <w:tabs>
          <w:tab w:val="left" w:pos="8222"/>
        </w:tabs>
        <w:spacing w:after="0" w:line="240" w:lineRule="auto"/>
        <w:ind w:right="-2" w:firstLine="4962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987F2F" w:rsidRDefault="0014561D">
      <w:pPr>
        <w:widowControl w:val="0"/>
        <w:tabs>
          <w:tab w:val="left" w:pos="8222"/>
        </w:tabs>
        <w:spacing w:after="0" w:line="240" w:lineRule="auto"/>
        <w:ind w:right="-2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987F2F" w:rsidRDefault="0014561D">
      <w:pPr>
        <w:widowControl w:val="0"/>
        <w:spacing w:after="0" w:line="240" w:lineRule="auto"/>
        <w:ind w:left="5103" w:right="-2" w:hanging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цифрового развития Камчатского края</w:t>
      </w:r>
    </w:p>
    <w:tbl>
      <w:tblPr>
        <w:tblStyle w:val="afc"/>
        <w:tblW w:w="0" w:type="auto"/>
        <w:tblInd w:w="4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9"/>
        <w:gridCol w:w="486"/>
        <w:gridCol w:w="1701"/>
      </w:tblGrid>
      <w:tr w:rsidR="00987F2F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87F2F" w:rsidRDefault="0014561D">
            <w:pPr>
              <w:spacing w:after="60"/>
              <w:ind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87F2F" w:rsidRDefault="0014561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87F2F" w:rsidRDefault="0014561D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7F2F" w:rsidRDefault="0014561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87F2F" w:rsidRDefault="00987F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ind w:left="49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 w:rsidR="00987F2F" w:rsidRDefault="0014561D">
      <w:pPr>
        <w:spacing w:after="0" w:line="240" w:lineRule="auto"/>
        <w:ind w:left="49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цифрового развития Камчатского края</w:t>
      </w:r>
    </w:p>
    <w:p w:rsidR="00987F2F" w:rsidRDefault="0014561D">
      <w:pPr>
        <w:spacing w:after="0" w:line="240" w:lineRule="auto"/>
        <w:ind w:left="49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19.04.2024 № 7-Н</w:t>
      </w: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987F2F" w:rsidRDefault="0014561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принятия решений о необходимости и целесообразности создания, развития, модернизации или вывода из эксплуатации информационных систем</w:t>
      </w:r>
    </w:p>
    <w:p w:rsidR="00987F2F" w:rsidRDefault="00987F2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Общие положения</w:t>
      </w:r>
    </w:p>
    <w:p w:rsidR="00987F2F" w:rsidRDefault="00987F2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разработан в соответствии с Федеральным законом от 27.07.2006 № 149-ФЗ «Об информации, информационных технологиях и о защите информации» в целях повышения эффективности использования информационно-коммуникационных технологий, а также с целью организации единого подхода в вопросах реализации мероприятий по инициации создания, развития, модернизации и вывода из эксплуатации информационных систем, осуществляемых исполнительными органами Камчатского края и подведомственными им государственными учреждениями.</w:t>
      </w:r>
    </w:p>
    <w:p w:rsidR="00987F2F" w:rsidRDefault="0014561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не применяется в отношении государственных информационных систем Камчатского края. Порядок реализации мероприятий по созданию, развитию, вводу в эксплуатацию, эксплуатации и выводу из эксплуатации государственных информационных систем и дальнейшему хранению содержащейся в их базах данных информации установлен постановлением Правительства Российской Федерации от 06.07.2015 № 676 </w:t>
      </w:r>
      <w:r>
        <w:rPr>
          <w:rFonts w:ascii="Times New Roman" w:hAnsi="Times New Roman"/>
          <w:sz w:val="28"/>
        </w:rPr>
        <w:br/>
        <w:t>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информации».</w:t>
      </w:r>
    </w:p>
    <w:p w:rsidR="00987F2F" w:rsidRDefault="0014561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настоящего Порядка распространяются на ранее созданные, создаваемые и планируемые к созданию информационные системы </w:t>
      </w:r>
      <w:r>
        <w:rPr>
          <w:rFonts w:ascii="Times New Roman" w:hAnsi="Times New Roman"/>
          <w:sz w:val="28"/>
        </w:rPr>
        <w:br/>
        <w:t xml:space="preserve">Камчатского края. </w:t>
      </w:r>
    </w:p>
    <w:p w:rsidR="00987F2F" w:rsidRDefault="0014561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Порядке применяются следующие термины и понятия:</w:t>
      </w:r>
    </w:p>
    <w:p w:rsidR="00987F2F" w:rsidRDefault="001456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Камчатского края (далее – ИС) – совокупность содержащейся в базах данных информации (в том числе информации, содержащейся на сайтах в сети «Интернет») и обеспечивающих ее обработку информационных технологий и технических средств;</w:t>
      </w:r>
    </w:p>
    <w:p w:rsidR="00987F2F" w:rsidRDefault="001456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функциональный заказчик – исполнительный орган Камчатского края (далее – исполнительный орган), подведомственное исполнительному органу государственное учреждение (если его уставом предусмотрены соответствующие виды деятельности по созданию, развитию, эксплуатации ИС), структурное подразделение Администрации Губернатора Камчатского края, </w:t>
      </w:r>
      <w:r>
        <w:rPr>
          <w:rFonts w:ascii="Times New Roman" w:hAnsi="Times New Roman"/>
          <w:sz w:val="28"/>
        </w:rPr>
        <w:lastRenderedPageBreak/>
        <w:t>осуществляющие мероприятия по созданию, развитию, модернизации и выводу из эксплуатации ИС в рамках реализации своих полномочий;</w:t>
      </w:r>
    </w:p>
    <w:p w:rsidR="00987F2F" w:rsidRDefault="001456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жизненный цикл ИС – совокупность взаимосвязанных процессов последовательного изменения состояния ИС от формирования потребности в ней до окончания выполнения всех предусмотренных мероприятий по выводу ее из эксплуатации; </w:t>
      </w:r>
    </w:p>
    <w:p w:rsidR="00987F2F" w:rsidRDefault="001456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ИС – документ, содержащий сведения об ИС. </w:t>
      </w:r>
      <w:r>
        <w:rPr>
          <w:rStyle w:val="1f7"/>
          <w:rFonts w:ascii="Times New Roman" w:hAnsi="Times New Roman"/>
          <w:sz w:val="28"/>
        </w:rPr>
        <w:t xml:space="preserve">Особенности ведения паспорта </w:t>
      </w:r>
      <w:r>
        <w:rPr>
          <w:rFonts w:ascii="Times New Roman" w:hAnsi="Times New Roman"/>
          <w:sz w:val="28"/>
        </w:rPr>
        <w:t xml:space="preserve">ИС </w:t>
      </w:r>
      <w:r>
        <w:rPr>
          <w:rStyle w:val="1f7"/>
          <w:rFonts w:ascii="Times New Roman" w:hAnsi="Times New Roman"/>
          <w:sz w:val="28"/>
        </w:rPr>
        <w:t xml:space="preserve">определены постановлением </w:t>
      </w:r>
      <w:hyperlink r:id="rId8" w:tooltip="https://www.kamgov.ru/document/file/download?id=21672" w:history="1">
        <w:r>
          <w:rPr>
            <w:rStyle w:val="1f7"/>
            <w:rFonts w:ascii="Times New Roman" w:hAnsi="Times New Roman"/>
            <w:sz w:val="28"/>
          </w:rPr>
          <w:t>Правительства Камчатского края</w:t>
        </w:r>
      </w:hyperlink>
      <w:r>
        <w:rPr>
          <w:rStyle w:val="1f7"/>
          <w:rFonts w:ascii="Times New Roman" w:hAnsi="Times New Roman"/>
          <w:sz w:val="28"/>
        </w:rPr>
        <w:t xml:space="preserve"> </w:t>
      </w:r>
      <w:hyperlink r:id="rId9" w:tooltip="https://www.kamgov.ru/document/file/download?id=21672" w:history="1">
        <w:r>
          <w:rPr>
            <w:rStyle w:val="1f7"/>
            <w:rFonts w:ascii="Times New Roman" w:hAnsi="Times New Roman"/>
            <w:sz w:val="28"/>
          </w:rPr>
          <w:t>от 05.05.2015 № 162-П</w:t>
        </w:r>
      </w:hyperlink>
      <w:r>
        <w:rPr>
          <w:rStyle w:val="1f7"/>
          <w:rFonts w:ascii="Times New Roman" w:hAnsi="Times New Roman"/>
          <w:sz w:val="28"/>
        </w:rPr>
        <w:t xml:space="preserve"> «Об утверждении требований к учету и классификации информационных систем и компонентов информационно-телекоммуникационной инфраструктуры, создаваемых и приобретаемых за счет средств бюджета Камчатского края»</w:t>
      </w:r>
      <w:r>
        <w:rPr>
          <w:rFonts w:ascii="Times New Roman" w:hAnsi="Times New Roman"/>
          <w:sz w:val="28"/>
        </w:rPr>
        <w:t>;</w:t>
      </w:r>
    </w:p>
    <w:p w:rsidR="00987F2F" w:rsidRDefault="001456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термины и понятия используются в настоящем Порядке в значениях, определенных законодательством.</w:t>
      </w:r>
    </w:p>
    <w:p w:rsidR="00987F2F" w:rsidRDefault="00987F2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Процедура принятия решения о необходимости </w:t>
      </w:r>
    </w:p>
    <w:p w:rsidR="00987F2F" w:rsidRDefault="0014561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и целесообразности создания ИС</w:t>
      </w:r>
    </w:p>
    <w:p w:rsidR="00987F2F" w:rsidRDefault="00987F2F">
      <w:pPr>
        <w:spacing w:after="0" w:line="240" w:lineRule="auto"/>
        <w:contextualSpacing/>
        <w:jc w:val="center"/>
        <w:rPr>
          <w:rFonts w:ascii="Times New Roman" w:hAnsi="Times New Roman"/>
          <w:spacing w:val="-10"/>
          <w:sz w:val="28"/>
        </w:rPr>
      </w:pPr>
    </w:p>
    <w:p w:rsidR="00987F2F" w:rsidRDefault="0014561D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11" w:firstLine="6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 может быть создана:</w:t>
      </w:r>
    </w:p>
    <w:p w:rsidR="00987F2F" w:rsidRDefault="001456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поручению Губернатора Камчатского края;</w:t>
      </w:r>
    </w:p>
    <w:p w:rsidR="00987F2F" w:rsidRDefault="001456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поручению Первого вице-губернатора Камчатского края, Председателя Правительства Камчатского края, Руководителя Администрации Губернатора Камчатского края, заместителя Председателя Правительства Камчатского края, к компетенции которых в соответствии с распределением основных обязанностей между Первым вице-губернатором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края, полномочным представителем Губернатора Камчатского края, утвержденным распоряжением Губернатора Камчатского края от 14.03.2022 № 156-Р, относятся отраслевые и функциональные особенности создаваемой ИС;</w:t>
      </w:r>
    </w:p>
    <w:p w:rsidR="00987F2F" w:rsidRDefault="001456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инициативе функционального заказчика.</w:t>
      </w:r>
    </w:p>
    <w:p w:rsidR="00987F2F" w:rsidRDefault="00145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Инициатором процедуры принятия решения о необходимости и целесообразности создания ИС является функциональный заказчик.</w:t>
      </w:r>
    </w:p>
    <w:p w:rsidR="00987F2F" w:rsidRDefault="00145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  <w:t xml:space="preserve">Для инициирования процедуры принятия решения о </w:t>
      </w:r>
      <w:r>
        <w:rPr>
          <w:rFonts w:ascii="Times New Roman" w:hAnsi="Times New Roman"/>
          <w:spacing w:val="-10"/>
          <w:sz w:val="28"/>
        </w:rPr>
        <w:t xml:space="preserve">необходимости и целесообразности создания </w:t>
      </w:r>
      <w:r>
        <w:rPr>
          <w:rFonts w:ascii="Times New Roman" w:hAnsi="Times New Roman"/>
          <w:sz w:val="28"/>
        </w:rPr>
        <w:t>ИС функциональный заказчик подготавливает следующий комплект документов: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обоснование необходимости создания ИС;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(дорожная карта) по созданию ИС по форме, приведенной в приложении 1 к настоящему Порядку;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технического задания (описание объекта закупки) на </w:t>
      </w:r>
      <w:r>
        <w:rPr>
          <w:rFonts w:ascii="Times New Roman" w:hAnsi="Times New Roman"/>
          <w:sz w:val="28"/>
        </w:rPr>
        <w:br/>
        <w:t>создание ИС;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hd w:val="clear" w:color="auto" w:fill="F1C100"/>
        </w:rPr>
      </w:pPr>
      <w:r>
        <w:rPr>
          <w:rFonts w:ascii="Times New Roman" w:hAnsi="Times New Roman"/>
          <w:sz w:val="28"/>
        </w:rPr>
        <w:t xml:space="preserve">проект технического задания (описание объекта закупки) на </w:t>
      </w:r>
      <w:r>
        <w:rPr>
          <w:rFonts w:ascii="Times New Roman" w:hAnsi="Times New Roman"/>
          <w:sz w:val="28"/>
        </w:rPr>
        <w:br/>
        <w:t>создание системы защиты информации ИС;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проект положения об ИС, разработанный в соответствии с методическими рекомендациями по разработке положения об информационной системе, приведенными в приложении 2 к настоящему Порядку;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затрат на создание ИС, расчет затрат на создание системы защиты информации ИС, коммерческие предложения к указанным расчетам;</w:t>
      </w:r>
    </w:p>
    <w:p w:rsidR="00987F2F" w:rsidRDefault="001456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предоставления средств краевого бюджета на реализацию проекта с кратким описанием экономического эффекта от реализации, а также сведения об источниках финансового обеспечения решения по годам реализации проекта, в том числе бюджетных ассигнованиях, предусмотренных в краевом бюджете, сведений о бюджетных ассигнованиях краевого бюджета, планируемых к перераспределению в текущем, очередном финансовом году и плановом периоде, источниках финансового обеспечения решения за пределами планового периода в случае, если срок реализации проекта превышает пределы планового периода, а также иных незапрещенных законом источников финансирования.</w:t>
      </w:r>
    </w:p>
    <w:p w:rsidR="00987F2F" w:rsidRDefault="00145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  <w:t xml:space="preserve">Функциональный заказчик подготавливает письмо в адрес Председателя Правительства Камчатского края (далее – документ) с приложением документов, указанных в части 7 настоящего Порядка. </w:t>
      </w:r>
    </w:p>
    <w:p w:rsidR="00987F2F" w:rsidRDefault="00145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  <w:t>Проект документа визируется с использованием информационной системы «Единая система электронного документооборота» (далее – ИС ЕСЭД) в регистрационной карточке проекта документа (далее – РКПД).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  <w:t>Визирование осуществляется в РКПД уполномоченными должностными лицами в следующем порядке:</w:t>
      </w:r>
    </w:p>
    <w:p w:rsidR="00987F2F" w:rsidRDefault="0014561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исполнительного органа (в случае если функциональным заказчиком является подведомственное исполнительному органу государственное учреждение) или руководитель структурного подразделения Администрации Губернатора Камчатского края – разработчик проекта;</w:t>
      </w:r>
    </w:p>
    <w:p w:rsidR="00987F2F" w:rsidRDefault="0014561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исполнительных органов, руководители структурных подразделений Администрации Губернатора Камчатского края, к компетенции которых относятся вопросы, регулируемые проектом документа;</w:t>
      </w:r>
    </w:p>
    <w:p w:rsidR="00987F2F" w:rsidRDefault="0014561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заместители Председателя Правительства Камчатского края или Руководитель Администрации Губернатора Камчатского в соответствии с координируемыми направлениями;</w:t>
      </w:r>
    </w:p>
    <w:p w:rsidR="00987F2F" w:rsidRDefault="0014561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цифрового развития Камчатского края;</w:t>
      </w:r>
    </w:p>
    <w:p w:rsidR="00987F2F" w:rsidRDefault="0014561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финансов Камчатского края.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  <w:t>В период временного отсутствия должностных лиц, указанных в части 10 настоящего Порядка, и невозможности согласования ими проекта документа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документа осуществляют должностные лица, на которых в установленном порядке возложено исполнение обязанностей должностных лиц, указанных в части 10 настоящего Порядка.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 xml:space="preserve">При направлении проекта документа на визирование лицам, указанным в пунктах 1–3 части 10 настоящего Порядка разработчик проекта выбирает тип согласования «по очереди» со сроком визирования 2 рабочих дня. 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</w:t>
      </w:r>
      <w:r>
        <w:rPr>
          <w:rFonts w:ascii="Times New Roman" w:hAnsi="Times New Roman"/>
          <w:sz w:val="28"/>
        </w:rPr>
        <w:tab/>
        <w:t xml:space="preserve">При направлении проекта документа на визирование лицам, указанным в пунктах 4 и 5 части 10 настоящего Порядка разработчик проекта выбирает тип согласования «по очереди» со сроком визирования 5 рабочих дней. 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  <w:t>При визировании проекта документа Министром цифрового развития Камчатского края в РКПД проставляется виза «Согласен» или «Не согласен». При проставлении визы «Не согласен» заполняется поле «Примечание к визе» или прикрепляется заключение, оформленное в виде отдельного файла.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>Оценка необходимости и целесообразности создания ИС Министром цифрового развития Камчатского края осуществляется по критериям: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документов, указанных в пунктах 1–6 части 7 настоящего Порядка, законодательству в сфере информационных технологий и защиты информации;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 обрабатываемых данных для принятия управленческих решений, а также возможность передачи данных или аналитических показателей в региональную систему управления данными;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интеграции с иными ИС;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уже существующих решений в иных ИС;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достаточного функционала ИС для решения поставленных функциональным заказчиком задач;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корректность методологического регулирования работы ИС;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обоснованность расчетов затрат на создание ИС и создание системы защиты информации ИС;</w:t>
      </w:r>
    </w:p>
    <w:p w:rsidR="00987F2F" w:rsidRDefault="0014561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соответствие создания ИС стратегии в области цифровой трансформации отраслей экономики, социальной сферы и государственного управления Камчатского края и планам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исполнительных органов.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>При визировании проекта документа Министром финансов Камчатского края виза «Согласен» подтверждает наличие бюджетных ассигнований, предусмотренных в краевом бюджете, или возможность перераспределения бюджетных ассигнований, указанных в качестве источников финансового обеспечения в соответствии с пунктом 7 части 7 настоящего Порядка. При проставлении визы «Не согласен» заполняется поле «Примечание к визе» или прикрепляется заключение, оформленное в виде отдельного файла.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Проект документа направляется функциональным заказчиком на подпись только после визирования всеми заинтересованными должностными лицами.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Решение Председателя Правительства Камчатского края о необходимости и целесообразности создания ИС оформляется во вкладке «Внести резолюцию» регистрационной карточки документа.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19.</w:t>
      </w:r>
      <w:r>
        <w:rPr>
          <w:rStyle w:val="1f7"/>
          <w:rFonts w:ascii="Times New Roman" w:hAnsi="Times New Roman"/>
          <w:sz w:val="28"/>
        </w:rPr>
        <w:tab/>
        <w:t>В случае принятия решения о создании ИС функциональный заказчик проводит мероприятия по созданию ИС в соответствии с планом мероприятий (дорожной картой), указанным в пункте 2 части 7 настоящего Порядка</w:t>
      </w:r>
      <w:r>
        <w:rPr>
          <w:rFonts w:ascii="Times New Roman" w:hAnsi="Times New Roman"/>
          <w:sz w:val="28"/>
        </w:rPr>
        <w:t>.</w:t>
      </w:r>
    </w:p>
    <w:p w:rsidR="00987F2F" w:rsidRDefault="00987F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Жизненный цикл ИС</w:t>
      </w:r>
    </w:p>
    <w:p w:rsidR="00987F2F" w:rsidRDefault="00987F2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  <w:t>К основным процессам жизненного цикла ИС относятся: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инициация создания ИС;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создание ИС;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ввод в эксплуатацию ИС;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эксплуатация ИС;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развитие или модернизация ИС;</w:t>
      </w:r>
    </w:p>
    <w:p w:rsidR="00987F2F" w:rsidRDefault="0014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вывод из эксплуатации ИС и дальнейшее хранение содержащейся в базах данных ИС информации.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21.</w:t>
      </w:r>
      <w:r>
        <w:rPr>
          <w:rStyle w:val="1f7"/>
          <w:rFonts w:ascii="Times New Roman" w:hAnsi="Times New Roman"/>
          <w:sz w:val="28"/>
        </w:rPr>
        <w:tab/>
        <w:t xml:space="preserve">В процессе всего жизненного цикла ИС руководители исполнительных органов и подведомственных им государственных учреждений несут персональную ответственность за проводимые мероприятия по созданию, </w:t>
      </w:r>
      <w:r>
        <w:rPr>
          <w:rFonts w:ascii="Times New Roman" w:hAnsi="Times New Roman"/>
          <w:sz w:val="28"/>
        </w:rPr>
        <w:t xml:space="preserve">развитию, модернизации и выводу из эксплуатации </w:t>
      </w:r>
      <w:r>
        <w:rPr>
          <w:rStyle w:val="1f7"/>
          <w:rFonts w:ascii="Times New Roman" w:hAnsi="Times New Roman"/>
          <w:sz w:val="28"/>
        </w:rPr>
        <w:t xml:space="preserve">ИС, а также за выполнение требований законодательства в области информационной безопасности и надлежащее техническое </w:t>
      </w:r>
      <w:r>
        <w:rPr>
          <w:rFonts w:ascii="Times New Roman" w:hAnsi="Times New Roman"/>
          <w:sz w:val="28"/>
        </w:rPr>
        <w:t xml:space="preserve">сопровождение ИС, в том числе за </w:t>
      </w:r>
      <w:r>
        <w:rPr>
          <w:rStyle w:val="1f7"/>
          <w:rFonts w:ascii="Times New Roman" w:hAnsi="Times New Roman"/>
          <w:sz w:val="28"/>
        </w:rPr>
        <w:t>работу по планированию и своевременной закупке услуг технической поддержки, планировани</w:t>
      </w:r>
      <w:r>
        <w:rPr>
          <w:rFonts w:ascii="Times New Roman" w:hAnsi="Times New Roman"/>
          <w:sz w:val="28"/>
        </w:rPr>
        <w:t>ю</w:t>
      </w:r>
      <w:r>
        <w:rPr>
          <w:rStyle w:val="1f7"/>
          <w:rFonts w:ascii="Times New Roman" w:hAnsi="Times New Roman"/>
          <w:sz w:val="28"/>
        </w:rPr>
        <w:t xml:space="preserve"> мероприятий по модернизации, интеграции ИС с Единым порталом государственных и муниципальных услуг (функций) (в случае если ИС предполагает предоставление услуг в электронном виде).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22.</w:t>
      </w:r>
      <w:r>
        <w:rPr>
          <w:rStyle w:val="1f7"/>
          <w:rFonts w:ascii="Times New Roman" w:hAnsi="Times New Roman"/>
          <w:sz w:val="28"/>
        </w:rPr>
        <w:tab/>
        <w:t>В процессе эксплуатации ИС, в том числе при выводе ИС из эксплуатации, функциональному заказчику необходимо своевременно вносить изменения в паспорт ИС с последующим его направлением в Министерство цифрового развития Камчатского края в течение десяти рабочих дней с момента внесения соответствующих изменений.</w:t>
      </w:r>
    </w:p>
    <w:p w:rsidR="00987F2F" w:rsidRDefault="00987F2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pacing w:val="-10"/>
          <w:sz w:val="28"/>
        </w:rPr>
      </w:pPr>
    </w:p>
    <w:p w:rsidR="00987F2F" w:rsidRDefault="0014561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Процедура принятия решения о необходимости и целесообразности </w:t>
      </w:r>
      <w:r>
        <w:br/>
      </w:r>
      <w:r>
        <w:rPr>
          <w:rFonts w:ascii="Times New Roman" w:hAnsi="Times New Roman"/>
          <w:spacing w:val="-10"/>
          <w:sz w:val="28"/>
        </w:rPr>
        <w:t>развития и модернизации ИС</w:t>
      </w:r>
    </w:p>
    <w:p w:rsidR="00987F2F" w:rsidRDefault="00987F2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23.</w:t>
      </w:r>
      <w:r>
        <w:rPr>
          <w:rStyle w:val="1f7"/>
          <w:rFonts w:ascii="Times New Roman" w:hAnsi="Times New Roman"/>
          <w:sz w:val="28"/>
        </w:rPr>
        <w:tab/>
        <w:t>В процессе эксплуатации ИС функциональным заказчикам необходимо проводить оценку соответствия ИС целям и задачам ее создания. Решение о необходимости и целесообразности развития и модернизации ИС принимается функциональным заказчиком.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24.</w:t>
      </w:r>
      <w:r>
        <w:rPr>
          <w:rStyle w:val="1f7"/>
          <w:rFonts w:ascii="Times New Roman" w:hAnsi="Times New Roman"/>
          <w:sz w:val="28"/>
        </w:rPr>
        <w:tab/>
        <w:t>Развитие и модернизация ИС включает в себя, в том числе расширение функциональных возможностей, обновление ее компонентов, увеличение количества лицензий рабочих мест, изменение конфигурации программного обеспечения и технических средств, доработку системы защиты информации, иное.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25.</w:t>
      </w:r>
      <w:r>
        <w:rPr>
          <w:rStyle w:val="1f7"/>
          <w:rFonts w:ascii="Times New Roman" w:hAnsi="Times New Roman"/>
          <w:sz w:val="28"/>
        </w:rPr>
        <w:tab/>
        <w:t xml:space="preserve">План развития ИС составляется функциональным заказчиком ежегодно при планировании бюджетных ассигнований, включается в план </w:t>
      </w:r>
      <w:proofErr w:type="spellStart"/>
      <w:r>
        <w:rPr>
          <w:rStyle w:val="1f7"/>
          <w:rFonts w:ascii="Times New Roman" w:hAnsi="Times New Roman"/>
          <w:sz w:val="28"/>
        </w:rPr>
        <w:t>цифровизации</w:t>
      </w:r>
      <w:proofErr w:type="spellEnd"/>
      <w:r>
        <w:rPr>
          <w:rStyle w:val="1f7"/>
          <w:rFonts w:ascii="Times New Roman" w:hAnsi="Times New Roman"/>
          <w:sz w:val="28"/>
        </w:rPr>
        <w:t xml:space="preserve"> исполнительного органа и учитывается в паспорте ИС.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26.</w:t>
      </w:r>
      <w:r>
        <w:rPr>
          <w:rStyle w:val="1f7"/>
          <w:rFonts w:ascii="Times New Roman" w:hAnsi="Times New Roman"/>
          <w:sz w:val="28"/>
        </w:rPr>
        <w:tab/>
        <w:t xml:space="preserve">В случае принятия решения о развитии ИС, предполагающего проведение закупочных мероприятий в сфере информационных технологий и защиты информации, функциональным заказчикам необходимо руководствоваться распоряжением Правительства Камчатского края </w:t>
      </w:r>
      <w:r>
        <w:br/>
      </w:r>
      <w:r>
        <w:rPr>
          <w:rStyle w:val="1f7"/>
          <w:rFonts w:ascii="Times New Roman" w:hAnsi="Times New Roman"/>
          <w:sz w:val="28"/>
        </w:rPr>
        <w:t>от 11.06.2021 № 273-РП</w:t>
      </w:r>
      <w:r>
        <w:rPr>
          <w:rFonts w:ascii="Times New Roman" w:hAnsi="Times New Roman"/>
          <w:sz w:val="28"/>
        </w:rPr>
        <w:t>.</w:t>
      </w:r>
    </w:p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lastRenderedPageBreak/>
        <w:t>Процедура принятия решения о необходимости вывода ИС из эксплуатации</w:t>
      </w:r>
    </w:p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27.</w:t>
      </w:r>
      <w:r>
        <w:rPr>
          <w:rStyle w:val="1f7"/>
          <w:rFonts w:ascii="Times New Roman" w:hAnsi="Times New Roman"/>
          <w:sz w:val="28"/>
        </w:rPr>
        <w:tab/>
        <w:t>По истечении двух лет с момента ввода ИС в эксплуатацию функциональный заказчик подготавливает доклад, содержащий информацию, позволяющую оценить эффективность использования ИС, и направляет посредством ИС ЕСЭД в адрес Министерства цифрового развития Камчатского края для проведения экспертной оценки.</w:t>
      </w:r>
    </w:p>
    <w:p w:rsidR="00987F2F" w:rsidRDefault="0014561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28.</w:t>
      </w:r>
      <w:r>
        <w:rPr>
          <w:rStyle w:val="1f7"/>
          <w:rFonts w:ascii="Times New Roman" w:hAnsi="Times New Roman"/>
          <w:sz w:val="28"/>
        </w:rPr>
        <w:tab/>
        <w:t>По результатам оценки Министерство цифрового развития Камчатского края подготавливает экспертное заключение о соответствии либо о несоответствии ИС критериям: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соответствие ИС целям и задачам ее создания; 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пользовательского спроса (количество активных пользователей, количество подключенных органов и организаций, наличие и объем обрабатываемых заявок, иное);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автоматизация процессов;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передачи данных или аналитических показателей в региональную систему управления данными;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интеграции с иными ИС;</w:t>
      </w:r>
    </w:p>
    <w:p w:rsidR="00987F2F" w:rsidRDefault="001456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критерии, определяемые функциональным заказчиком по согласованию с Министерством цифрового развития Камчатского края.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>29.</w:t>
      </w:r>
      <w:r>
        <w:rPr>
          <w:rStyle w:val="1f7"/>
          <w:rFonts w:ascii="Times New Roman" w:hAnsi="Times New Roman"/>
          <w:sz w:val="28"/>
        </w:rPr>
        <w:tab/>
        <w:t>В случае выявления несоответствия ИС критериям, указанным в части 28 настоящего Порядка, Министерство цифрового развития Камчатского края направляет посредством ИС ЕСЭД соответствующее экспертное заключение на рассмотрение Председателю Правительства Камчатского края.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ab/>
        <w:t xml:space="preserve">Решение Председателя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 необходимости вывода ИС из эксплуатации или о продолжении ее функционирования оформляется во вкладке «Внести резолюцию» регистрационной карточки документа.</w:t>
      </w:r>
    </w:p>
    <w:p w:rsidR="00987F2F" w:rsidRDefault="00145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Style w:val="1f7"/>
          <w:rFonts w:ascii="Times New Roman" w:hAnsi="Times New Roman"/>
          <w:sz w:val="28"/>
        </w:rPr>
        <w:t>31.</w:t>
      </w:r>
      <w:r>
        <w:rPr>
          <w:rStyle w:val="1f7"/>
          <w:rFonts w:ascii="Times New Roman" w:hAnsi="Times New Roman"/>
          <w:sz w:val="28"/>
        </w:rPr>
        <w:tab/>
        <w:t xml:space="preserve">Мероприятия по выводу ИС из эксплуатации осуществляются функциональным заказчиком в соответствии с методическими рекомендациями </w:t>
      </w:r>
      <w:r>
        <w:rPr>
          <w:rFonts w:ascii="Times New Roman" w:hAnsi="Times New Roman"/>
          <w:sz w:val="28"/>
        </w:rPr>
        <w:t xml:space="preserve"> к порядку вывода системы из эксплуатации и дальнейшего хранения содержащейся в ее базах данных информации, приведенными в</w:t>
      </w:r>
      <w:r>
        <w:rPr>
          <w:rStyle w:val="1f7"/>
          <w:rFonts w:ascii="Times New Roman" w:hAnsi="Times New Roman"/>
          <w:sz w:val="28"/>
        </w:rPr>
        <w:t xml:space="preserve"> приложении 3 </w:t>
      </w:r>
      <w:r>
        <w:br/>
      </w:r>
      <w:r>
        <w:rPr>
          <w:rStyle w:val="1f7"/>
          <w:rFonts w:ascii="Times New Roman" w:hAnsi="Times New Roman"/>
          <w:sz w:val="28"/>
        </w:rPr>
        <w:t xml:space="preserve">к настоящему </w:t>
      </w:r>
      <w:r>
        <w:rPr>
          <w:rFonts w:ascii="Times New Roman" w:hAnsi="Times New Roman"/>
          <w:sz w:val="28"/>
        </w:rPr>
        <w:t>Порядку.</w:t>
      </w:r>
    </w:p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Заключительные положения</w:t>
      </w:r>
    </w:p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t xml:space="preserve">32. В случае развития или модернизации ИС, в ходе которых будет изменена конфигурация (параметры настройки) программных, программно-технических средств и средств защиты информации, исключены программные, программно-технические средства и средства защиты информации, дополнительно включены аналогичные средства или заменены на аналогичные средства, проводятся дополнительные аттестационные испытания на соответствие требованиям о защите информации. Сведения об изменениях аттестованной ИС и проведенных при этом аттестационных испытаниях включаются владельцем ИС в технический паспорт. </w:t>
      </w:r>
    </w:p>
    <w:p w:rsidR="00987F2F" w:rsidRDefault="0014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f7"/>
          <w:rFonts w:ascii="Times New Roman" w:hAnsi="Times New Roman"/>
          <w:sz w:val="28"/>
        </w:rPr>
        <w:lastRenderedPageBreak/>
        <w:t>33. В случае развития или модернизации ИС, приводящих к повышению класса защищенности (уровня защищенности, категории значимости) ИС и (или) к изменению архитектуры системы защиты информации ИС в части изменения видов и типов программных, программно-технических средств и средств защиты информации, изменения структуры системы защиты информации, состава и мест расположения ИС и ее компонентов, проводится повторная аттестация ИС на соответствие требованиям о защите информации.</w:t>
      </w:r>
    </w:p>
    <w:p w:rsidR="00987F2F" w:rsidRDefault="0014561D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34. При реализации мероприятий по созданию, развитию, вводу в эксплуатацию, эксплуатации и выводу из эксплуатации ИС и дальнейшего хранения содержащейся в их базах данных информации необходимо руководствоваться требованиями законодательства Российской Федерации в области защиты информации, в том числе требованиями, установленными федеральными органами исполнительной власти, наделенными полномочиями по регулированию сферы информационной безопасности в Российской Федерации.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987F2F" w:rsidRDefault="00987F2F">
      <w:pPr>
        <w:sectPr w:rsidR="00987F2F" w:rsidSect="004907C0">
          <w:headerReference w:type="default" r:id="rId10"/>
          <w:headerReference w:type="first" r:id="rId11"/>
          <w:pgSz w:w="11906" w:h="16838"/>
          <w:pgMar w:top="1134" w:right="851" w:bottom="1134" w:left="1418" w:header="567" w:footer="567" w:gutter="0"/>
          <w:pgNumType w:start="1"/>
          <w:cols w:space="720"/>
          <w:titlePg/>
          <w:docGrid w:linePitch="299"/>
        </w:sectPr>
      </w:pPr>
    </w:p>
    <w:p w:rsidR="00987F2F" w:rsidRDefault="0014561D">
      <w:pPr>
        <w:widowControl w:val="0"/>
        <w:spacing w:after="0" w:line="240" w:lineRule="auto"/>
        <w:ind w:left="949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Порядку принятия решений о необходимости и целесообразности создания, развития, модернизации или вывода из эксплуатации информационных систем</w:t>
      </w:r>
    </w:p>
    <w:p w:rsidR="00987F2F" w:rsidRDefault="0014561D">
      <w:pPr>
        <w:widowControl w:val="0"/>
        <w:spacing w:after="0" w:line="240" w:lineRule="auto"/>
        <w:ind w:left="949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ФОРМА</w:t>
      </w:r>
    </w:p>
    <w:p w:rsidR="00987F2F" w:rsidRDefault="00987F2F">
      <w:pPr>
        <w:widowControl w:val="0"/>
        <w:spacing w:after="0" w:line="240" w:lineRule="auto"/>
        <w:ind w:left="9496" w:right="-2"/>
        <w:jc w:val="both"/>
        <w:rPr>
          <w:rFonts w:ascii="Times New Roman" w:hAnsi="Times New Roman"/>
          <w:sz w:val="28"/>
        </w:rPr>
      </w:pPr>
    </w:p>
    <w:p w:rsidR="00987F2F" w:rsidRDefault="0014561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мероприятий (дорожная карта) </w:t>
      </w:r>
    </w:p>
    <w:p w:rsidR="00987F2F" w:rsidRDefault="0014561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созданию информационной системы </w:t>
      </w:r>
    </w:p>
    <w:p w:rsidR="00987F2F" w:rsidRDefault="00987F2F">
      <w:pPr>
        <w:spacing w:after="0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11"/>
        <w:gridCol w:w="4110"/>
        <w:gridCol w:w="3905"/>
        <w:gridCol w:w="1134"/>
      </w:tblGrid>
      <w:tr w:rsidR="00987F2F">
        <w:trPr>
          <w:tblHeader/>
        </w:trPr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011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должность)</w:t>
            </w:r>
          </w:p>
        </w:tc>
        <w:tc>
          <w:tcPr>
            <w:tcW w:w="3905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</w:tr>
    </w:tbl>
    <w:p w:rsidR="00987F2F" w:rsidRDefault="00987F2F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07"/>
        <w:gridCol w:w="4110"/>
        <w:gridCol w:w="3905"/>
        <w:gridCol w:w="1138"/>
      </w:tblGrid>
      <w:tr w:rsidR="00987F2F">
        <w:trPr>
          <w:trHeight w:val="294"/>
          <w:tblHeader/>
        </w:trPr>
        <w:tc>
          <w:tcPr>
            <w:tcW w:w="704" w:type="dxa"/>
            <w:vAlign w:val="bottom"/>
          </w:tcPr>
          <w:p w:rsidR="00987F2F" w:rsidRDefault="0014561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07" w:type="dxa"/>
            <w:vAlign w:val="bottom"/>
          </w:tcPr>
          <w:p w:rsidR="00987F2F" w:rsidRDefault="0014561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87F2F" w:rsidRDefault="0014561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05" w:type="dxa"/>
            <w:vAlign w:val="bottom"/>
          </w:tcPr>
          <w:p w:rsidR="00987F2F" w:rsidRDefault="0014561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8" w:type="dxa"/>
            <w:vAlign w:val="bottom"/>
          </w:tcPr>
          <w:p w:rsidR="00987F2F" w:rsidRDefault="0014561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7F2F">
        <w:trPr>
          <w:trHeight w:val="570"/>
        </w:trPr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руководителя проекта по созданию информационной системы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987F2F" w:rsidRDefault="00987F2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оператора информационной системы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технического задания на создание информационной системы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требований к системе защиты информации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соглашения с центром обработки данных, предоставляющим вычислительные ресурсы (мощности) для обработки информации, содержащейся в информационной системе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положения об информационной системе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контракта на разработку информационной системы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(проектирование) системы защиты информации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системы защиты информации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паспорта создаваемой информационной системы в 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Камчатского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в опытную эксплуатацию информационной системы*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rPr>
          <w:trHeight w:val="1277"/>
        </w:trPr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Завершение процесса разработки, аттестация информационной системы на соответствие требованиям безопасности информации и ввод в эксплуатацию информационной системы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копии титульного листа аттестата соответствия требованиям по защите информации информационной системы в 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Камчатского края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rPr>
                <w:rFonts w:ascii="Times New Roman" w:hAnsi="Times New Roman"/>
                <w:sz w:val="24"/>
              </w:rPr>
            </w:pPr>
          </w:p>
        </w:tc>
      </w:tr>
      <w:tr w:rsidR="00987F2F">
        <w:tc>
          <w:tcPr>
            <w:tcW w:w="704" w:type="dxa"/>
            <w:vAlign w:val="center"/>
          </w:tcPr>
          <w:p w:rsidR="00987F2F" w:rsidRDefault="001456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007" w:type="dxa"/>
            <w:vAlign w:val="center"/>
          </w:tcPr>
          <w:p w:rsidR="00987F2F" w:rsidRDefault="001456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паспорта введенной в эксплуатацию информационной системы в 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Камчатского края</w:t>
            </w:r>
          </w:p>
        </w:tc>
        <w:tc>
          <w:tcPr>
            <w:tcW w:w="4110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vAlign w:val="center"/>
          </w:tcPr>
          <w:p w:rsidR="00987F2F" w:rsidRDefault="00987F2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87F2F" w:rsidRDefault="00987F2F">
            <w:pPr>
              <w:spacing w:after="120"/>
              <w:ind w:right="-1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87F2F" w:rsidRDefault="0014561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Мероприятие может быть осуществлено только после выполнения мероприятий, предусмотренных строками 1–9 таблицы.</w:t>
      </w:r>
    </w:p>
    <w:p w:rsidR="00987F2F" w:rsidRDefault="00987F2F">
      <w:pPr>
        <w:sectPr w:rsidR="00987F2F" w:rsidSect="005E7607">
          <w:headerReference w:type="default" r:id="rId12"/>
          <w:headerReference w:type="first" r:id="rId13"/>
          <w:pgSz w:w="16848" w:h="11908" w:orient="landscape"/>
          <w:pgMar w:top="1134" w:right="850" w:bottom="850" w:left="1134" w:header="567" w:footer="567" w:gutter="0"/>
          <w:cols w:space="720"/>
          <w:docGrid w:linePitch="299"/>
        </w:sectPr>
      </w:pPr>
    </w:p>
    <w:p w:rsidR="00987F2F" w:rsidRDefault="0014561D" w:rsidP="00DE3882">
      <w:pPr>
        <w:widowControl w:val="0"/>
        <w:spacing w:after="0" w:line="240" w:lineRule="auto"/>
        <w:ind w:left="4678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Порядку принятия решений о необходимости и целесообразности создания, развития, модернизации или вывода из эксплуатации информационных систем</w:t>
      </w:r>
    </w:p>
    <w:p w:rsidR="00987F2F" w:rsidRDefault="00987F2F">
      <w:pPr>
        <w:widowControl w:val="0"/>
        <w:spacing w:after="0" w:line="240" w:lineRule="auto"/>
        <w:ind w:left="4535" w:right="-2"/>
        <w:jc w:val="both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</w:t>
      </w: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разработке положения об информационной системе</w:t>
      </w: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F2F" w:rsidRDefault="0014561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об информационной системе является основным документом о системе и содержит в себе информацию о:</w:t>
      </w:r>
    </w:p>
    <w:p w:rsidR="00987F2F" w:rsidRDefault="0014561D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целях, задачах ее создания и принципах функционирования; </w:t>
      </w:r>
    </w:p>
    <w:p w:rsidR="00987F2F" w:rsidRDefault="0014561D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участниках информационной системы и их полномочиях;</w:t>
      </w:r>
    </w:p>
    <w:p w:rsidR="00987F2F" w:rsidRDefault="0014561D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составе информационной системы, назначении входящих в ее состав подсистем, принципах создания, развития и эксплуатации информационной системы;</w:t>
      </w:r>
    </w:p>
    <w:p w:rsidR="00987F2F" w:rsidRDefault="0014561D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способах подключения к ней участников и технических средствах (компьютер, сервер).</w:t>
      </w:r>
    </w:p>
    <w:p w:rsidR="00987F2F" w:rsidRDefault="0014561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об информационной системе может включать в себя следующие разделы: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685"/>
        <w:gridCol w:w="5317"/>
      </w:tblGrid>
      <w:tr w:rsidR="00987F2F"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раздела</w:t>
            </w:r>
          </w:p>
        </w:tc>
      </w:tr>
      <w:tr w:rsidR="00987F2F">
        <w:trPr>
          <w:trHeight w:val="362"/>
        </w:trPr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положения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содержит основную информацию об информационной системе</w:t>
            </w:r>
          </w:p>
        </w:tc>
      </w:tr>
      <w:tr w:rsidR="00987F2F">
        <w:trPr>
          <w:trHeight w:val="273"/>
        </w:trPr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создания информационной системы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разделе подробно описываются цели создания и задачи, которые решает данная информационная система</w:t>
            </w:r>
          </w:p>
        </w:tc>
      </w:tr>
      <w:tr w:rsidR="00987F2F"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информационной системы и их полномочия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разделе вводятся понятия оператор и пользователь, содержится описание ролевой модели системы, полномочия оператора системы, полномочия пользователей и иных участников системы</w:t>
            </w:r>
          </w:p>
        </w:tc>
      </w:tr>
      <w:tr w:rsidR="00987F2F"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создания, развития и эксплуатации информационной системы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разделе содержится описание информационных технологий, которые используются для создания информационной системы</w:t>
            </w:r>
          </w:p>
        </w:tc>
      </w:tr>
      <w:tr w:rsidR="00987F2F"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защиты информации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разделе содержится описание мер по защите информации, в том числе в соответствии с приказом ФСТЭК России от 18.02.2013 № 21 </w:t>
            </w:r>
            <w:r>
              <w:rPr>
                <w:rFonts w:ascii="Times New Roman" w:hAnsi="Times New Roman"/>
                <w:sz w:val="24"/>
              </w:rPr>
              <w:br/>
      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  </w:r>
          </w:p>
        </w:tc>
      </w:tr>
      <w:tr w:rsidR="00987F2F">
        <w:tc>
          <w:tcPr>
            <w:tcW w:w="63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Заключительные положения</w:t>
            </w:r>
          </w:p>
        </w:tc>
        <w:tc>
          <w:tcPr>
            <w:tcW w:w="5317" w:type="dxa"/>
          </w:tcPr>
          <w:p w:rsidR="00987F2F" w:rsidRDefault="0014561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разделе содержится иная информация об информационной системе</w:t>
            </w:r>
          </w:p>
        </w:tc>
      </w:tr>
    </w:tbl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5E7607" w:rsidRDefault="005E7607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17AF3" w:rsidP="00DE3882">
      <w:pPr>
        <w:widowControl w:val="0"/>
        <w:spacing w:after="0" w:line="240" w:lineRule="auto"/>
        <w:ind w:left="4678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14561D">
        <w:rPr>
          <w:rFonts w:ascii="Times New Roman" w:hAnsi="Times New Roman"/>
          <w:sz w:val="28"/>
        </w:rPr>
        <w:t xml:space="preserve">риложение 3 к Порядку принятия решений о </w:t>
      </w:r>
      <w:bookmarkStart w:id="2" w:name="_GoBack"/>
      <w:bookmarkEnd w:id="2"/>
      <w:r w:rsidR="0014561D">
        <w:rPr>
          <w:rFonts w:ascii="Times New Roman" w:hAnsi="Times New Roman"/>
          <w:sz w:val="28"/>
        </w:rPr>
        <w:t>необходимости и целесообразности создания, развития, модернизации или вывода из эксплуатации информационных систем</w:t>
      </w:r>
    </w:p>
    <w:p w:rsidR="00987F2F" w:rsidRDefault="00987F2F">
      <w:pPr>
        <w:spacing w:after="0" w:line="240" w:lineRule="auto"/>
        <w:ind w:firstLine="4535"/>
        <w:rPr>
          <w:rFonts w:ascii="Times New Roman" w:hAnsi="Times New Roman"/>
          <w:sz w:val="28"/>
        </w:rPr>
      </w:pP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Методические рекомендации </w:t>
      </w:r>
    </w:p>
    <w:p w:rsidR="00987F2F" w:rsidRDefault="0014561D">
      <w:pPr>
        <w:spacing w:after="0" w:line="240" w:lineRule="auto"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к порядку вывода системы из эксплуатации и дальнейшего хранения содержащейся в ее базах данных информации (далее – Рекомендации)</w:t>
      </w: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color w:val="22272F"/>
          <w:sz w:val="28"/>
        </w:rPr>
      </w:pPr>
    </w:p>
    <w:p w:rsidR="00987F2F" w:rsidRDefault="00987F2F">
      <w:pPr>
        <w:spacing w:after="0" w:line="240" w:lineRule="auto"/>
        <w:jc w:val="center"/>
        <w:rPr>
          <w:rFonts w:ascii="Times New Roman" w:hAnsi="Times New Roman"/>
          <w:color w:val="22272F"/>
          <w:sz w:val="28"/>
        </w:rPr>
      </w:pPr>
    </w:p>
    <w:p w:rsidR="00987F2F" w:rsidRDefault="0014561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Основанием для вывода информационной системы (далее – ИС) из эксплуатации является:</w:t>
      </w:r>
    </w:p>
    <w:p w:rsidR="00987F2F" w:rsidRDefault="0014561D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завершение срока эксплуатации ИС, в случае если такой срок был установлен правовым актом исполнительного органа Камчатского края о вводе ИС в эксплуатацию;</w:t>
      </w:r>
    </w:p>
    <w:p w:rsidR="00987F2F" w:rsidRDefault="0014561D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нецелесообразность эксплуатации ИС, в том числе низкая эффективность используемых технических средств и программного обеспечения, изменение правового регулирования, принятие управленческих решений, а также наличие иных изменений, препятствующих эксплуатации системы;</w:t>
      </w:r>
    </w:p>
    <w:p w:rsidR="00987F2F" w:rsidRDefault="0014561D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финансово-экономическая неэффективность эксплуатации ИС.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2. При наличии одного или нескольких оснований для вывода ИС из эксплуа</w:t>
      </w:r>
      <w:r>
        <w:rPr>
          <w:rFonts w:ascii="Times New Roman" w:hAnsi="Times New Roman"/>
          <w:color w:val="000000" w:themeColor="text1"/>
          <w:sz w:val="28"/>
        </w:rPr>
        <w:t xml:space="preserve">тации, указанных в </w:t>
      </w:r>
      <w:hyperlink r:id="rId14" w:anchor="/document/71120998/entry/1020" w:tooltip="https://internet.garant.ru/#/document/71120998/entry/1020" w:history="1">
        <w:r>
          <w:rPr>
            <w:rStyle w:val="48"/>
            <w:rFonts w:ascii="Times New Roman" w:hAnsi="Times New Roman"/>
            <w:color w:val="000000" w:themeColor="text1"/>
            <w:sz w:val="28"/>
            <w:u w:val="none"/>
          </w:rPr>
          <w:t xml:space="preserve">части 1 настоящих 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Рекомендаций, утверждается </w:t>
      </w:r>
      <w:hyperlink r:id="rId15" w:anchor="/multilink/71120998/paragraph/9922/number/1" w:tooltip="https://internet.garant.ru/#/multilink/71120998/paragraph/9922/number/1" w:history="1">
        <w:r>
          <w:rPr>
            <w:rStyle w:val="48"/>
            <w:rFonts w:ascii="Times New Roman" w:hAnsi="Times New Roman"/>
            <w:color w:val="000000" w:themeColor="text1"/>
            <w:sz w:val="28"/>
            <w:u w:val="none"/>
          </w:rPr>
          <w:t>правовой акт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исполнительного органа Камчатского края о выводе ИС</w:t>
      </w:r>
      <w:r>
        <w:rPr>
          <w:rFonts w:ascii="Times New Roman" w:hAnsi="Times New Roman"/>
          <w:color w:val="22272F"/>
          <w:sz w:val="28"/>
        </w:rPr>
        <w:t xml:space="preserve"> из эксплуатации.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3. Правовой акт о выводе ИС из эксплуатации включает в себя: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1) основание для вывода ИС из эксплуатации;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2) перечень и сроки реализации мероприятий по выводу ИС из эксплуатации;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3) порядок, сроки, режим хранения и дальнейшего использования информационных ресурсов, включая порядок обеспечения доступа к информационным ресурсам выводимой из эксплуатации ИС и обеспечения защиты информации, содержащейся в выводимой из эксплуатации ИС;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4) порядок, сроки и способы информирования пользователей о выводе ИС из эксплуатации.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4. Перечень мероприятий по выводу ИС из эксплуатации включает: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1) подготовку правовых актов, связанных с выводом ИС из эксплуатации;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2) работы по выводу ИС из эксплуатации, в том числе работы по деинсталляции программного обеспечения ИС, по реализации прав на программное обеспечение ИС, демонтажу и списанию технических средств ИС, обеспечению хранения и дальнейшего использования информационных ресурсов;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3) обеспечение защиты информации в соответствии с документацией на ИС и организационно-распорядительными документами по защите информации, </w:t>
      </w:r>
      <w:r>
        <w:rPr>
          <w:rFonts w:ascii="Times New Roman" w:hAnsi="Times New Roman"/>
          <w:color w:val="22272F"/>
          <w:sz w:val="28"/>
        </w:rPr>
        <w:lastRenderedPageBreak/>
        <w:t>в том числе архивирование информации, содержащейся в ИС, уничтожение (стирание) данных и остаточной информации с машинных носителей информации и (или) уничтожение машинных носителей информации.</w:t>
      </w:r>
    </w:p>
    <w:p w:rsidR="00987F2F" w:rsidRDefault="001456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5. Если нормативными правовыми актами Российской Федерации не установлено иное, то сроки хранения информации, содержащейся в базах данных ИС, определяются исполнительным органом Камчатского края и не могут быть меньше сроков хранения информации, которые установлены для хранения документов в бумажном виде, содержащих такую информацию.</w:t>
      </w:r>
    </w:p>
    <w:p w:rsidR="00987F2F" w:rsidRDefault="001456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6. Срок вывода ИС из эксплуатации не может быть ранее срока окончания последнего мероприятия, предусмотренного правовым актом о выводе ИС из эксплуатации.».</w:t>
      </w:r>
    </w:p>
    <w:p w:rsidR="00987F2F" w:rsidRDefault="00987F2F">
      <w:pPr>
        <w:spacing w:after="0"/>
        <w:jc w:val="both"/>
        <w:rPr>
          <w:rFonts w:ascii="Times New Roman" w:hAnsi="Times New Roman"/>
          <w:sz w:val="28"/>
        </w:rPr>
      </w:pPr>
    </w:p>
    <w:p w:rsidR="00987F2F" w:rsidRDefault="00987F2F">
      <w:pPr>
        <w:widowControl w:val="0"/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</w:p>
    <w:p w:rsidR="00987F2F" w:rsidRDefault="00987F2F"/>
    <w:p w:rsidR="00987F2F" w:rsidRDefault="00987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987F2F">
      <w:headerReference w:type="default" r:id="rId16"/>
      <w:headerReference w:type="first" r:id="rId1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4B" w:rsidRDefault="0014561D">
      <w:pPr>
        <w:spacing w:after="0" w:line="240" w:lineRule="auto"/>
      </w:pPr>
      <w:r>
        <w:separator/>
      </w:r>
    </w:p>
  </w:endnote>
  <w:endnote w:type="continuationSeparator" w:id="0">
    <w:p w:rsidR="00DF6E4B" w:rsidRDefault="001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4B" w:rsidRDefault="0014561D">
      <w:pPr>
        <w:spacing w:after="0" w:line="240" w:lineRule="auto"/>
      </w:pPr>
      <w:r>
        <w:separator/>
      </w:r>
    </w:p>
  </w:footnote>
  <w:footnote w:type="continuationSeparator" w:id="0">
    <w:p w:rsidR="00DF6E4B" w:rsidRDefault="0014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29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7C0" w:rsidRPr="004907C0" w:rsidRDefault="004907C0">
        <w:pPr>
          <w:pStyle w:val="af8"/>
          <w:jc w:val="center"/>
          <w:rPr>
            <w:rFonts w:ascii="Times New Roman" w:hAnsi="Times New Roman"/>
            <w:sz w:val="28"/>
            <w:szCs w:val="28"/>
          </w:rPr>
        </w:pPr>
        <w:r w:rsidRPr="004907C0">
          <w:rPr>
            <w:rFonts w:ascii="Times New Roman" w:hAnsi="Times New Roman"/>
            <w:sz w:val="28"/>
            <w:szCs w:val="28"/>
          </w:rPr>
          <w:fldChar w:fldCharType="begin"/>
        </w:r>
        <w:r w:rsidRPr="004907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7C0">
          <w:rPr>
            <w:rFonts w:ascii="Times New Roman" w:hAnsi="Times New Roman"/>
            <w:sz w:val="28"/>
            <w:szCs w:val="28"/>
          </w:rPr>
          <w:fldChar w:fldCharType="separate"/>
        </w:r>
        <w:r w:rsidR="00DE3882">
          <w:rPr>
            <w:rFonts w:ascii="Times New Roman" w:hAnsi="Times New Roman"/>
            <w:noProof/>
            <w:sz w:val="28"/>
            <w:szCs w:val="28"/>
          </w:rPr>
          <w:t>8</w:t>
        </w:r>
        <w:r w:rsidRPr="004907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14733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8"/>
        <w:szCs w:val="28"/>
      </w:rPr>
    </w:sdtEndPr>
    <w:sdtContent>
      <w:p w:rsidR="00917AF3" w:rsidRPr="005E7607" w:rsidRDefault="00917AF3">
        <w:pPr>
          <w:pStyle w:val="af8"/>
          <w:jc w:val="center"/>
          <w:rPr>
            <w:rFonts w:ascii="Times New Roman" w:hAnsi="Times New Roman"/>
            <w:color w:val="FFFFFF" w:themeColor="background1"/>
            <w:sz w:val="28"/>
            <w:szCs w:val="28"/>
          </w:rPr>
        </w:pP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begin"/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instrText>PAGE   \* MERGEFORMAT</w:instrText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separate"/>
        </w:r>
        <w:r w:rsidR="00DE3882">
          <w:rPr>
            <w:rFonts w:ascii="Times New Roman" w:hAnsi="Times New Roman"/>
            <w:noProof/>
            <w:color w:val="FFFFFF" w:themeColor="background1"/>
            <w:sz w:val="28"/>
            <w:szCs w:val="28"/>
          </w:rPr>
          <w:t>1</w:t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104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7AF3" w:rsidRPr="00917AF3" w:rsidRDefault="00917AF3">
        <w:pPr>
          <w:pStyle w:val="af8"/>
          <w:jc w:val="center"/>
          <w:rPr>
            <w:rFonts w:ascii="Times New Roman" w:hAnsi="Times New Roman"/>
            <w:sz w:val="28"/>
            <w:szCs w:val="28"/>
          </w:rPr>
        </w:pPr>
        <w:r w:rsidRPr="00917AF3">
          <w:rPr>
            <w:rFonts w:ascii="Times New Roman" w:hAnsi="Times New Roman"/>
            <w:sz w:val="28"/>
            <w:szCs w:val="28"/>
          </w:rPr>
          <w:fldChar w:fldCharType="begin"/>
        </w:r>
        <w:r w:rsidRPr="00917A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7AF3">
          <w:rPr>
            <w:rFonts w:ascii="Times New Roman" w:hAnsi="Times New Roman"/>
            <w:sz w:val="28"/>
            <w:szCs w:val="28"/>
          </w:rPr>
          <w:fldChar w:fldCharType="separate"/>
        </w:r>
        <w:r w:rsidR="00DE3882">
          <w:rPr>
            <w:rFonts w:ascii="Times New Roman" w:hAnsi="Times New Roman"/>
            <w:noProof/>
            <w:sz w:val="28"/>
            <w:szCs w:val="28"/>
          </w:rPr>
          <w:t>10</w:t>
        </w:r>
        <w:r w:rsidRPr="0091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384877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8"/>
        <w:szCs w:val="28"/>
      </w:rPr>
    </w:sdtEndPr>
    <w:sdtContent>
      <w:p w:rsidR="005E7607" w:rsidRPr="005E7607" w:rsidRDefault="005E7607">
        <w:pPr>
          <w:pStyle w:val="af8"/>
          <w:jc w:val="center"/>
          <w:rPr>
            <w:rFonts w:ascii="Times New Roman" w:hAnsi="Times New Roman"/>
            <w:color w:val="FFFFFF" w:themeColor="background1"/>
            <w:sz w:val="28"/>
            <w:szCs w:val="28"/>
          </w:rPr>
        </w:pP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begin"/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instrText>PAGE   \* MERGEFORMAT</w:instrText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  <w:sz w:val="28"/>
            <w:szCs w:val="28"/>
          </w:rPr>
          <w:t>9</w:t>
        </w:r>
        <w:r w:rsidRPr="005E7607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243217"/>
      <w:docPartObj>
        <w:docPartGallery w:val="Page Numbers (Top of Page)"/>
        <w:docPartUnique/>
      </w:docPartObj>
    </w:sdtPr>
    <w:sdtEndPr/>
    <w:sdtContent>
      <w:p w:rsidR="00987F2F" w:rsidRPr="0014561D" w:rsidRDefault="00917AF3" w:rsidP="00917AF3">
        <w:pPr>
          <w:pStyle w:val="af8"/>
          <w:jc w:val="center"/>
        </w:pPr>
        <w:r w:rsidRPr="00917AF3">
          <w:rPr>
            <w:rFonts w:ascii="Times New Roman" w:hAnsi="Times New Roman"/>
            <w:sz w:val="28"/>
            <w:szCs w:val="28"/>
          </w:rPr>
          <w:fldChar w:fldCharType="begin"/>
        </w:r>
        <w:r w:rsidRPr="00917A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7AF3">
          <w:rPr>
            <w:rFonts w:ascii="Times New Roman" w:hAnsi="Times New Roman"/>
            <w:sz w:val="28"/>
            <w:szCs w:val="28"/>
          </w:rPr>
          <w:fldChar w:fldCharType="separate"/>
        </w:r>
        <w:r w:rsidR="00DE3882">
          <w:rPr>
            <w:rFonts w:ascii="Times New Roman" w:hAnsi="Times New Roman"/>
            <w:noProof/>
            <w:sz w:val="28"/>
            <w:szCs w:val="28"/>
          </w:rPr>
          <w:t>14</w:t>
        </w:r>
        <w:r w:rsidRPr="0091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974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87F2F" w:rsidRPr="00917AF3" w:rsidRDefault="00917AF3" w:rsidP="00917AF3">
        <w:pPr>
          <w:pStyle w:val="af8"/>
          <w:jc w:val="center"/>
          <w:rPr>
            <w:rFonts w:ascii="Times New Roman" w:hAnsi="Times New Roman"/>
            <w:sz w:val="28"/>
            <w:szCs w:val="28"/>
          </w:rPr>
        </w:pPr>
        <w:r w:rsidRPr="00917AF3">
          <w:rPr>
            <w:rFonts w:ascii="Times New Roman" w:hAnsi="Times New Roman"/>
            <w:sz w:val="28"/>
            <w:szCs w:val="28"/>
          </w:rPr>
          <w:fldChar w:fldCharType="begin"/>
        </w:r>
        <w:r w:rsidRPr="00917A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7AF3">
          <w:rPr>
            <w:rFonts w:ascii="Times New Roman" w:hAnsi="Times New Roman"/>
            <w:sz w:val="28"/>
            <w:szCs w:val="28"/>
          </w:rPr>
          <w:fldChar w:fldCharType="separate"/>
        </w:r>
        <w:r w:rsidR="00DE3882">
          <w:rPr>
            <w:rFonts w:ascii="Times New Roman" w:hAnsi="Times New Roman"/>
            <w:noProof/>
            <w:sz w:val="28"/>
            <w:szCs w:val="28"/>
          </w:rPr>
          <w:t>11</w:t>
        </w:r>
        <w:r w:rsidRPr="0091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289E"/>
    <w:multiLevelType w:val="multilevel"/>
    <w:tmpl w:val="F4888B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F84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141031"/>
    <w:multiLevelType w:val="multilevel"/>
    <w:tmpl w:val="AE045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62D0BFF"/>
    <w:multiLevelType w:val="multilevel"/>
    <w:tmpl w:val="AF56F9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6576E68"/>
    <w:multiLevelType w:val="multilevel"/>
    <w:tmpl w:val="BC1293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B3E5A1F"/>
    <w:multiLevelType w:val="multilevel"/>
    <w:tmpl w:val="650E28D8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russianLower"/>
      <w:lvlText w:val="%2)"/>
      <w:lvlJc w:val="left"/>
      <w:pPr>
        <w:ind w:left="2215" w:hanging="360"/>
      </w:pPr>
    </w:lvl>
    <w:lvl w:ilvl="2">
      <w:start w:val="1"/>
      <w:numFmt w:val="lowerRoman"/>
      <w:lvlText w:val="%3)"/>
      <w:lvlJc w:val="right"/>
      <w:pPr>
        <w:ind w:left="2935" w:hanging="360"/>
      </w:pPr>
    </w:lvl>
    <w:lvl w:ilvl="3">
      <w:start w:val="1"/>
      <w:numFmt w:val="decimal"/>
      <w:lvlText w:val="%4)"/>
      <w:lvlJc w:val="left"/>
      <w:pPr>
        <w:ind w:left="3655" w:hanging="360"/>
      </w:pPr>
    </w:lvl>
    <w:lvl w:ilvl="4">
      <w:start w:val="1"/>
      <w:numFmt w:val="russianLower"/>
      <w:lvlText w:val="%5)"/>
      <w:lvlJc w:val="left"/>
      <w:pPr>
        <w:ind w:left="4375" w:hanging="360"/>
      </w:pPr>
    </w:lvl>
    <w:lvl w:ilvl="5">
      <w:start w:val="1"/>
      <w:numFmt w:val="lowerRoman"/>
      <w:lvlText w:val="%6)"/>
      <w:lvlJc w:val="right"/>
      <w:pPr>
        <w:ind w:left="5095" w:hanging="36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russianLow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360"/>
      </w:pPr>
    </w:lvl>
  </w:abstractNum>
  <w:abstractNum w:abstractNumId="6" w15:restartNumberingAfterBreak="0">
    <w:nsid w:val="53C33853"/>
    <w:multiLevelType w:val="multilevel"/>
    <w:tmpl w:val="094858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3F911C4"/>
    <w:multiLevelType w:val="multilevel"/>
    <w:tmpl w:val="6D086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64112E2B"/>
    <w:multiLevelType w:val="multilevel"/>
    <w:tmpl w:val="D7BE1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6755D72"/>
    <w:multiLevelType w:val="multilevel"/>
    <w:tmpl w:val="649AF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F2B1BCA"/>
    <w:multiLevelType w:val="multilevel"/>
    <w:tmpl w:val="AF3E4C2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B38673E"/>
    <w:multiLevelType w:val="multilevel"/>
    <w:tmpl w:val="1B82AC8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2215" w:hanging="360"/>
      </w:pPr>
    </w:lvl>
    <w:lvl w:ilvl="2">
      <w:start w:val="1"/>
      <w:numFmt w:val="lowerRoman"/>
      <w:lvlText w:val="%3)"/>
      <w:lvlJc w:val="right"/>
      <w:pPr>
        <w:ind w:left="2935" w:hanging="360"/>
      </w:pPr>
    </w:lvl>
    <w:lvl w:ilvl="3">
      <w:start w:val="1"/>
      <w:numFmt w:val="decimal"/>
      <w:lvlText w:val="%4)"/>
      <w:lvlJc w:val="left"/>
      <w:pPr>
        <w:ind w:left="3655" w:hanging="360"/>
      </w:pPr>
    </w:lvl>
    <w:lvl w:ilvl="4">
      <w:start w:val="1"/>
      <w:numFmt w:val="lowerLetter"/>
      <w:lvlText w:val="%5)"/>
      <w:lvlJc w:val="left"/>
      <w:pPr>
        <w:ind w:left="4375" w:hanging="360"/>
      </w:pPr>
    </w:lvl>
    <w:lvl w:ilvl="5">
      <w:start w:val="1"/>
      <w:numFmt w:val="lowerRoman"/>
      <w:lvlText w:val="%6)"/>
      <w:lvlJc w:val="right"/>
      <w:pPr>
        <w:ind w:left="5095" w:hanging="36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F"/>
    <w:rsid w:val="0014561D"/>
    <w:rsid w:val="004907C0"/>
    <w:rsid w:val="005E7607"/>
    <w:rsid w:val="00917AF3"/>
    <w:rsid w:val="00987F2F"/>
    <w:rsid w:val="00DE3882"/>
    <w:rsid w:val="00D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E9899-4845-4420-AAD2-04CB537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концевой сноски1"/>
    <w:basedOn w:val="14"/>
    <w:link w:val="19"/>
    <w:rPr>
      <w:vertAlign w:val="superscript"/>
    </w:rPr>
  </w:style>
  <w:style w:type="character" w:customStyle="1" w:styleId="19">
    <w:name w:val="Знак концевой сноски1"/>
    <w:basedOn w:val="15"/>
    <w:link w:val="18"/>
    <w:rPr>
      <w:vertAlign w:val="superscript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a5">
    <w:name w:val="table of figures"/>
    <w:basedOn w:val="a"/>
    <w:next w:val="a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0">
    <w:name w:val="Гиперссылка1"/>
    <w:basedOn w:val="12"/>
    <w:link w:val="1f1"/>
    <w:rPr>
      <w:color w:val="0563C1" w:themeColor="hyperlink"/>
      <w:u w:val="single"/>
    </w:rPr>
  </w:style>
  <w:style w:type="character" w:customStyle="1" w:styleId="1f1">
    <w:name w:val="Гиперссылка1"/>
    <w:basedOn w:val="13"/>
    <w:link w:val="1f0"/>
    <w:rPr>
      <w:color w:val="0563C1" w:themeColor="hyperlink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customStyle="1" w:styleId="43">
    <w:name w:val="Основной шрифт абзаца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29">
    <w:name w:val="Quote"/>
    <w:basedOn w:val="a"/>
    <w:next w:val="a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55">
    <w:name w:val="Заголовок 5 Знак"/>
    <w:link w:val="56"/>
    <w:rPr>
      <w:rFonts w:ascii="XO Thames" w:hAnsi="XO Thames"/>
      <w:b/>
    </w:rPr>
  </w:style>
  <w:style w:type="character" w:customStyle="1" w:styleId="56">
    <w:name w:val="Заголовок 5 Знак"/>
    <w:link w:val="55"/>
    <w:rPr>
      <w:rFonts w:ascii="XO Thames" w:hAnsi="XO Thames"/>
      <w:b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customStyle="1" w:styleId="44">
    <w:name w:val="Гиперссылка4"/>
    <w:link w:val="af"/>
    <w:rPr>
      <w:color w:val="0000FF"/>
      <w:u w:val="single"/>
    </w:rPr>
  </w:style>
  <w:style w:type="character" w:styleId="af">
    <w:name w:val="Hyperlink"/>
    <w:link w:val="4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c">
    <w:name w:val="Знак сноски1"/>
    <w:basedOn w:val="14"/>
    <w:link w:val="1fd"/>
    <w:rPr>
      <w:vertAlign w:val="superscript"/>
    </w:rPr>
  </w:style>
  <w:style w:type="character" w:customStyle="1" w:styleId="1fd">
    <w:name w:val="Знак сноски1"/>
    <w:basedOn w:val="15"/>
    <w:link w:val="1fc"/>
    <w:rPr>
      <w:vertAlign w:val="superscript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2f1">
    <w:name w:val="Заголовок 2 Знак"/>
    <w:link w:val="2f2"/>
    <w:rPr>
      <w:rFonts w:ascii="XO Thames" w:hAnsi="XO Thames"/>
      <w:b/>
      <w:sz w:val="28"/>
    </w:rPr>
  </w:style>
  <w:style w:type="character" w:customStyle="1" w:styleId="2f2">
    <w:name w:val="Заголовок 2 Знак"/>
    <w:link w:val="2f1"/>
    <w:rPr>
      <w:rFonts w:ascii="XO Thames" w:hAnsi="XO Thames"/>
      <w:b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  <w:uiPriority w:val="99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styleId="afa">
    <w:name w:val="Intense Quote"/>
    <w:basedOn w:val="a"/>
    <w:next w:val="a"/>
    <w:link w:val="afb"/>
    <w:pP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2f3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4b">
    <w:name w:val="Plain Table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1ff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1ffb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59">
    <w:name w:val="Plain Table 5"/>
    <w:basedOn w:val="a1"/>
    <w:pPr>
      <w:spacing w:after="0" w:line="240" w:lineRule="auto"/>
    </w:pPr>
    <w:tblPr/>
  </w:style>
  <w:style w:type="table" w:styleId="39">
    <w:name w:val="Plain Table 3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document/file/download?id=21672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document/file/download?id=21672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6</cp:revision>
  <dcterms:created xsi:type="dcterms:W3CDTF">2024-08-06T22:36:00Z</dcterms:created>
  <dcterms:modified xsi:type="dcterms:W3CDTF">2024-08-06T22:46:00Z</dcterms:modified>
</cp:coreProperties>
</file>