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3340" w:rsidRDefault="00AB33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32CB" w:rsidRDefault="00B44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</w:t>
      </w:r>
      <w:r>
        <w:rPr>
          <w:rFonts w:ascii="Times New Roman" w:hAnsi="Times New Roman"/>
          <w:sz w:val="28"/>
        </w:rPr>
        <w:t xml:space="preserve"> 1 к постановлению Правительства Камчатского края от 28.12.2023</w:t>
      </w:r>
      <w:r w:rsidR="007E27F4">
        <w:rPr>
          <w:rFonts w:ascii="Times New Roman" w:hAnsi="Times New Roman"/>
          <w:sz w:val="28"/>
        </w:rPr>
        <w:t xml:space="preserve"> № 700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«Об утверждении государственной программы Камчатского края «Безопасная Камчатка»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согласно </w:t>
      </w:r>
      <w:proofErr w:type="gramStart"/>
      <w:r w:rsidRPr="00C311B7">
        <w:rPr>
          <w:rFonts w:ascii="Times New Roman" w:hAnsi="Times New Roman"/>
          <w:color w:val="auto"/>
          <w:sz w:val="28"/>
        </w:rPr>
        <w:t>приложению</w:t>
      </w:r>
      <w:proofErr w:type="gramEnd"/>
      <w:r w:rsidRPr="00C311B7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настоящему постановлению. 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AB33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007E3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007E3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007E39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007E39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007E39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007E39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007E39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44FCA" w:rsidRDefault="00B44FCA" w:rsidP="00B44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FCA" w:rsidRDefault="00B44FCA" w:rsidP="00B44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FCA" w:rsidRDefault="00B44FCA" w:rsidP="00B44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B44FCA" w:rsidRDefault="00B44FCA" w:rsidP="00B44F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</w:rPr>
        <w:t xml:space="preserve"> приложение 1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28.12.2023 «Об утверждении государственной программы Камчатского края «Безопасная Камчатка»</w:t>
      </w:r>
    </w:p>
    <w:p w:rsidR="00B44FCA" w:rsidRDefault="00B44FCA" w:rsidP="00B44FCA">
      <w:pPr>
        <w:spacing w:after="0" w:line="240" w:lineRule="auto"/>
        <w:rPr>
          <w:rFonts w:ascii="Times New Roman" w:hAnsi="Times New Roman"/>
          <w:sz w:val="28"/>
        </w:rPr>
      </w:pPr>
    </w:p>
    <w:p w:rsidR="00B44FCA" w:rsidRDefault="00B44FCA" w:rsidP="00B44FCA">
      <w:pPr>
        <w:spacing w:after="0" w:line="240" w:lineRule="auto"/>
        <w:rPr>
          <w:rFonts w:ascii="Times New Roman" w:hAnsi="Times New Roman"/>
          <w:sz w:val="28"/>
        </w:rPr>
      </w:pPr>
    </w:p>
    <w:p w:rsidR="00B44FCA" w:rsidRDefault="00B44FCA" w:rsidP="007C36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Приложение </w:t>
      </w:r>
      <w:r>
        <w:rPr>
          <w:rFonts w:ascii="Times New Roman" w:hAnsi="Times New Roman"/>
          <w:sz w:val="28"/>
        </w:rPr>
        <w:t>1 к государственной программе «Безопасная Камчатка»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007E39" w:rsidRDefault="00007E39" w:rsidP="00007E39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 к государственной программе Камчатского края «Безопасная Камчатка»</w:t>
      </w:r>
    </w:p>
    <w:p w:rsidR="00007E39" w:rsidRDefault="00007E39" w:rsidP="0000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E39" w:rsidRDefault="00007E39" w:rsidP="0000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E39" w:rsidRDefault="00007E39" w:rsidP="00007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br/>
      </w:r>
      <w:r w:rsidRPr="00007E39">
        <w:rPr>
          <w:rFonts w:ascii="Times New Roman" w:hAnsi="Times New Roman"/>
          <w:sz w:val="28"/>
          <w:szCs w:val="28"/>
        </w:rPr>
        <w:t xml:space="preserve">предоставления и распределения </w:t>
      </w:r>
      <w:r>
        <w:rPr>
          <w:rFonts w:ascii="Times New Roman" w:hAnsi="Times New Roman"/>
          <w:sz w:val="28"/>
          <w:szCs w:val="28"/>
        </w:rPr>
        <w:t xml:space="preserve">субсидий </w:t>
      </w:r>
      <w:r w:rsidRPr="00007E39">
        <w:rPr>
          <w:rFonts w:ascii="Times New Roman" w:hAnsi="Times New Roman"/>
          <w:sz w:val="28"/>
          <w:szCs w:val="28"/>
        </w:rPr>
        <w:t xml:space="preserve">из краевого бюджета местным бюджетам на реализацию мероприятий, направленных на поддержку граждан </w:t>
      </w:r>
      <w:r w:rsidR="00983BF2">
        <w:rPr>
          <w:rFonts w:ascii="Times New Roman" w:hAnsi="Times New Roman"/>
          <w:sz w:val="28"/>
          <w:szCs w:val="28"/>
        </w:rPr>
        <w:br/>
      </w:r>
      <w:r w:rsidRPr="00007E39">
        <w:rPr>
          <w:rFonts w:ascii="Times New Roman" w:hAnsi="Times New Roman"/>
          <w:sz w:val="28"/>
          <w:szCs w:val="28"/>
        </w:rPr>
        <w:t>и их объединений, участвующих в охране общественного порядка, создание условий для деятельности народных дружин</w:t>
      </w:r>
    </w:p>
    <w:p w:rsidR="00007E39" w:rsidRDefault="00007E39" w:rsidP="00007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138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0C2049">
        <w:rPr>
          <w:rFonts w:ascii="Times New Roman" w:hAnsi="Times New Roman"/>
          <w:color w:val="auto"/>
          <w:sz w:val="28"/>
        </w:rPr>
        <w:t>1</w:t>
      </w:r>
      <w:r w:rsidRPr="00150138">
        <w:rPr>
          <w:rFonts w:ascii="Times New Roman" w:hAnsi="Times New Roman"/>
          <w:color w:val="auto"/>
          <w:sz w:val="28"/>
          <w:szCs w:val="28"/>
        </w:rPr>
        <w:t xml:space="preserve">. Настоящий Порядок разработан в соответствии со </w:t>
      </w:r>
      <w:hyperlink r:id="rId8" w:history="1">
        <w:r w:rsidRPr="00150138">
          <w:rPr>
            <w:rFonts w:ascii="Times New Roman" w:hAnsi="Times New Roman"/>
            <w:color w:val="auto"/>
            <w:sz w:val="28"/>
            <w:szCs w:val="28"/>
          </w:rPr>
          <w:t>статьей 139</w:t>
        </w:r>
      </w:hyperlink>
      <w:r w:rsidRPr="00150138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 – Правила), и регулирует вопросы предоставления и распределения субсидий из краевого бюджета за счет средств краевого бюджета местным бюджетам на реализацию муниципальных программ, направленных </w:t>
      </w:r>
      <w:r w:rsidR="00983BF2">
        <w:rPr>
          <w:rFonts w:ascii="Times New Roman" w:hAnsi="Times New Roman"/>
          <w:color w:val="auto"/>
          <w:sz w:val="28"/>
          <w:szCs w:val="28"/>
        </w:rPr>
        <w:br/>
      </w:r>
      <w:r w:rsidRPr="00150138">
        <w:rPr>
          <w:rFonts w:ascii="Times New Roman" w:hAnsi="Times New Roman"/>
          <w:color w:val="auto"/>
          <w:sz w:val="28"/>
          <w:szCs w:val="28"/>
        </w:rPr>
        <w:t xml:space="preserve">на достижение целей, показателей и результатов </w:t>
      </w:r>
      <w:hyperlink r:id="rId9" w:anchor="/document/408318115/entry/1000" w:history="1">
        <w:r w:rsidRPr="0015013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150138">
        <w:rPr>
          <w:rFonts w:ascii="Times New Roman" w:hAnsi="Times New Roman"/>
          <w:color w:val="auto"/>
          <w:sz w:val="28"/>
          <w:szCs w:val="28"/>
        </w:rPr>
        <w:t xml:space="preserve"> Камчатского края «Безопасная Камчатка», на реализацию </w:t>
      </w:r>
      <w:r w:rsidR="00A6339E">
        <w:rPr>
          <w:rFonts w:ascii="Times New Roman" w:hAnsi="Times New Roman"/>
          <w:color w:val="auto"/>
          <w:sz w:val="28"/>
          <w:szCs w:val="28"/>
        </w:rPr>
        <w:t xml:space="preserve">ее </w:t>
      </w:r>
      <w:r w:rsidRPr="00150138">
        <w:rPr>
          <w:rFonts w:ascii="Times New Roman" w:hAnsi="Times New Roman"/>
          <w:color w:val="auto"/>
          <w:sz w:val="28"/>
          <w:szCs w:val="28"/>
        </w:rPr>
        <w:t>структурного</w:t>
      </w:r>
      <w:r w:rsidRPr="000C2049">
        <w:rPr>
          <w:rFonts w:ascii="Times New Roman" w:hAnsi="Times New Roman"/>
          <w:color w:val="auto"/>
          <w:sz w:val="28"/>
        </w:rPr>
        <w:t xml:space="preserve"> элемента «Поддержка граждан и их объединений, участвующих в охране общественного порядка, создание условий для деятельности народных дружин» (далее – субсидии).</w:t>
      </w:r>
    </w:p>
    <w:p w:rsidR="00150138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0C2049">
        <w:rPr>
          <w:rFonts w:ascii="Times New Roman" w:hAnsi="Times New Roman"/>
          <w:color w:val="auto"/>
          <w:sz w:val="28"/>
        </w:rPr>
        <w:t>2. Субсидии предоставляются в целях софинансирования расходных обязательств</w:t>
      </w:r>
      <w:r>
        <w:rPr>
          <w:rFonts w:ascii="Times New Roman" w:hAnsi="Times New Roman"/>
          <w:color w:val="auto"/>
          <w:sz w:val="28"/>
        </w:rPr>
        <w:t xml:space="preserve"> муниципальных образований в Камчатском крае (далее – муниципальные образования)</w:t>
      </w:r>
      <w:r w:rsidRPr="000C2049">
        <w:rPr>
          <w:rFonts w:ascii="Times New Roman" w:hAnsi="Times New Roman"/>
          <w:color w:val="auto"/>
          <w:sz w:val="28"/>
        </w:rPr>
        <w:t xml:space="preserve">, возникающих при выполнении полномочий органов местного самоуправления муниципальных образований по вопросам местного значения по оказанию поддержки гражданам и их объединениям, участвующим в </w:t>
      </w:r>
      <w:hyperlink r:id="rId10" w:anchor="/document/70627294/entry/0" w:history="1">
        <w:r w:rsidRPr="00A6339E">
          <w:rPr>
            <w:rStyle w:val="a7"/>
            <w:rFonts w:ascii="Times New Roman" w:hAnsi="Times New Roman"/>
            <w:color w:val="auto"/>
            <w:sz w:val="28"/>
            <w:u w:val="none"/>
          </w:rPr>
          <w:t>охране общественного порядка</w:t>
        </w:r>
      </w:hyperlink>
      <w:r w:rsidRPr="00A6339E">
        <w:rPr>
          <w:rFonts w:ascii="Times New Roman" w:hAnsi="Times New Roman"/>
          <w:color w:val="auto"/>
          <w:sz w:val="28"/>
        </w:rPr>
        <w:t>,</w:t>
      </w:r>
      <w:r w:rsidRPr="000C2049">
        <w:rPr>
          <w:rFonts w:ascii="Times New Roman" w:hAnsi="Times New Roman"/>
          <w:color w:val="auto"/>
          <w:sz w:val="28"/>
        </w:rPr>
        <w:t xml:space="preserve"> и созданию условий </w:t>
      </w:r>
      <w:r w:rsidR="00A6339E">
        <w:rPr>
          <w:rFonts w:ascii="Times New Roman" w:hAnsi="Times New Roman"/>
          <w:color w:val="auto"/>
          <w:sz w:val="28"/>
        </w:rPr>
        <w:br/>
      </w:r>
      <w:r w:rsidRPr="000C2049">
        <w:rPr>
          <w:rFonts w:ascii="Times New Roman" w:hAnsi="Times New Roman"/>
          <w:color w:val="auto"/>
          <w:sz w:val="28"/>
        </w:rPr>
        <w:t xml:space="preserve">для деятельности народных дружин в рамках реализации мероприятий муниципальных программ, направленных на реализацию структурного элемента </w:t>
      </w:r>
      <w:r w:rsidRPr="000C2049">
        <w:rPr>
          <w:rFonts w:ascii="Times New Roman" w:hAnsi="Times New Roman"/>
          <w:color w:val="auto"/>
          <w:sz w:val="28"/>
        </w:rPr>
        <w:lastRenderedPageBreak/>
        <w:t>«Поддержка граждан и их объединений, участвующих в охране общественного порядка, создание условий для деятельности народных дружин» (далее – структурный элемент).</w:t>
      </w:r>
    </w:p>
    <w:p w:rsidR="00150138" w:rsidRPr="000C2049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3" w:name="P7369"/>
      <w:bookmarkEnd w:id="3"/>
      <w:r w:rsidRPr="000C2049">
        <w:rPr>
          <w:rFonts w:ascii="Times New Roman" w:hAnsi="Times New Roman"/>
          <w:color w:val="auto"/>
          <w:sz w:val="28"/>
        </w:rPr>
        <w:t>3. Субсидии предоставляются в пределах лимитов бюджетных обязательств, доведенных в установленном порядке до Администрации Губернатора Камчатского края (далее – Администрация) как получателя средств краевого бюджета на цели, указанные в части 2 настоящего Порядка.</w:t>
      </w:r>
    </w:p>
    <w:p w:rsidR="00150138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4. Критерием отбора муниципальных образований является</w:t>
      </w:r>
      <w:bookmarkStart w:id="4" w:name="P7370"/>
      <w:bookmarkEnd w:id="4"/>
      <w:r w:rsidRPr="00BD5815">
        <w:rPr>
          <w:rFonts w:ascii="Times New Roman" w:hAnsi="Times New Roman"/>
          <w:color w:val="auto"/>
          <w:sz w:val="28"/>
        </w:rPr>
        <w:t xml:space="preserve"> наличие народной дружины по охране общественного порядка в муниципальном образовании.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5" w:name="P7372"/>
      <w:bookmarkStart w:id="6" w:name="P7371"/>
      <w:bookmarkEnd w:id="5"/>
      <w:bookmarkEnd w:id="6"/>
      <w:r w:rsidRPr="00BD5815">
        <w:rPr>
          <w:rFonts w:ascii="Times New Roman" w:hAnsi="Times New Roman"/>
          <w:color w:val="auto"/>
          <w:sz w:val="28"/>
        </w:rPr>
        <w:t xml:space="preserve">5. Условием предоставления субсидий местным бюджетам из краевого бюджета является заключение соглашения о предоставлении субсидии </w:t>
      </w:r>
      <w:r w:rsidR="002B0FAF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 xml:space="preserve">из краевого бюджета местному бюджету между Администрацией, </w:t>
      </w:r>
      <w:r w:rsidR="002B0FAF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 xml:space="preserve">до которой как получателя средств краевого бюджета доведены </w:t>
      </w:r>
      <w:r w:rsidR="002B0FAF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лимиты бюджетных обязательств на предоставление субсидии, и органом местного самоуправления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в Камчатском крае </w:t>
      </w:r>
      <w:r w:rsidRPr="00BD5815">
        <w:rPr>
          <w:rFonts w:ascii="Times New Roman" w:hAnsi="Times New Roman"/>
          <w:color w:val="auto"/>
          <w:sz w:val="28"/>
        </w:rPr>
        <w:t xml:space="preserve">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</w:t>
      </w:r>
      <w:r w:rsidR="002B0FAF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и ответственность за неисполнение предусмотренных указанным соглашением обязательств.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6. Соглашение о предоставлении субсидии и дополнительные соглашения </w:t>
      </w:r>
      <w:r w:rsidRPr="00BD5815">
        <w:rPr>
          <w:rFonts w:ascii="Times New Roman" w:hAnsi="Times New Roman"/>
          <w:color w:val="auto"/>
          <w:sz w:val="28"/>
        </w:rPr>
        <w:br/>
        <w:t>к соглашению о предоставлении субсидии</w:t>
      </w:r>
      <w:r>
        <w:rPr>
          <w:rFonts w:ascii="Times New Roman" w:hAnsi="Times New Roman"/>
          <w:color w:val="auto"/>
          <w:sz w:val="28"/>
        </w:rPr>
        <w:t xml:space="preserve">, предусматривающие внесение в него изменений и его расторжение, </w:t>
      </w:r>
      <w:r w:rsidRPr="00BD5815">
        <w:rPr>
          <w:rFonts w:ascii="Times New Roman" w:hAnsi="Times New Roman"/>
          <w:color w:val="auto"/>
          <w:sz w:val="28"/>
        </w:rPr>
        <w:t xml:space="preserve">заключаются в соответствии с типовыми формами соглашений, утвержденными Министерством финансов Камчатского края. 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7. Предельный уровень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не может составлять выше 50 процентов общего объема расходного обязательства муниципального образования.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Увеличение уровня софинансирования расходного обязательства муниципального образования за счет средств местного бюджета не влечет </w:t>
      </w:r>
      <w:r w:rsidR="00DC2B4A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за собой обязательств по увеличению размера субсидии, предоставляемой за счет средств краевого бюджета.</w:t>
      </w:r>
    </w:p>
    <w:p w:rsidR="00150138" w:rsidRPr="00BD5815" w:rsidRDefault="00150138" w:rsidP="001501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8. Размер субсидии местному бюджету определяется по следующей формуле:</w:t>
      </w:r>
    </w:p>
    <w:p w:rsidR="00150138" w:rsidRPr="00BD5815" w:rsidRDefault="00150138" w:rsidP="0015013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</w:rPr>
              <m:t>C</m:t>
            </m:r>
          </m:e>
          <m:sub/>
        </m:sSub>
        <m:r>
          <w:rPr>
            <w:rFonts w:ascii="Cambria Math" w:hAnsi="Cambria Math"/>
            <w:color w:val="auto"/>
            <w:sz w:val="27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7"/>
              </w:rPr>
              <m:t>0</m:t>
            </m:r>
          </m:sub>
        </m:sSub>
        <m:r>
          <w:rPr>
            <w:rFonts w:ascii="Cambria Math" w:hAnsi="Cambria Math"/>
            <w:color w:val="auto"/>
            <w:sz w:val="27"/>
          </w:rPr>
          <m:t>×</m:t>
        </m:r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color w:val="auto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7"/>
                  </w:rPr>
                  <m:t>N</m:t>
                </m:r>
                <m:r>
                  <w:rPr>
                    <w:rFonts w:ascii="Cambria Math" w:hAnsi="Cambria Math"/>
                    <w:color w:val="auto"/>
                    <w:sz w:val="27"/>
                  </w:rPr>
                  <m:t>/100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7"/>
              </w:rPr>
              <m:t>Ʃ</m:t>
            </m:r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color w:val="auto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7"/>
                  </w:rPr>
                  <m:t>N</m:t>
                </m:r>
                <m:r>
                  <w:rPr>
                    <w:rFonts w:ascii="Cambria Math" w:hAnsi="Cambria Math"/>
                    <w:color w:val="auto"/>
                    <w:sz w:val="27"/>
                  </w:rPr>
                  <m:t>/100</m:t>
                </m:r>
              </m:e>
            </m:d>
          </m:den>
        </m:f>
      </m:oMath>
      <w:r w:rsidRPr="00BD5815">
        <w:rPr>
          <w:rFonts w:ascii="Times New Roman" w:hAnsi="Times New Roman"/>
          <w:color w:val="auto"/>
          <w:sz w:val="28"/>
        </w:rPr>
        <w:t>, где:</w:t>
      </w:r>
    </w:p>
    <w:p w:rsidR="00150138" w:rsidRPr="00BD5815" w:rsidRDefault="00150138" w:rsidP="001501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C</w:t>
      </w:r>
      <w:r w:rsidRPr="00BD5815">
        <w:rPr>
          <w:rFonts w:ascii="Times New Roman" w:hAnsi="Times New Roman"/>
          <w:color w:val="auto"/>
          <w:sz w:val="28"/>
          <w:vertAlign w:val="subscript"/>
        </w:rPr>
        <w:t>o</w:t>
      </w:r>
      <w:r w:rsidRPr="00BD5815">
        <w:rPr>
          <w:rFonts w:ascii="Times New Roman" w:hAnsi="Times New Roman"/>
          <w:color w:val="auto"/>
          <w:sz w:val="28"/>
        </w:rPr>
        <w:t xml:space="preserve"> – общий объем </w:t>
      </w:r>
      <w:r w:rsidR="00DC2B4A" w:rsidRPr="00DC2B4A">
        <w:rPr>
          <w:rFonts w:ascii="Times New Roman" w:hAnsi="Times New Roman"/>
          <w:sz w:val="28"/>
          <w:szCs w:val="28"/>
        </w:rPr>
        <w:t>ассигнований краевого бюджета</w:t>
      </w:r>
      <w:r w:rsidRPr="00BD5815">
        <w:rPr>
          <w:rFonts w:ascii="Times New Roman" w:hAnsi="Times New Roman"/>
          <w:color w:val="auto"/>
          <w:sz w:val="28"/>
        </w:rPr>
        <w:t xml:space="preserve">, предусмотренный </w:t>
      </w:r>
      <w:r w:rsidR="00DC2B4A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на реализацию структурного элемента, подлежащий распределению между муниципальными образованиями;</w:t>
      </w:r>
    </w:p>
    <w:p w:rsidR="00150138" w:rsidRPr="00BD5815" w:rsidRDefault="00150138" w:rsidP="001501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j – количество муниципальных образований, соответствующих критерию отбора муниципальных образований и условию предоставления субсидий, установленным частями 4 и 5 настоящего Порядка;</w:t>
      </w:r>
    </w:p>
    <w:p w:rsidR="00150138" w:rsidRPr="00BD5815" w:rsidRDefault="00150138" w:rsidP="001501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lastRenderedPageBreak/>
        <w:t>M</w:t>
      </w:r>
      <w:r w:rsidRPr="00BD5815">
        <w:rPr>
          <w:rFonts w:ascii="Times New Roman" w:hAnsi="Times New Roman"/>
          <w:color w:val="auto"/>
          <w:sz w:val="28"/>
          <w:vertAlign w:val="subscript"/>
        </w:rPr>
        <w:t>j</w:t>
      </w:r>
      <w:r w:rsidRPr="00BD5815">
        <w:rPr>
          <w:rFonts w:ascii="Times New Roman" w:hAnsi="Times New Roman"/>
          <w:color w:val="auto"/>
          <w:sz w:val="28"/>
        </w:rPr>
        <w:t xml:space="preserve"> – заявленная потребность j-</w:t>
      </w:r>
      <w:proofErr w:type="spellStart"/>
      <w:r w:rsidRPr="00BD5815">
        <w:rPr>
          <w:rFonts w:ascii="Times New Roman" w:hAnsi="Times New Roman"/>
          <w:color w:val="auto"/>
          <w:sz w:val="28"/>
        </w:rPr>
        <w:t>го</w:t>
      </w:r>
      <w:proofErr w:type="spellEnd"/>
      <w:r w:rsidRPr="00BD5815">
        <w:rPr>
          <w:rFonts w:ascii="Times New Roman" w:hAnsi="Times New Roman"/>
          <w:color w:val="auto"/>
          <w:sz w:val="28"/>
        </w:rPr>
        <w:t xml:space="preserve"> муниципального образования </w:t>
      </w:r>
      <w:r w:rsidRPr="00BD5815">
        <w:rPr>
          <w:rFonts w:ascii="Times New Roman" w:hAnsi="Times New Roman"/>
          <w:color w:val="auto"/>
          <w:sz w:val="28"/>
        </w:rPr>
        <w:br/>
        <w:t>в софинансировании структурного элемента за счет средств краевого бюджета;</w:t>
      </w:r>
    </w:p>
    <w:p w:rsidR="00150138" w:rsidRPr="00BD5815" w:rsidRDefault="00150138" w:rsidP="001501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32"/>
        </w:rPr>
        <w:t>Ʃ</w:t>
      </w:r>
      <w:r w:rsidRPr="00BD5815">
        <w:rPr>
          <w:rFonts w:ascii="Times New Roman" w:hAnsi="Times New Roman"/>
          <w:color w:val="auto"/>
          <w:sz w:val="28"/>
        </w:rPr>
        <w:t>M</w:t>
      </w:r>
      <w:r w:rsidRPr="00BD5815">
        <w:rPr>
          <w:rFonts w:ascii="Times New Roman" w:hAnsi="Times New Roman"/>
          <w:color w:val="auto"/>
          <w:sz w:val="28"/>
          <w:vertAlign w:val="subscript"/>
        </w:rPr>
        <w:t>j</w:t>
      </w:r>
      <w:r w:rsidRPr="00BD5815">
        <w:rPr>
          <w:rFonts w:ascii="Times New Roman" w:hAnsi="Times New Roman"/>
          <w:color w:val="auto"/>
          <w:sz w:val="28"/>
        </w:rPr>
        <w:t xml:space="preserve"> – сумма заявленной потребности муниципальных образований </w:t>
      </w:r>
      <w:r w:rsidRPr="00BD5815">
        <w:rPr>
          <w:rFonts w:ascii="Times New Roman" w:hAnsi="Times New Roman"/>
          <w:color w:val="auto"/>
          <w:sz w:val="28"/>
        </w:rPr>
        <w:br/>
        <w:t>в софинансировании структурного элемента за счет средств краевого бюджета;</w:t>
      </w:r>
    </w:p>
    <w:p w:rsidR="00150138" w:rsidRPr="00BD5815" w:rsidRDefault="00150138" w:rsidP="001501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N – уровень софинансирования расходного обязательства муниципального образования из краевого бюджета, установленного частью 7 настоящего </w:t>
      </w:r>
      <w:r w:rsidRPr="00BD5815">
        <w:rPr>
          <w:rFonts w:ascii="Times New Roman" w:hAnsi="Times New Roman"/>
          <w:color w:val="auto"/>
          <w:sz w:val="28"/>
        </w:rPr>
        <w:br/>
        <w:t>Порядка (в процентах).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9. Размер субсидии, предоставляемой из краевого бюджета, не может превышать заявленную потребность муниципального образования </w:t>
      </w:r>
      <w:r w:rsidRPr="00BD5815">
        <w:rPr>
          <w:rFonts w:ascii="Times New Roman" w:hAnsi="Times New Roman"/>
          <w:color w:val="auto"/>
          <w:sz w:val="28"/>
        </w:rPr>
        <w:br/>
        <w:t>в софинансировании структурного элемента за счет средств краевого бюджета.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10. Перечень, формы, срок, порядок представления документов органами местного самоуправления муниципальных образований в Камчатском крае </w:t>
      </w:r>
      <w:r>
        <w:rPr>
          <w:rFonts w:ascii="Times New Roman" w:hAnsi="Times New Roman"/>
          <w:color w:val="auto"/>
          <w:sz w:val="28"/>
        </w:rPr>
        <w:t xml:space="preserve">(далее – органы местного самоуправления) </w:t>
      </w:r>
      <w:r w:rsidRPr="00BD5815">
        <w:rPr>
          <w:rFonts w:ascii="Times New Roman" w:hAnsi="Times New Roman"/>
          <w:color w:val="auto"/>
          <w:sz w:val="28"/>
        </w:rPr>
        <w:t xml:space="preserve">для заключения соглашения </w:t>
      </w:r>
      <w:r w:rsidR="00972E52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о предоставлении субсидии и порядок их рассмотрения утверждаются Администрацией в целях реализации соответствующих мероприятий.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11. Результатами использования субсидий на цели, указанные </w:t>
      </w:r>
      <w:r w:rsidRPr="00BD5815">
        <w:rPr>
          <w:rFonts w:ascii="Times New Roman" w:hAnsi="Times New Roman"/>
          <w:color w:val="auto"/>
          <w:sz w:val="28"/>
        </w:rPr>
        <w:br/>
        <w:t xml:space="preserve">в части 1 настоящего Порядка, являются осуществление деятельности народной дружины (не менее одной) на территории муниципального образования </w:t>
      </w:r>
      <w:r w:rsidR="00972E52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по состоянию на 31 декабря года предоставления субсидий.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Значения результатов использования субсидий устанавливаются соглашением о предоставлении субсидий.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Срок достижения значения результатов использования субсидий </w:t>
      </w:r>
      <w:r w:rsidR="00972E52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не позднее 31 декабря года предоставления субсидий.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12.</w:t>
      </w:r>
      <w:r w:rsidRPr="00BD5815">
        <w:rPr>
          <w:rFonts w:ascii="Times New Roman" w:hAnsi="Times New Roman"/>
          <w:color w:val="auto"/>
          <w:sz w:val="28"/>
          <w:lang w:val="en-US"/>
        </w:rPr>
        <w:t> </w:t>
      </w:r>
      <w:r w:rsidRPr="00BD5815">
        <w:rPr>
          <w:rFonts w:ascii="Times New Roman" w:hAnsi="Times New Roman"/>
          <w:color w:val="auto"/>
          <w:sz w:val="28"/>
        </w:rPr>
        <w:t xml:space="preserve">Заключение соглашений о предоставлении субсидий из краевого бюджета местным бюджетам, предусмотренных законом Камчатского края </w:t>
      </w:r>
      <w:r w:rsidR="00B93F70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 xml:space="preserve">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</w:t>
      </w:r>
      <w:r w:rsidR="00B93F70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Соглашение о предоставлении субсидии заключается на срок, который </w:t>
      </w:r>
      <w:r w:rsidRPr="00BD5815">
        <w:rPr>
          <w:rFonts w:ascii="Times New Roman" w:hAnsi="Times New Roman"/>
          <w:color w:val="auto"/>
          <w:sz w:val="28"/>
        </w:rPr>
        <w:br/>
        <w:t>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13. Основаниями для отказа в предоставлении субсидий являются несоответствие муниципального образования критерию отбора </w:t>
      </w:r>
      <w:r w:rsidRPr="00BD5815">
        <w:rPr>
          <w:rFonts w:ascii="Times New Roman" w:hAnsi="Times New Roman"/>
          <w:color w:val="auto"/>
          <w:sz w:val="28"/>
        </w:rPr>
        <w:br/>
        <w:t xml:space="preserve">муниципальных образований и условию предоставления субсидий, </w:t>
      </w:r>
      <w:r w:rsidRPr="00BD5815">
        <w:rPr>
          <w:rFonts w:ascii="Times New Roman" w:hAnsi="Times New Roman"/>
          <w:color w:val="auto"/>
          <w:sz w:val="28"/>
        </w:rPr>
        <w:br/>
        <w:t>установленным частями 4 и 5 настоящего Порядка.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14. Перечисление субсидии в местный бюджет осуществляется </w:t>
      </w:r>
      <w:r w:rsidRPr="00BD5815">
        <w:rPr>
          <w:rFonts w:ascii="Times New Roman" w:hAnsi="Times New Roman"/>
          <w:color w:val="auto"/>
          <w:sz w:val="28"/>
        </w:rPr>
        <w:br/>
        <w:t xml:space="preserve">в установленном порядке на соответствующий лицевой счет администратора </w:t>
      </w:r>
      <w:r w:rsidRPr="00BD5815">
        <w:rPr>
          <w:rFonts w:ascii="Times New Roman" w:hAnsi="Times New Roman"/>
          <w:color w:val="auto"/>
          <w:sz w:val="28"/>
        </w:rPr>
        <w:br/>
        <w:t xml:space="preserve">доходов местного бюджета, открытый в Управлении Федерального казначейства </w:t>
      </w:r>
      <w:r w:rsidRPr="00BD5815">
        <w:rPr>
          <w:rFonts w:ascii="Times New Roman" w:hAnsi="Times New Roman"/>
          <w:color w:val="auto"/>
          <w:sz w:val="28"/>
        </w:rPr>
        <w:br/>
        <w:t>по Камчатскому краю.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15. Перечисление средств субсидии в местный бюджет осуществляется </w:t>
      </w:r>
      <w:r w:rsidRPr="00BD5815">
        <w:rPr>
          <w:rFonts w:ascii="Times New Roman" w:hAnsi="Times New Roman"/>
          <w:color w:val="auto"/>
          <w:sz w:val="28"/>
        </w:rPr>
        <w:br/>
        <w:t xml:space="preserve">на основании заявки органа местного самоуправления о перечислении субсидии, </w:t>
      </w:r>
      <w:r w:rsidRPr="00BD5815">
        <w:rPr>
          <w:rFonts w:ascii="Times New Roman" w:hAnsi="Times New Roman"/>
          <w:color w:val="auto"/>
          <w:sz w:val="28"/>
        </w:rPr>
        <w:lastRenderedPageBreak/>
        <w:t>представляемой в Администрацию по форме, установленной Министерством финансов Камчатского края.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16. 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 о предоставлении субсидии.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17. При невыполнении условий соглашения о предоставлении субсидии </w:t>
      </w:r>
      <w:r w:rsidRPr="00BD5815">
        <w:rPr>
          <w:rFonts w:ascii="Times New Roman" w:hAnsi="Times New Roman"/>
          <w:color w:val="auto"/>
          <w:sz w:val="28"/>
        </w:rPr>
        <w:br/>
        <w:t>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18. 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Администрацией и органами государственного финансового контроля.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19. Администрация и органы государственного финансового контроля оформляют результаты про</w:t>
      </w:r>
      <w:r w:rsidR="000C080C">
        <w:rPr>
          <w:rFonts w:ascii="Times New Roman" w:hAnsi="Times New Roman"/>
          <w:color w:val="auto"/>
          <w:sz w:val="28"/>
        </w:rPr>
        <w:t xml:space="preserve">верок в порядке, установленном </w:t>
      </w:r>
      <w:r w:rsidR="000C080C">
        <w:rPr>
          <w:rFonts w:ascii="Times New Roman" w:hAnsi="Times New Roman"/>
          <w:color w:val="auto"/>
          <w:sz w:val="28"/>
        </w:rPr>
        <w:br/>
      </w:r>
      <w:hyperlink r:id="rId11" w:anchor="/document/74539617/entry/400" w:history="1">
        <w:r w:rsidRPr="00B93F70">
          <w:rPr>
            <w:rStyle w:val="a7"/>
            <w:rFonts w:ascii="Times New Roman" w:hAnsi="Times New Roman"/>
            <w:color w:val="auto"/>
            <w:sz w:val="28"/>
            <w:u w:val="none"/>
          </w:rPr>
          <w:t>разделом IV</w:t>
        </w:r>
      </w:hyperlink>
      <w:r w:rsidRPr="00B93F70">
        <w:rPr>
          <w:rFonts w:ascii="Times New Roman" w:hAnsi="Times New Roman"/>
          <w:color w:val="auto"/>
          <w:sz w:val="28"/>
        </w:rPr>
        <w:t xml:space="preserve"> </w:t>
      </w:r>
      <w:r w:rsidRPr="00BD5815">
        <w:rPr>
          <w:rFonts w:ascii="Times New Roman" w:hAnsi="Times New Roman"/>
          <w:color w:val="auto"/>
          <w:sz w:val="28"/>
        </w:rPr>
        <w:t>Федерального стандарта внутреннего государственного (муниципального) финансового контроля</w:t>
      </w:r>
      <w:r w:rsidR="000C080C">
        <w:rPr>
          <w:rFonts w:ascii="Times New Roman" w:hAnsi="Times New Roman"/>
          <w:color w:val="auto"/>
          <w:sz w:val="28"/>
        </w:rPr>
        <w:t xml:space="preserve"> «Проведение проверок, ревизий </w:t>
      </w:r>
      <w:r w:rsidR="000C080C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 xml:space="preserve">и обследований и оформление их результатов», утвержденного </w:t>
      </w:r>
      <w:r w:rsidR="000C080C">
        <w:rPr>
          <w:rFonts w:ascii="Times New Roman" w:hAnsi="Times New Roman"/>
          <w:color w:val="auto"/>
          <w:sz w:val="28"/>
        </w:rPr>
        <w:br/>
      </w:r>
      <w:hyperlink r:id="rId12" w:anchor="/document/74539617/entry/0" w:history="1">
        <w:r w:rsidRPr="00B93F70">
          <w:rPr>
            <w:rStyle w:val="a7"/>
            <w:rFonts w:ascii="Times New Roman" w:hAnsi="Times New Roman"/>
            <w:color w:val="auto"/>
            <w:sz w:val="28"/>
            <w:u w:val="none"/>
          </w:rPr>
          <w:t>Постановлением</w:t>
        </w:r>
      </w:hyperlink>
      <w:r w:rsidRPr="00B93F70">
        <w:rPr>
          <w:rFonts w:ascii="Times New Roman" w:hAnsi="Times New Roman"/>
          <w:color w:val="auto"/>
          <w:sz w:val="28"/>
        </w:rPr>
        <w:t xml:space="preserve"> </w:t>
      </w:r>
      <w:r w:rsidRPr="00BD5815">
        <w:rPr>
          <w:rFonts w:ascii="Times New Roman" w:hAnsi="Times New Roman"/>
          <w:color w:val="auto"/>
          <w:sz w:val="28"/>
        </w:rPr>
        <w:t>Правительства Российской Федерации от 17.08.2020 № 1235.</w:t>
      </w:r>
    </w:p>
    <w:p w:rsidR="00150138" w:rsidRPr="00BD5815" w:rsidRDefault="00150138" w:rsidP="0015013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>20. Неиспользованные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лимиты резервного фонда</w:t>
      </w:r>
      <w:r w:rsidRPr="00BD5815">
        <w:rPr>
          <w:color w:val="auto"/>
        </w:rPr>
        <w:t xml:space="preserve"> </w:t>
      </w:r>
      <w:r w:rsidRPr="00BD5815">
        <w:rPr>
          <w:rFonts w:ascii="Times New Roman" w:hAnsi="Times New Roman"/>
          <w:color w:val="auto"/>
          <w:sz w:val="28"/>
        </w:rPr>
        <w:t>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:rsidR="00150138" w:rsidRDefault="00150138" w:rsidP="00512FAF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BD5815">
        <w:rPr>
          <w:rFonts w:ascii="Times New Roman" w:hAnsi="Times New Roman"/>
          <w:color w:val="auto"/>
          <w:sz w:val="28"/>
        </w:rPr>
        <w:t xml:space="preserve">21. В случае, если неиспользованная субсидия не перечислена в доход краевого бюджета в срок, установленный пунктом 5 статьи 242 Бюджетного кодекса Российской Федерации, указанные средства подлежат взысканию </w:t>
      </w:r>
      <w:r w:rsidR="00512FAF">
        <w:rPr>
          <w:rFonts w:ascii="Times New Roman" w:hAnsi="Times New Roman"/>
          <w:color w:val="auto"/>
          <w:sz w:val="28"/>
        </w:rPr>
        <w:br/>
      </w:r>
      <w:r w:rsidRPr="00BD5815">
        <w:rPr>
          <w:rFonts w:ascii="Times New Roman" w:hAnsi="Times New Roman"/>
          <w:color w:val="auto"/>
          <w:sz w:val="28"/>
        </w:rPr>
        <w:t>в доход краевого бюджета в соответствии с бюджетным законодательством Российской Федерации.</w:t>
      </w:r>
      <w:r w:rsidR="000A31EF">
        <w:rPr>
          <w:rFonts w:ascii="Times New Roman" w:hAnsi="Times New Roman"/>
          <w:color w:val="auto"/>
          <w:sz w:val="28"/>
        </w:rPr>
        <w:t>»</w:t>
      </w:r>
      <w:r w:rsidR="0045792E">
        <w:rPr>
          <w:rFonts w:ascii="Times New Roman" w:hAnsi="Times New Roman"/>
          <w:color w:val="auto"/>
          <w:sz w:val="28"/>
        </w:rPr>
        <w:t>;</w:t>
      </w:r>
    </w:p>
    <w:p w:rsidR="0045792E" w:rsidRDefault="0045792E" w:rsidP="00457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2. 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государственной программе «Безопасная Камчатка» изложить в следующей редакции:</w:t>
      </w:r>
    </w:p>
    <w:p w:rsidR="00D263C2" w:rsidRDefault="00D263C2" w:rsidP="00D263C2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риложение 4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 Камчатского края «Безопасная Камчатка»</w:t>
      </w:r>
    </w:p>
    <w:p w:rsidR="00D263C2" w:rsidRDefault="00D263C2" w:rsidP="00D2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3C2" w:rsidRDefault="00D263C2" w:rsidP="00D2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3C2" w:rsidRPr="00D263C2" w:rsidRDefault="00D263C2" w:rsidP="00D263C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D263C2">
        <w:rPr>
          <w:rFonts w:ascii="Times New Roman" w:hAnsi="Times New Roman"/>
          <w:color w:val="auto"/>
          <w:sz w:val="28"/>
        </w:rPr>
        <w:t>Порядок</w:t>
      </w:r>
    </w:p>
    <w:p w:rsidR="00D263C2" w:rsidRPr="00D263C2" w:rsidRDefault="00D263C2" w:rsidP="00D263C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D263C2">
        <w:rPr>
          <w:rFonts w:ascii="Times New Roman" w:hAnsi="Times New Roman"/>
          <w:color w:val="auto"/>
          <w:sz w:val="28"/>
        </w:rPr>
        <w:t xml:space="preserve">предоставления и распределения из краевого бюджета субсидии местным бюджетам на реализацию мероприятий, направленных на снижение потребления населением Камчатского края наркотических средств </w:t>
      </w:r>
      <w:r w:rsidR="005300F5">
        <w:rPr>
          <w:rFonts w:ascii="Times New Roman" w:hAnsi="Times New Roman"/>
          <w:color w:val="auto"/>
          <w:sz w:val="28"/>
        </w:rPr>
        <w:br/>
      </w:r>
      <w:r w:rsidRPr="00D263C2">
        <w:rPr>
          <w:rFonts w:ascii="Times New Roman" w:hAnsi="Times New Roman"/>
          <w:color w:val="auto"/>
          <w:sz w:val="28"/>
        </w:rPr>
        <w:t>и алкогольной продукции</w:t>
      </w:r>
    </w:p>
    <w:p w:rsidR="00D263C2" w:rsidRDefault="00D263C2" w:rsidP="002D7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lastRenderedPageBreak/>
        <w:t xml:space="preserve">1. Настоящий Порядок разработан в соответствии со </w:t>
      </w:r>
      <w:hyperlink r:id="rId13" w:history="1">
        <w:r w:rsidRPr="002D7EFB">
          <w:rPr>
            <w:rFonts w:ascii="Times New Roman" w:hAnsi="Times New Roman"/>
            <w:color w:val="auto"/>
            <w:sz w:val="28"/>
          </w:rPr>
          <w:t>статьей 139</w:t>
        </w:r>
      </w:hyperlink>
      <w:r w:rsidRPr="002D7EFB">
        <w:rPr>
          <w:rFonts w:ascii="Times New Roman" w:hAnsi="Times New Roman"/>
          <w:color w:val="auto"/>
          <w:sz w:val="28"/>
        </w:rPr>
        <w:t xml:space="preserve">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</w:t>
      </w:r>
      <w:hyperlink r:id="rId14" w:history="1">
        <w:r w:rsidRPr="002D7EFB">
          <w:rPr>
            <w:rFonts w:ascii="Times New Roman" w:hAnsi="Times New Roman"/>
            <w:color w:val="auto"/>
            <w:sz w:val="28"/>
          </w:rPr>
          <w:t>постановлением</w:t>
        </w:r>
      </w:hyperlink>
      <w:r w:rsidRPr="002D7EFB">
        <w:rPr>
          <w:rFonts w:ascii="Times New Roman" w:hAnsi="Times New Roman"/>
          <w:color w:val="auto"/>
          <w:sz w:val="28"/>
        </w:rPr>
        <w:t xml:space="preserve"> Правительства Камчатского края от 27.12.2019 № 566-П (далее – Правила), и регулирует вопросы предоставления и распределения субсидий из краевого бюджета за счет средств краевого бюджета местным бюджетам на реализацию муниципальных программ, направленных на достижение целей, показателей и результатов государственной программы Камчатского края «Безопасная Камчатка», на реализацию </w:t>
      </w:r>
      <w:r w:rsidR="005409A2">
        <w:rPr>
          <w:rFonts w:ascii="Times New Roman" w:hAnsi="Times New Roman"/>
          <w:color w:val="auto"/>
          <w:sz w:val="28"/>
        </w:rPr>
        <w:t xml:space="preserve">ее </w:t>
      </w:r>
      <w:r w:rsidRPr="002D7EFB">
        <w:rPr>
          <w:rFonts w:ascii="Times New Roman" w:hAnsi="Times New Roman"/>
          <w:color w:val="auto"/>
          <w:sz w:val="28"/>
        </w:rPr>
        <w:t xml:space="preserve">структурного элемента «Проведение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</w:t>
      </w:r>
      <w:r w:rsidR="005409A2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и алкогольной продукции, а также популяризацию здорового образа жизни» (далее – субсидии).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2. Субсидии предоставляются в целях софинансирования расходных обязательств муниципальных образований в Камчатском крае (далее – муниципальные образования), возникающих при выполнении полномочий органов местного самоуправления муниципальных образований по вопросам местного значения по организации и осуществлению мероприятий по рабо</w:t>
      </w:r>
      <w:r w:rsidR="00F219D6">
        <w:rPr>
          <w:rFonts w:ascii="Times New Roman" w:hAnsi="Times New Roman"/>
          <w:color w:val="auto"/>
          <w:sz w:val="28"/>
        </w:rPr>
        <w:t xml:space="preserve">те </w:t>
      </w:r>
      <w:r w:rsidR="00370223">
        <w:rPr>
          <w:rFonts w:ascii="Times New Roman" w:hAnsi="Times New Roman"/>
          <w:color w:val="auto"/>
          <w:sz w:val="28"/>
        </w:rPr>
        <w:br/>
      </w:r>
      <w:r w:rsidR="00F219D6">
        <w:rPr>
          <w:rFonts w:ascii="Times New Roman" w:hAnsi="Times New Roman"/>
          <w:color w:val="auto"/>
          <w:sz w:val="28"/>
        </w:rPr>
        <w:t xml:space="preserve">с детьми </w:t>
      </w:r>
      <w:r w:rsidRPr="002D7EFB">
        <w:rPr>
          <w:rFonts w:ascii="Times New Roman" w:hAnsi="Times New Roman"/>
          <w:color w:val="auto"/>
          <w:sz w:val="28"/>
        </w:rPr>
        <w:t xml:space="preserve">и молодежью в рамках реализации мероприятий муниципальных программ, направленных на реализацию структурного элемента «Проведение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</w:t>
      </w:r>
      <w:r w:rsidR="00370223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а также популяризацию здорового образа жизни» (далее – структурный элемент).</w:t>
      </w:r>
    </w:p>
    <w:p w:rsidR="00370223" w:rsidRPr="000C2049" w:rsidRDefault="00370223" w:rsidP="00370223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0C2049">
        <w:rPr>
          <w:rFonts w:ascii="Times New Roman" w:hAnsi="Times New Roman"/>
          <w:color w:val="auto"/>
          <w:sz w:val="28"/>
        </w:rPr>
        <w:t>3. Субсидии предоставляются в пределах лимитов бюджетных обязательств, доведенных в установленном порядке до Администрации Губернатора Камчатского края (далее – Администрация) как получателя средств краевого бюджета на цели, указанные в части 2 настоящего Порядка.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4. Критерием отбора муниципальных образований является определение оценки развития наркоситуации в муниципальном образовании по итогам мониторинга наркоситуации в Камчатском крае, как «напряженная», «предкризисная» или «кризисная» по одному или нескольким оценочным показателям мониторинга наркоситуации в муниципальных образованиях. </w:t>
      </w:r>
    </w:p>
    <w:p w:rsidR="00F0763B" w:rsidRDefault="00F0763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9D5BE0A" wp14:editId="07E83CDC">
                <wp:simplePos x="0" y="0"/>
                <wp:positionH relativeFrom="column">
                  <wp:posOffset>2367915</wp:posOffset>
                </wp:positionH>
                <wp:positionV relativeFrom="paragraph">
                  <wp:posOffset>6887844</wp:posOffset>
                </wp:positionV>
                <wp:extent cx="1474468" cy="424180"/>
                <wp:effectExtent l="0" t="0" r="0" b="0"/>
                <wp:wrapNone/>
                <wp:docPr id="4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468" cy="4241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ED709" id="Picture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6.45pt,542.35pt" to="302.55pt,5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" strokecolor="#3465a4" strokeweight="0"/>
            </w:pict>
          </mc:Fallback>
        </mc:AlternateContent>
      </w:r>
      <w:r w:rsidRPr="002D7EFB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737260" wp14:editId="2EF7BE65">
                <wp:simplePos x="0" y="0"/>
                <wp:positionH relativeFrom="column">
                  <wp:posOffset>2356485</wp:posOffset>
                </wp:positionH>
                <wp:positionV relativeFrom="paragraph">
                  <wp:posOffset>6887844</wp:posOffset>
                </wp:positionV>
                <wp:extent cx="1485897" cy="424180"/>
                <wp:effectExtent l="0" t="0" r="0" b="0"/>
                <wp:wrapNone/>
                <wp:docPr id="5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897" cy="4241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25866" id="Picture 2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55pt,542.35pt" to="302.55pt,5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" strokecolor="#3465a4" strokeweight="0"/>
            </w:pict>
          </mc:Fallback>
        </mc:AlternateContent>
      </w:r>
      <w:r w:rsidRPr="002D7EFB">
        <w:rPr>
          <w:rFonts w:ascii="Times New Roman" w:hAnsi="Times New Roman"/>
          <w:color w:val="auto"/>
          <w:sz w:val="28"/>
        </w:rPr>
        <w:t xml:space="preserve">5. Условием предоставления субсидий местным бюджетам из краевого бюджета является заключение соглашения о предоставлении субсидии </w:t>
      </w:r>
      <w:r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 xml:space="preserve">из краевого бюджета местному бюджету между Администрацией, </w:t>
      </w:r>
      <w:r>
        <w:rPr>
          <w:rFonts w:ascii="Times New Roman" w:hAnsi="Times New Roman"/>
          <w:color w:val="auto"/>
          <w:sz w:val="28"/>
        </w:rPr>
        <w:br/>
      </w:r>
      <w:r w:rsidRPr="00F0763B">
        <w:rPr>
          <w:rFonts w:ascii="Times New Roman" w:hAnsi="Times New Roman"/>
          <w:color w:val="auto"/>
          <w:sz w:val="28"/>
        </w:rPr>
        <w:t xml:space="preserve">до которой как получателя средств краевого бюджета доведены </w:t>
      </w:r>
      <w:r w:rsidRPr="00F0763B">
        <w:rPr>
          <w:rFonts w:ascii="Times New Roman" w:hAnsi="Times New Roman"/>
          <w:color w:val="auto"/>
          <w:sz w:val="28"/>
        </w:rPr>
        <w:br/>
        <w:t xml:space="preserve">лимиты бюджетных обязательств на предоставление субсидии, и органом местного самоуправления муниципального образования в Камчатском крае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</w:t>
      </w:r>
      <w:r w:rsidRPr="00F0763B">
        <w:rPr>
          <w:rFonts w:ascii="Times New Roman" w:hAnsi="Times New Roman"/>
          <w:color w:val="auto"/>
          <w:sz w:val="28"/>
        </w:rPr>
        <w:br/>
        <w:t xml:space="preserve">и ответственность за неисполнение предусмотренных указанным соглашением </w:t>
      </w:r>
      <w:r w:rsidRPr="00F0763B">
        <w:rPr>
          <w:rFonts w:ascii="Times New Roman" w:hAnsi="Times New Roman"/>
          <w:color w:val="auto"/>
          <w:sz w:val="28"/>
        </w:rPr>
        <w:lastRenderedPageBreak/>
        <w:t>обязательств.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6. Соглашение о предоставлении субсидии и дополнительные соглашения </w:t>
      </w:r>
      <w:r w:rsidRPr="002D7EFB">
        <w:rPr>
          <w:rFonts w:ascii="Times New Roman" w:hAnsi="Times New Roman"/>
          <w:color w:val="auto"/>
          <w:sz w:val="28"/>
        </w:rPr>
        <w:br/>
        <w:t>к соглашению о предоставлении субсидии, предусматривающие внесение в него изменений и его расторжение, заключаются в соответствии с типовыми формами соглашений, утвержденными Министерством финансов Камчатского края.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7. Предельный уровень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не может составлять выше 85 процентов общего объема расходного обязательства муниципального образования.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Увеличение уровня софинансирования расходного обязательства муниципального образования за счет средств местного бюджета не влечет </w:t>
      </w:r>
      <w:r w:rsidR="00257AE2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за собой обязательств по увеличению размера субсидии, предоставляемой за счет средств краевого бюджета.</w:t>
      </w:r>
    </w:p>
    <w:p w:rsidR="002D7EFB" w:rsidRPr="002D7EFB" w:rsidRDefault="002D7EFB" w:rsidP="002D7EF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8. Размер субсидии местному бюджету определяется по следующей формуле:</w:t>
      </w:r>
    </w:p>
    <w:p w:rsidR="002D7EFB" w:rsidRPr="002D7EFB" w:rsidRDefault="002D7EFB" w:rsidP="002D7EFB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</w:rPr>
              <m:t>C</m:t>
            </m:r>
          </m:e>
          <m:sub/>
        </m:sSub>
        <m:r>
          <w:rPr>
            <w:rFonts w:ascii="Cambria Math" w:hAnsi="Cambria Math"/>
            <w:color w:val="auto"/>
            <w:sz w:val="27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7"/>
              </w:rPr>
              <m:t>0</m:t>
            </m:r>
          </m:sub>
        </m:sSub>
        <m:r>
          <w:rPr>
            <w:rFonts w:ascii="Cambria Math" w:hAnsi="Cambria Math"/>
            <w:color w:val="auto"/>
            <w:sz w:val="27"/>
          </w:rPr>
          <m:t>×</m:t>
        </m:r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color w:val="auto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7"/>
                  </w:rPr>
                  <m:t>N</m:t>
                </m:r>
                <m:r>
                  <w:rPr>
                    <w:rFonts w:ascii="Cambria Math" w:hAnsi="Cambria Math"/>
                    <w:color w:val="auto"/>
                    <w:sz w:val="27"/>
                  </w:rPr>
                  <m:t>/100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7"/>
              </w:rPr>
              <m:t>Ʃ</m:t>
            </m:r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color w:val="auto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7"/>
                  </w:rPr>
                  <m:t>N</m:t>
                </m:r>
                <m:r>
                  <w:rPr>
                    <w:rFonts w:ascii="Cambria Math" w:hAnsi="Cambria Math"/>
                    <w:color w:val="auto"/>
                    <w:sz w:val="27"/>
                  </w:rPr>
                  <m:t>/100</m:t>
                </m:r>
              </m:e>
            </m:d>
          </m:den>
        </m:f>
      </m:oMath>
      <w:r w:rsidRPr="002D7EFB">
        <w:rPr>
          <w:rFonts w:ascii="Times New Roman" w:hAnsi="Times New Roman"/>
          <w:color w:val="auto"/>
          <w:sz w:val="28"/>
        </w:rPr>
        <w:t>, где:</w:t>
      </w:r>
    </w:p>
    <w:p w:rsidR="002D7EFB" w:rsidRPr="002D7EFB" w:rsidRDefault="002D7EFB" w:rsidP="002D7EF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C</w:t>
      </w:r>
      <w:r w:rsidRPr="002D7EFB">
        <w:rPr>
          <w:rFonts w:ascii="Times New Roman" w:hAnsi="Times New Roman"/>
          <w:color w:val="auto"/>
          <w:sz w:val="28"/>
          <w:vertAlign w:val="subscript"/>
        </w:rPr>
        <w:t>o</w:t>
      </w:r>
      <w:r w:rsidRPr="002D7EFB">
        <w:rPr>
          <w:rFonts w:ascii="Times New Roman" w:hAnsi="Times New Roman"/>
          <w:color w:val="auto"/>
          <w:sz w:val="28"/>
        </w:rPr>
        <w:t xml:space="preserve"> – общий объем </w:t>
      </w:r>
      <w:r w:rsidR="00257AE2" w:rsidRPr="00257AE2">
        <w:rPr>
          <w:rFonts w:ascii="Times New Roman" w:hAnsi="Times New Roman"/>
          <w:color w:val="auto"/>
          <w:sz w:val="28"/>
        </w:rPr>
        <w:t>ассигнований краевого бюджета</w:t>
      </w:r>
      <w:r w:rsidRPr="002D7EFB">
        <w:rPr>
          <w:rFonts w:ascii="Times New Roman" w:hAnsi="Times New Roman"/>
          <w:color w:val="auto"/>
          <w:sz w:val="28"/>
        </w:rPr>
        <w:t xml:space="preserve">, предусмотренный </w:t>
      </w:r>
      <w:r w:rsidR="00257AE2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на реализацию структурного элемента, подлежащий распределению между муниципальными образованиями;</w:t>
      </w:r>
    </w:p>
    <w:p w:rsidR="002D7EFB" w:rsidRPr="002D7EFB" w:rsidRDefault="002D7EFB" w:rsidP="002D7EF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j – количество муниципальных образований, соответствующих критерию отбора муниципальных образований и условию предоставления субсидий, установленным частями 4 и 5 настоящего Порядка;</w:t>
      </w:r>
    </w:p>
    <w:p w:rsidR="002D7EFB" w:rsidRPr="002D7EFB" w:rsidRDefault="002D7EFB" w:rsidP="002D7EF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M</w:t>
      </w:r>
      <w:r w:rsidRPr="002D7EFB">
        <w:rPr>
          <w:rFonts w:ascii="Times New Roman" w:hAnsi="Times New Roman"/>
          <w:color w:val="auto"/>
          <w:sz w:val="28"/>
          <w:vertAlign w:val="subscript"/>
        </w:rPr>
        <w:t>j</w:t>
      </w:r>
      <w:r w:rsidRPr="002D7EFB">
        <w:rPr>
          <w:rFonts w:ascii="Times New Roman" w:hAnsi="Times New Roman"/>
          <w:color w:val="auto"/>
          <w:sz w:val="28"/>
        </w:rPr>
        <w:t xml:space="preserve"> – заявленная потребность j-</w:t>
      </w:r>
      <w:proofErr w:type="spellStart"/>
      <w:r w:rsidRPr="002D7EFB">
        <w:rPr>
          <w:rFonts w:ascii="Times New Roman" w:hAnsi="Times New Roman"/>
          <w:color w:val="auto"/>
          <w:sz w:val="28"/>
        </w:rPr>
        <w:t>го</w:t>
      </w:r>
      <w:proofErr w:type="spellEnd"/>
      <w:r w:rsidRPr="002D7EFB">
        <w:rPr>
          <w:rFonts w:ascii="Times New Roman" w:hAnsi="Times New Roman"/>
          <w:color w:val="auto"/>
          <w:sz w:val="28"/>
        </w:rPr>
        <w:t xml:space="preserve"> муниципального образования </w:t>
      </w:r>
      <w:r w:rsidRPr="002D7EFB">
        <w:rPr>
          <w:rFonts w:ascii="Times New Roman" w:hAnsi="Times New Roman"/>
          <w:color w:val="auto"/>
          <w:sz w:val="28"/>
        </w:rPr>
        <w:br/>
        <w:t>в софинансировании структурного элемента за счет средств краевого бюджета;</w:t>
      </w:r>
    </w:p>
    <w:p w:rsidR="002D7EFB" w:rsidRPr="002D7EFB" w:rsidRDefault="002D7EFB" w:rsidP="002D7EF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32"/>
        </w:rPr>
        <w:t>Ʃ</w:t>
      </w:r>
      <w:r w:rsidRPr="002D7EFB">
        <w:rPr>
          <w:rFonts w:ascii="Times New Roman" w:hAnsi="Times New Roman"/>
          <w:color w:val="auto"/>
          <w:sz w:val="28"/>
        </w:rPr>
        <w:t>M</w:t>
      </w:r>
      <w:r w:rsidRPr="002D7EFB">
        <w:rPr>
          <w:rFonts w:ascii="Times New Roman" w:hAnsi="Times New Roman"/>
          <w:color w:val="auto"/>
          <w:sz w:val="28"/>
          <w:vertAlign w:val="subscript"/>
        </w:rPr>
        <w:t>j</w:t>
      </w:r>
      <w:r w:rsidRPr="002D7EFB">
        <w:rPr>
          <w:rFonts w:ascii="Times New Roman" w:hAnsi="Times New Roman"/>
          <w:color w:val="auto"/>
          <w:sz w:val="28"/>
        </w:rPr>
        <w:t xml:space="preserve"> – сумма заявленной потребности муниципальных образований </w:t>
      </w:r>
      <w:r w:rsidRPr="002D7EFB">
        <w:rPr>
          <w:rFonts w:ascii="Times New Roman" w:hAnsi="Times New Roman"/>
          <w:color w:val="auto"/>
          <w:sz w:val="28"/>
        </w:rPr>
        <w:br/>
        <w:t>в софинансировании структурного элемента за счет средств краевого бюджета;</w:t>
      </w:r>
    </w:p>
    <w:p w:rsidR="002D7EFB" w:rsidRPr="002D7EFB" w:rsidRDefault="002D7EFB" w:rsidP="002D7EF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N – уровень софинансирования расходного обязательства муниципального образования из краевого бюджета, установленного частью 7 настоящего </w:t>
      </w:r>
      <w:r w:rsidRPr="002D7EFB">
        <w:rPr>
          <w:rFonts w:ascii="Times New Roman" w:hAnsi="Times New Roman"/>
          <w:color w:val="auto"/>
          <w:sz w:val="28"/>
        </w:rPr>
        <w:br/>
        <w:t>Порядка (в процентах).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9. Размер субсидии, предоставляемой из краевого бюджета, не может превышать заявленную потребность муниципального образования </w:t>
      </w:r>
      <w:r w:rsidRPr="002D7EFB">
        <w:rPr>
          <w:rFonts w:ascii="Times New Roman" w:hAnsi="Times New Roman"/>
          <w:color w:val="auto"/>
          <w:sz w:val="28"/>
        </w:rPr>
        <w:br/>
        <w:t>в софинансировании структурного элемента за счет средств краевого бюджета.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10. Перечень, формы, срок, порядок представления документов органами местного самоуправления муниципальных образований в Камчатском крае (далее – органы местного самоуправления) для заключения соглашения </w:t>
      </w:r>
      <w:r w:rsidR="007B2305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о предоставлении субсидии и порядок их рассмотрения утверждаются Администрацией в целях реализации соответствующих мероприятий.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11. Результатом использования субсидий на цели, указанные</w:t>
      </w:r>
      <w:r w:rsidRPr="002D7EFB">
        <w:rPr>
          <w:rFonts w:ascii="Times New Roman" w:hAnsi="Times New Roman"/>
          <w:color w:val="auto"/>
          <w:sz w:val="28"/>
        </w:rPr>
        <w:br/>
        <w:t xml:space="preserve"> в части 1 настоящего Порядка, является охват антинаркотическими </w:t>
      </w:r>
      <w:r w:rsidRPr="002D7EFB">
        <w:rPr>
          <w:rFonts w:ascii="Times New Roman" w:hAnsi="Times New Roman"/>
          <w:color w:val="auto"/>
          <w:sz w:val="28"/>
        </w:rPr>
        <w:br/>
        <w:t xml:space="preserve">и антиалкогольными профилактическими мероприятиями не менее 20 процентов </w:t>
      </w:r>
      <w:r w:rsidRPr="002D7EFB">
        <w:rPr>
          <w:rFonts w:ascii="Times New Roman" w:hAnsi="Times New Roman"/>
          <w:color w:val="auto"/>
          <w:sz w:val="28"/>
        </w:rPr>
        <w:br/>
        <w:t>лиц в возрасте от 14 до 24 лет, проживающих на территории муниципального образования, по состоянию на 31 декабря года предоставления субсидий.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Значения результата использования субсидий устанавливаются </w:t>
      </w:r>
      <w:r w:rsidRPr="002D7EFB">
        <w:rPr>
          <w:rFonts w:ascii="Times New Roman" w:hAnsi="Times New Roman"/>
          <w:color w:val="auto"/>
          <w:sz w:val="28"/>
        </w:rPr>
        <w:lastRenderedPageBreak/>
        <w:t>соглашением о предоставлении субсидий.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Срок достижения значения результатов использования субсидий </w:t>
      </w:r>
      <w:r w:rsidR="007B2305">
        <w:rPr>
          <w:rFonts w:ascii="Times New Roman" w:hAnsi="Times New Roman"/>
          <w:color w:val="auto"/>
          <w:sz w:val="28"/>
        </w:rPr>
        <w:br/>
        <w:t xml:space="preserve">не позднее </w:t>
      </w:r>
      <w:r w:rsidRPr="002D7EFB">
        <w:rPr>
          <w:rFonts w:ascii="Times New Roman" w:hAnsi="Times New Roman"/>
          <w:color w:val="auto"/>
          <w:sz w:val="28"/>
        </w:rPr>
        <w:t>31 декабря года предоставления субсидий.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12.</w:t>
      </w:r>
      <w:r w:rsidRPr="002D7EFB">
        <w:rPr>
          <w:rFonts w:ascii="Times New Roman" w:hAnsi="Times New Roman"/>
          <w:color w:val="auto"/>
          <w:sz w:val="28"/>
          <w:lang w:val="en-US"/>
        </w:rPr>
        <w:t> </w:t>
      </w:r>
      <w:r w:rsidRPr="002D7EFB">
        <w:rPr>
          <w:rFonts w:ascii="Times New Roman" w:hAnsi="Times New Roman"/>
          <w:color w:val="auto"/>
          <w:sz w:val="28"/>
        </w:rPr>
        <w:t xml:space="preserve">Заключение соглашений о предоставлении субсидий из краевого бюджета местным бюджетам, предусмотренных законом Камчатского края </w:t>
      </w:r>
      <w:r w:rsidR="007B2305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 xml:space="preserve">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</w:t>
      </w:r>
      <w:r w:rsidR="007B2305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на предос</w:t>
      </w:r>
      <w:r w:rsidR="007B2305">
        <w:rPr>
          <w:rFonts w:ascii="Times New Roman" w:hAnsi="Times New Roman"/>
          <w:color w:val="auto"/>
          <w:sz w:val="28"/>
        </w:rPr>
        <w:t xml:space="preserve">тавление которых предусмотрены </w:t>
      </w:r>
      <w:r w:rsidRPr="002D7EFB">
        <w:rPr>
          <w:rFonts w:ascii="Times New Roman" w:hAnsi="Times New Roman"/>
          <w:color w:val="auto"/>
          <w:sz w:val="28"/>
        </w:rPr>
        <w:t>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Соглашение о предоставлении субсидии заключается на срок, который </w:t>
      </w:r>
      <w:r w:rsidRPr="002D7EFB">
        <w:rPr>
          <w:rFonts w:ascii="Times New Roman" w:hAnsi="Times New Roman"/>
          <w:color w:val="auto"/>
          <w:sz w:val="28"/>
        </w:rPr>
        <w:br/>
        <w:t>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13. Основаниями для отказа в предоставлении субсидий являются несоответствие муниципального образования критерию отбора </w:t>
      </w:r>
      <w:r w:rsidRPr="002D7EFB">
        <w:rPr>
          <w:rFonts w:ascii="Times New Roman" w:hAnsi="Times New Roman"/>
          <w:color w:val="auto"/>
          <w:sz w:val="28"/>
        </w:rPr>
        <w:br/>
        <w:t xml:space="preserve">муниципальных образований и условию предоставления субсидий, </w:t>
      </w:r>
      <w:r w:rsidRPr="002D7EFB">
        <w:rPr>
          <w:rFonts w:ascii="Times New Roman" w:hAnsi="Times New Roman"/>
          <w:color w:val="auto"/>
          <w:sz w:val="28"/>
        </w:rPr>
        <w:br/>
        <w:t>установленным частями 4 и 5 настоящего Порядка.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 14. Перечисление субсидии в местный бюджет осуществляется </w:t>
      </w:r>
      <w:r w:rsidRPr="002D7EFB">
        <w:rPr>
          <w:rFonts w:ascii="Times New Roman" w:hAnsi="Times New Roman"/>
          <w:color w:val="auto"/>
          <w:sz w:val="28"/>
        </w:rPr>
        <w:br/>
        <w:t xml:space="preserve">в установленном порядке на соответствующий лицевой счет администратора </w:t>
      </w:r>
      <w:r w:rsidRPr="002D7EFB">
        <w:rPr>
          <w:rFonts w:ascii="Times New Roman" w:hAnsi="Times New Roman"/>
          <w:color w:val="auto"/>
          <w:sz w:val="28"/>
        </w:rPr>
        <w:br/>
        <w:t xml:space="preserve">доходов местного бюджета, открытый в Управлении Федерального казначейства </w:t>
      </w:r>
      <w:r w:rsidRPr="002D7EFB">
        <w:rPr>
          <w:rFonts w:ascii="Times New Roman" w:hAnsi="Times New Roman"/>
          <w:color w:val="auto"/>
          <w:sz w:val="28"/>
        </w:rPr>
        <w:br/>
        <w:t>по Камчатскому краю.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15. Перечисление средств субсидии в местный бюджет осуществляется </w:t>
      </w:r>
      <w:r w:rsidRPr="002D7EFB">
        <w:rPr>
          <w:rFonts w:ascii="Times New Roman" w:hAnsi="Times New Roman"/>
          <w:color w:val="auto"/>
          <w:sz w:val="28"/>
        </w:rPr>
        <w:br/>
        <w:t>на основании заявки органа местного самоуправления о перечислении субсидии, представляемой в Администрацию по форме, установленной Министерством финансов Камчатского края.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16. 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результата использования субсидии, устанавливаются соглашением о предоставлении субсидии.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17. При невыполнении условий соглашения о предоставлении субсидии </w:t>
      </w:r>
      <w:r w:rsidRPr="002D7EFB">
        <w:rPr>
          <w:rFonts w:ascii="Times New Roman" w:hAnsi="Times New Roman"/>
          <w:color w:val="auto"/>
          <w:sz w:val="28"/>
        </w:rPr>
        <w:br/>
        <w:t xml:space="preserve">к муниципальному образованию применяются меры финансовой ответственности </w:t>
      </w:r>
      <w:r w:rsidRPr="002D7EFB">
        <w:rPr>
          <w:rFonts w:ascii="Times New Roman" w:hAnsi="Times New Roman"/>
          <w:color w:val="auto"/>
          <w:sz w:val="28"/>
        </w:rPr>
        <w:br/>
        <w:t>по основаниям и в порядке, установленными Правилами.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>18. 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Администрацией и органами государственного финансового контроля.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D7EFB">
        <w:rPr>
          <w:rFonts w:ascii="Times New Roman" w:hAnsi="Times New Roman"/>
          <w:color w:val="auto"/>
          <w:sz w:val="28"/>
        </w:rPr>
        <w:t xml:space="preserve">19. Администрация и органы государственного финансового контроля оформляют результаты проверок в порядке, установленном </w:t>
      </w:r>
      <w:r w:rsidRPr="002D7EFB">
        <w:rPr>
          <w:rFonts w:ascii="Times New Roman" w:hAnsi="Times New Roman"/>
          <w:color w:val="auto"/>
          <w:sz w:val="28"/>
        </w:rPr>
        <w:br/>
      </w:r>
      <w:hyperlink r:id="rId15" w:anchor="/document/74539617/entry/400" w:history="1">
        <w:r w:rsidRPr="002D7EFB">
          <w:rPr>
            <w:rFonts w:ascii="Times New Roman" w:hAnsi="Times New Roman"/>
            <w:color w:val="auto"/>
            <w:sz w:val="28"/>
          </w:rPr>
          <w:t>разделом IV</w:t>
        </w:r>
      </w:hyperlink>
      <w:r w:rsidRPr="002D7EFB">
        <w:rPr>
          <w:rFonts w:ascii="Times New Roman" w:hAnsi="Times New Roman"/>
          <w:color w:val="auto"/>
          <w:sz w:val="28"/>
        </w:rPr>
        <w:t xml:space="preserve"> Федерального стандарта внутреннего государственного </w:t>
      </w:r>
      <w:r w:rsidRPr="002D7EFB">
        <w:rPr>
          <w:rFonts w:ascii="Times New Roman" w:hAnsi="Times New Roman"/>
          <w:color w:val="auto"/>
          <w:sz w:val="28"/>
        </w:rPr>
        <w:lastRenderedPageBreak/>
        <w:t xml:space="preserve">(муниципального) финансового контроля «Проведение проверок, ревизий </w:t>
      </w:r>
      <w:r w:rsidRPr="002D7EFB">
        <w:rPr>
          <w:rFonts w:ascii="Times New Roman" w:hAnsi="Times New Roman"/>
          <w:color w:val="auto"/>
          <w:sz w:val="28"/>
        </w:rPr>
        <w:br/>
        <w:t xml:space="preserve">и обследований и оформление их результатов», утвержденного </w:t>
      </w:r>
      <w:r w:rsidR="005D58A0">
        <w:rPr>
          <w:rFonts w:ascii="Times New Roman" w:hAnsi="Times New Roman"/>
          <w:color w:val="auto"/>
          <w:sz w:val="28"/>
        </w:rPr>
        <w:br/>
      </w:r>
      <w:hyperlink r:id="rId16" w:anchor="/document/74539617/entry/0" w:history="1">
        <w:r w:rsidRPr="002D7EFB">
          <w:rPr>
            <w:rFonts w:ascii="Times New Roman" w:hAnsi="Times New Roman"/>
            <w:color w:val="auto"/>
            <w:sz w:val="28"/>
          </w:rPr>
          <w:t>Постановлением</w:t>
        </w:r>
      </w:hyperlink>
      <w:r w:rsidRPr="002D7EFB">
        <w:rPr>
          <w:rFonts w:ascii="Times New Roman" w:hAnsi="Times New Roman"/>
          <w:color w:val="auto"/>
          <w:sz w:val="28"/>
        </w:rPr>
        <w:t xml:space="preserve"> Правительства Российской Федерации от 17.08.2020 № 1235.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20. </w:t>
      </w:r>
      <w:r w:rsidRPr="002D7EFB">
        <w:rPr>
          <w:rFonts w:ascii="Times New Roman" w:hAnsi="Times New Roman"/>
          <w:color w:val="auto"/>
          <w:sz w:val="28"/>
        </w:rPr>
        <w:t>Неиспользованные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лимиты резервного фонда</w:t>
      </w:r>
      <w:r w:rsidRPr="002D7EFB">
        <w:rPr>
          <w:color w:val="auto"/>
        </w:rPr>
        <w:t xml:space="preserve"> </w:t>
      </w:r>
      <w:r w:rsidRPr="002D7EFB">
        <w:rPr>
          <w:rFonts w:ascii="Times New Roman" w:hAnsi="Times New Roman"/>
          <w:color w:val="auto"/>
          <w:sz w:val="28"/>
        </w:rPr>
        <w:t>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:rsidR="002D7EFB" w:rsidRPr="002D7EFB" w:rsidRDefault="002D7EFB" w:rsidP="002D7E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21. </w:t>
      </w:r>
      <w:r w:rsidRPr="002D7EFB">
        <w:rPr>
          <w:rFonts w:ascii="Times New Roman" w:hAnsi="Times New Roman"/>
          <w:color w:val="auto"/>
          <w:sz w:val="28"/>
        </w:rPr>
        <w:t xml:space="preserve">В случае, если неиспользованная субсидия не перечислена в доход краевого бюджета в срок, установленный пунктом 5 статьи 242 Бюджетного кодекса Российской Федерации, указанные средства подлежат взысканию </w:t>
      </w:r>
      <w:r w:rsidR="005D58A0">
        <w:rPr>
          <w:rFonts w:ascii="Times New Roman" w:hAnsi="Times New Roman"/>
          <w:color w:val="auto"/>
          <w:sz w:val="28"/>
        </w:rPr>
        <w:br/>
      </w:r>
      <w:r w:rsidRPr="002D7EFB">
        <w:rPr>
          <w:rFonts w:ascii="Times New Roman" w:hAnsi="Times New Roman"/>
          <w:color w:val="auto"/>
          <w:sz w:val="28"/>
        </w:rPr>
        <w:t>в доход краевого бюджета в соответствии с бюджетным законодательством Российской Федерации.</w:t>
      </w:r>
      <w:r w:rsidR="00E01248">
        <w:rPr>
          <w:rFonts w:ascii="Times New Roman" w:hAnsi="Times New Roman"/>
          <w:color w:val="auto"/>
          <w:sz w:val="28"/>
        </w:rPr>
        <w:t>».</w:t>
      </w:r>
    </w:p>
    <w:sectPr w:rsidR="002D7EFB" w:rsidRPr="002D7EFB" w:rsidSect="00AB3340">
      <w:headerReference w:type="default" r:id="rId17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31" w:rsidRDefault="00390E31" w:rsidP="00AB3340">
      <w:pPr>
        <w:spacing w:after="0" w:line="240" w:lineRule="auto"/>
      </w:pPr>
      <w:r>
        <w:separator/>
      </w:r>
    </w:p>
  </w:endnote>
  <w:endnote w:type="continuationSeparator" w:id="0">
    <w:p w:rsidR="00390E31" w:rsidRDefault="00390E31" w:rsidP="00AB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31" w:rsidRDefault="00390E31" w:rsidP="00AB3340">
      <w:pPr>
        <w:spacing w:after="0" w:line="240" w:lineRule="auto"/>
      </w:pPr>
      <w:r>
        <w:separator/>
      </w:r>
    </w:p>
  </w:footnote>
  <w:footnote w:type="continuationSeparator" w:id="0">
    <w:p w:rsidR="00390E31" w:rsidRDefault="00390E31" w:rsidP="00AB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94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B3340" w:rsidRPr="00AB3340" w:rsidRDefault="00AB33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B3340">
          <w:rPr>
            <w:rFonts w:ascii="Times New Roman" w:hAnsi="Times New Roman"/>
            <w:sz w:val="28"/>
            <w:szCs w:val="28"/>
          </w:rPr>
          <w:fldChar w:fldCharType="begin"/>
        </w:r>
        <w:r w:rsidRPr="00AB33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B3340">
          <w:rPr>
            <w:rFonts w:ascii="Times New Roman" w:hAnsi="Times New Roman"/>
            <w:sz w:val="28"/>
            <w:szCs w:val="28"/>
          </w:rPr>
          <w:fldChar w:fldCharType="separate"/>
        </w:r>
        <w:r w:rsidR="007E27F4">
          <w:rPr>
            <w:rFonts w:ascii="Times New Roman" w:hAnsi="Times New Roman"/>
            <w:noProof/>
            <w:sz w:val="28"/>
            <w:szCs w:val="28"/>
          </w:rPr>
          <w:t>9</w:t>
        </w:r>
        <w:r w:rsidRPr="00AB33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B3340" w:rsidRDefault="00AB33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7E39"/>
    <w:rsid w:val="0009355D"/>
    <w:rsid w:val="000A31EF"/>
    <w:rsid w:val="000C080C"/>
    <w:rsid w:val="00150138"/>
    <w:rsid w:val="001779EA"/>
    <w:rsid w:val="00196327"/>
    <w:rsid w:val="001E58A4"/>
    <w:rsid w:val="00257AE2"/>
    <w:rsid w:val="002B0FAF"/>
    <w:rsid w:val="002D7EFB"/>
    <w:rsid w:val="00370223"/>
    <w:rsid w:val="00390E31"/>
    <w:rsid w:val="0045792E"/>
    <w:rsid w:val="00512FAF"/>
    <w:rsid w:val="005300F5"/>
    <w:rsid w:val="005409A2"/>
    <w:rsid w:val="00552BF4"/>
    <w:rsid w:val="005632CB"/>
    <w:rsid w:val="005D58A0"/>
    <w:rsid w:val="0063624A"/>
    <w:rsid w:val="007B2305"/>
    <w:rsid w:val="007C3619"/>
    <w:rsid w:val="007E27F4"/>
    <w:rsid w:val="00825B94"/>
    <w:rsid w:val="00937704"/>
    <w:rsid w:val="00972E52"/>
    <w:rsid w:val="00983BF2"/>
    <w:rsid w:val="00A307C5"/>
    <w:rsid w:val="00A6339E"/>
    <w:rsid w:val="00A804C1"/>
    <w:rsid w:val="00AB3340"/>
    <w:rsid w:val="00B317F0"/>
    <w:rsid w:val="00B44FCA"/>
    <w:rsid w:val="00B93F70"/>
    <w:rsid w:val="00BC7A1B"/>
    <w:rsid w:val="00C311B7"/>
    <w:rsid w:val="00D263C2"/>
    <w:rsid w:val="00DC2B4A"/>
    <w:rsid w:val="00E01248"/>
    <w:rsid w:val="00ED738C"/>
    <w:rsid w:val="00F0763B"/>
    <w:rsid w:val="00F16AAF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97559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Emphasis"/>
    <w:basedOn w:val="a0"/>
    <w:uiPriority w:val="20"/>
    <w:qFormat/>
    <w:rsid w:val="00007E39"/>
    <w:rPr>
      <w:i/>
      <w:iCs/>
    </w:rPr>
  </w:style>
  <w:style w:type="paragraph" w:customStyle="1" w:styleId="ConsPlusNormal">
    <w:name w:val="ConsPlusNormal"/>
    <w:rsid w:val="0015013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A833FDA308AB82B698606B5461B5DB0CCCFE01A26897A12D970C03C8DD70D6ABB987E047CAEpE6FE" TargetMode="External"/><Relationship Id="rId13" Type="http://schemas.openxmlformats.org/officeDocument/2006/relationships/hyperlink" Target="consultantplus://offline/ref=77B92D7EB644C0EF50069E9C003D09319A833FDA308AB82B698606B5461B5DB0CCCFE01A26897A12D970C03C8DD70D6ABB987E047CAEpE6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77B92D7EB644C0EF50068091165155359F8062D3318BB67537D000E2194B5BE58C8FE64C76CE2D148D229A6983C90C74B9p9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EF9B-F6C8-4970-B3C6-0F93DFB9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Справчикова Яна Анатольевна</cp:lastModifiedBy>
  <cp:revision>81</cp:revision>
  <dcterms:created xsi:type="dcterms:W3CDTF">2023-05-02T08:03:00Z</dcterms:created>
  <dcterms:modified xsi:type="dcterms:W3CDTF">2024-10-24T01:52:00Z</dcterms:modified>
</cp:coreProperties>
</file>