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0E" w:rsidRPr="00017F93" w:rsidRDefault="00EA450E">
      <w:pPr>
        <w:pStyle w:val="ConsPlusTitlePage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017F93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017F93">
        <w:rPr>
          <w:rFonts w:ascii="Times New Roman" w:hAnsi="Times New Roman" w:cs="Times New Roman"/>
        </w:rPr>
        <w:br/>
      </w:r>
    </w:p>
    <w:p w:rsidR="00EA450E" w:rsidRPr="00017F93" w:rsidRDefault="00EA450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  <w:b/>
        </w:rPr>
        <w:t>Вопрос</w:t>
      </w:r>
      <w:bookmarkStart w:id="0" w:name="_GoBack"/>
      <w:bookmarkEnd w:id="0"/>
      <w:r w:rsidRPr="00017F93">
        <w:rPr>
          <w:rFonts w:ascii="Times New Roman" w:hAnsi="Times New Roman" w:cs="Times New Roman"/>
          <w:b/>
        </w:rPr>
        <w:t>:</w:t>
      </w:r>
      <w:r w:rsidRPr="00017F93">
        <w:rPr>
          <w:rFonts w:ascii="Times New Roman" w:hAnsi="Times New Roman" w:cs="Times New Roman"/>
        </w:rPr>
        <w:t xml:space="preserve"> О понятиях "протокольное мероприятие", "официальное мероприятие" для целей сообщения о получении подарка в связи с должностным положением или исполнением служебных (должностных) обязанностей.</w:t>
      </w:r>
    </w:p>
    <w:p w:rsidR="00EA450E" w:rsidRPr="00017F93" w:rsidRDefault="00EA450E">
      <w:pPr>
        <w:pStyle w:val="ConsPlusNormal"/>
        <w:jc w:val="both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  <w:b/>
        </w:rPr>
        <w:t>Ответ:</w:t>
      </w:r>
    </w:p>
    <w:p w:rsidR="00EA450E" w:rsidRPr="00017F93" w:rsidRDefault="00EA450E">
      <w:pPr>
        <w:pStyle w:val="ConsPlusTitle"/>
        <w:spacing w:before="220"/>
        <w:jc w:val="center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МИНИСТЕРСТВО ТРУДА И СОЦИАЛЬНОЙ ЗАЩИТЫ</w:t>
      </w:r>
    </w:p>
    <w:p w:rsidR="00EA450E" w:rsidRPr="00017F93" w:rsidRDefault="00EA450E">
      <w:pPr>
        <w:pStyle w:val="ConsPlusTitle"/>
        <w:jc w:val="center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РОССИЙСКОЙ ФЕДЕРАЦИИ</w:t>
      </w:r>
    </w:p>
    <w:p w:rsidR="00EA450E" w:rsidRPr="00017F93" w:rsidRDefault="00EA450E">
      <w:pPr>
        <w:pStyle w:val="ConsPlusTitle"/>
        <w:jc w:val="center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Title"/>
        <w:jc w:val="center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ПИСЬМО</w:t>
      </w:r>
    </w:p>
    <w:p w:rsidR="00EA450E" w:rsidRPr="00017F93" w:rsidRDefault="00EA450E">
      <w:pPr>
        <w:pStyle w:val="ConsPlusTitle"/>
        <w:jc w:val="center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от 19 октября 2015 г. N 18-2/В-651</w:t>
      </w:r>
    </w:p>
    <w:p w:rsidR="00EA450E" w:rsidRPr="00017F93" w:rsidRDefault="00EA450E">
      <w:pPr>
        <w:pStyle w:val="ConsPlusNormal"/>
        <w:jc w:val="both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Департаментом государственной политики в сфере государственной и муниципальной службы, противодействия коррупции Министерства труда и социальной защиты Российской Федерации рассмотрено письмо.</w:t>
      </w:r>
    </w:p>
    <w:p w:rsidR="00EA450E" w:rsidRPr="00017F93" w:rsidRDefault="00EA4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Законодательством Российской Федерации понятия "протокольные мероприятия", "официальные мероприятия" не установлены.</w:t>
      </w:r>
    </w:p>
    <w:p w:rsidR="00EA450E" w:rsidRPr="00017F93" w:rsidRDefault="00EA4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" w:history="1">
        <w:r w:rsidRPr="00017F9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17F93">
        <w:rPr>
          <w:rFonts w:ascii="Times New Roman" w:hAnsi="Times New Roman" w:cs="Times New Roman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содержит определение понятий "получение подарка в связи с должностным положением или в связи с исполнением служебных (должностных) обязанностей" и "подарок, полученный в связи с протокольными мероприятиями, служебными командировками и другими официальными мероприятиями".</w:t>
      </w:r>
    </w:p>
    <w:p w:rsidR="00EA450E" w:rsidRPr="00017F93" w:rsidRDefault="00EA4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 xml:space="preserve">Исходя из положений законодательства Российской Федерации о противодействии коррупции, по нашему мнению, под </w:t>
      </w:r>
      <w:r w:rsidRPr="00017F93">
        <w:rPr>
          <w:rFonts w:ascii="Times New Roman" w:hAnsi="Times New Roman" w:cs="Times New Roman"/>
          <w:b/>
        </w:rPr>
        <w:t>протокольным мероприятием</w:t>
      </w:r>
      <w:r w:rsidRPr="00017F93">
        <w:rPr>
          <w:rFonts w:ascii="Times New Roman" w:hAnsi="Times New Roman" w:cs="Times New Roman"/>
        </w:rPr>
        <w:t xml:space="preserve"> следует понимать </w:t>
      </w:r>
      <w:r w:rsidRPr="00017F93">
        <w:rPr>
          <w:rFonts w:ascii="Times New Roman" w:hAnsi="Times New Roman" w:cs="Times New Roman"/>
          <w:i/>
        </w:rPr>
        <w:t>мероприятие, при проведении которого предусмотрены сложившийся в результате внутриведомственных, национальных, культурных особенностей церемониал и (или) ведение процедур протокола - документа, фиксирующего ход проведения мероприятия</w:t>
      </w:r>
      <w:r w:rsidRPr="00017F93">
        <w:rPr>
          <w:rFonts w:ascii="Times New Roman" w:hAnsi="Times New Roman" w:cs="Times New Roman"/>
        </w:rPr>
        <w:t xml:space="preserve">. Под </w:t>
      </w:r>
      <w:r w:rsidRPr="00017F93">
        <w:rPr>
          <w:rFonts w:ascii="Times New Roman" w:hAnsi="Times New Roman" w:cs="Times New Roman"/>
          <w:b/>
        </w:rPr>
        <w:t>официальным мероприятием</w:t>
      </w:r>
      <w:r w:rsidRPr="00017F93">
        <w:rPr>
          <w:rFonts w:ascii="Times New Roman" w:hAnsi="Times New Roman" w:cs="Times New Roman"/>
        </w:rPr>
        <w:t xml:space="preserve"> следует понимать мероприятие, проведение которого подтверждено (санкционировано) соответствующим распоряжением, приказом и т.п. (например, служебная командировка, включая различные встречи, иные мероприятия в период командирования, проведение выездных проверок, совещаний, встреч, переговоров, </w:t>
      </w:r>
      <w:proofErr w:type="spellStart"/>
      <w:r w:rsidRPr="00017F93">
        <w:rPr>
          <w:rFonts w:ascii="Times New Roman" w:hAnsi="Times New Roman" w:cs="Times New Roman"/>
        </w:rPr>
        <w:t>приемов</w:t>
      </w:r>
      <w:proofErr w:type="spellEnd"/>
      <w:r w:rsidRPr="00017F93">
        <w:rPr>
          <w:rFonts w:ascii="Times New Roman" w:hAnsi="Times New Roman" w:cs="Times New Roman"/>
        </w:rPr>
        <w:t xml:space="preserve"> представителей, членов официальных делегаций, должностных лиц федеральных государственных органов, государственных органов субъектов Российской Федерации, иных организаций, иностранных государств, прибывающих с официальным и рабочим визитом).</w:t>
      </w:r>
    </w:p>
    <w:p w:rsidR="00EA450E" w:rsidRPr="00017F93" w:rsidRDefault="00EA450E">
      <w:pPr>
        <w:pStyle w:val="ConsPlusNormal"/>
        <w:jc w:val="both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Normal"/>
        <w:jc w:val="right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Директор Департамента</w:t>
      </w:r>
    </w:p>
    <w:p w:rsidR="00EA450E" w:rsidRPr="00017F93" w:rsidRDefault="00EA450E">
      <w:pPr>
        <w:pStyle w:val="ConsPlusNormal"/>
        <w:jc w:val="right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государственной политики в сфере</w:t>
      </w:r>
    </w:p>
    <w:p w:rsidR="00EA450E" w:rsidRPr="00017F93" w:rsidRDefault="00EA450E">
      <w:pPr>
        <w:pStyle w:val="ConsPlusNormal"/>
        <w:jc w:val="right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государственной и муниципальной</w:t>
      </w:r>
    </w:p>
    <w:p w:rsidR="00EA450E" w:rsidRPr="00017F93" w:rsidRDefault="00EA450E">
      <w:pPr>
        <w:pStyle w:val="ConsPlusNormal"/>
        <w:jc w:val="right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службы, противодействия коррупции</w:t>
      </w:r>
    </w:p>
    <w:p w:rsidR="00EA450E" w:rsidRPr="00017F93" w:rsidRDefault="00EA450E">
      <w:pPr>
        <w:pStyle w:val="ConsPlusNormal"/>
        <w:jc w:val="right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Д.В.БАСНАК</w:t>
      </w:r>
    </w:p>
    <w:p w:rsidR="00EA450E" w:rsidRPr="00017F93" w:rsidRDefault="00EA450E">
      <w:pPr>
        <w:pStyle w:val="ConsPlusNormal"/>
        <w:rPr>
          <w:rFonts w:ascii="Times New Roman" w:hAnsi="Times New Roman" w:cs="Times New Roman"/>
        </w:rPr>
      </w:pPr>
      <w:r w:rsidRPr="00017F93">
        <w:rPr>
          <w:rFonts w:ascii="Times New Roman" w:hAnsi="Times New Roman" w:cs="Times New Roman"/>
        </w:rPr>
        <w:t>19.10.2015</w:t>
      </w:r>
    </w:p>
    <w:p w:rsidR="00EA450E" w:rsidRPr="00017F93" w:rsidRDefault="00EA450E">
      <w:pPr>
        <w:pStyle w:val="ConsPlusNormal"/>
        <w:jc w:val="both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Normal"/>
        <w:jc w:val="both"/>
        <w:rPr>
          <w:rFonts w:ascii="Times New Roman" w:hAnsi="Times New Roman" w:cs="Times New Roman"/>
        </w:rPr>
      </w:pPr>
    </w:p>
    <w:p w:rsidR="00EA450E" w:rsidRPr="00017F93" w:rsidRDefault="00EA45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b/>
          <w:bCs/>
          <w:sz w:val="20"/>
          <w:szCs w:val="20"/>
        </w:rPr>
        <w:t>Вопрос:</w:t>
      </w:r>
      <w:r w:rsidRPr="00017F93">
        <w:rPr>
          <w:rFonts w:ascii="Times New Roman" w:hAnsi="Times New Roman" w:cs="Times New Roman"/>
          <w:sz w:val="20"/>
          <w:szCs w:val="20"/>
        </w:rPr>
        <w:t xml:space="preserve"> Гражданские служащие органа государственной власти субъекта РФ (начальники отделов) в день юбилея заместителя руководителя указанного органа после окончания рабочего дня (служебного времени) поздравили его на рабочем месте и вручили ему подарок - часы стоимостью более ста тысяч рублей.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lastRenderedPageBreak/>
        <w:t xml:space="preserve">Распространяется ли на такой подарок запрет, установленный Федеральным </w:t>
      </w:r>
      <w:hyperlink r:id="rId6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от 27.07.2004 N 79-ФЗ "О государственной гражданской службе Российской Федерации", учитывая тот факт, что он получен от лиц, непосредственно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подчиненных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заместителю руководителя по службе?</w:t>
      </w: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17F93">
        <w:rPr>
          <w:rFonts w:ascii="Times New Roman" w:hAnsi="Times New Roman" w:cs="Times New Roman"/>
          <w:b/>
          <w:bCs/>
          <w:sz w:val="20"/>
          <w:szCs w:val="20"/>
        </w:rPr>
        <w:t>Ответ:</w:t>
      </w:r>
      <w:r w:rsidRPr="00017F93">
        <w:rPr>
          <w:rFonts w:ascii="Times New Roman" w:hAnsi="Times New Roman" w:cs="Times New Roman"/>
          <w:sz w:val="20"/>
          <w:szCs w:val="20"/>
        </w:rPr>
        <w:t xml:space="preserve"> По нашему мнению, в рассматриваемом случае </w:t>
      </w:r>
      <w:r w:rsidRPr="00017F93">
        <w:rPr>
          <w:rFonts w:ascii="Times New Roman" w:hAnsi="Times New Roman" w:cs="Times New Roman"/>
          <w:i/>
          <w:sz w:val="20"/>
          <w:szCs w:val="20"/>
        </w:rPr>
        <w:t>имеет значение не факт получения подарка в служебное либо неслужебное время, а факт получения подарка в связи с исполнением должностных обязанностей, так как гражданские служащие непосредственно подчинены указанному должностному лицу по службе.</w:t>
      </w:r>
      <w:r w:rsidRPr="00017F93">
        <w:rPr>
          <w:rFonts w:ascii="Times New Roman" w:hAnsi="Times New Roman" w:cs="Times New Roman"/>
          <w:sz w:val="20"/>
          <w:szCs w:val="20"/>
        </w:rPr>
        <w:t xml:space="preserve"> Считаем, что гражданские служащие,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подчиненные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заместителю руководителя, в целях применения указанного в вопросе запрета </w:t>
      </w:r>
      <w:r w:rsidRPr="00017F93">
        <w:rPr>
          <w:rFonts w:ascii="Times New Roman" w:hAnsi="Times New Roman" w:cs="Times New Roman"/>
          <w:b/>
          <w:sz w:val="20"/>
          <w:szCs w:val="20"/>
        </w:rPr>
        <w:t>признаются физическими лицами</w:t>
      </w:r>
      <w:r w:rsidRPr="00017F93">
        <w:rPr>
          <w:rFonts w:ascii="Times New Roman" w:hAnsi="Times New Roman" w:cs="Times New Roman"/>
          <w:sz w:val="20"/>
          <w:szCs w:val="20"/>
        </w:rPr>
        <w:t xml:space="preserve">, так как законодательством не предусмотрено иное. Следовательно, </w:t>
      </w:r>
      <w:r w:rsidRPr="00017F93">
        <w:rPr>
          <w:rFonts w:ascii="Times New Roman" w:hAnsi="Times New Roman" w:cs="Times New Roman"/>
          <w:color w:val="FF0000"/>
          <w:sz w:val="20"/>
          <w:szCs w:val="20"/>
        </w:rPr>
        <w:t>запрет распространяется и на случаи получения подарка от таких физических лиц (работников, находящихся в непосредственном подчинении).</w:t>
      </w: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b/>
          <w:bCs/>
          <w:sz w:val="20"/>
          <w:szCs w:val="20"/>
        </w:rPr>
        <w:t>Обоснование:</w:t>
      </w:r>
      <w:r w:rsidRPr="00017F93">
        <w:rPr>
          <w:rFonts w:ascii="Times New Roman" w:hAnsi="Times New Roman" w:cs="Times New Roman"/>
          <w:sz w:val="20"/>
          <w:szCs w:val="20"/>
        </w:rPr>
        <w:t xml:space="preserve"> Не допускается дарение, за исключением обычных подарков, стоимость которых не превышает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трех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тысяч рублей,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</w:t>
      </w:r>
      <w:r w:rsidRPr="00017F93">
        <w:rPr>
          <w:rFonts w:ascii="Times New Roman" w:hAnsi="Times New Roman" w:cs="Times New Roman"/>
          <w:i/>
          <w:sz w:val="20"/>
          <w:szCs w:val="20"/>
        </w:rPr>
        <w:t>в связи с их должностным положением</w:t>
      </w:r>
      <w:r w:rsidRPr="00017F93">
        <w:rPr>
          <w:rFonts w:ascii="Times New Roman" w:hAnsi="Times New Roman" w:cs="Times New Roman"/>
          <w:sz w:val="20"/>
          <w:szCs w:val="20"/>
        </w:rPr>
        <w:t xml:space="preserve"> или </w:t>
      </w:r>
      <w:r w:rsidRPr="00017F93">
        <w:rPr>
          <w:rFonts w:ascii="Times New Roman" w:hAnsi="Times New Roman" w:cs="Times New Roman"/>
          <w:i/>
          <w:sz w:val="20"/>
          <w:szCs w:val="20"/>
        </w:rPr>
        <w:t>в связи с исполнением ими служебных обязанностей</w:t>
      </w:r>
      <w:r w:rsidRPr="00017F9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fldChar w:fldCharType="begin"/>
      </w:r>
      <w:r w:rsidRPr="00017F93">
        <w:rPr>
          <w:rFonts w:ascii="Times New Roman" w:hAnsi="Times New Roman" w:cs="Times New Roman"/>
          <w:sz w:val="20"/>
          <w:szCs w:val="20"/>
        </w:rPr>
        <w:instrText xml:space="preserve">HYPERLINK consultantplus://offline/ref=FD1E4533B9BA5A44A0B412837A7B25FE3E66EF22A528B5E1108572E1D59139F19908CEA22A53D5CAU3K0H </w:instrText>
      </w:r>
      <w:r w:rsidRPr="00017F93">
        <w:rPr>
          <w:rFonts w:ascii="Times New Roman" w:hAnsi="Times New Roman" w:cs="Times New Roman"/>
          <w:sz w:val="20"/>
          <w:szCs w:val="20"/>
        </w:rPr>
      </w:r>
      <w:r w:rsidRPr="00017F93">
        <w:rPr>
          <w:rFonts w:ascii="Times New Roman" w:hAnsi="Times New Roman" w:cs="Times New Roman"/>
          <w:sz w:val="20"/>
          <w:szCs w:val="20"/>
        </w:rPr>
        <w:fldChar w:fldCharType="separate"/>
      </w:r>
      <w:r w:rsidRPr="00017F93">
        <w:rPr>
          <w:rFonts w:ascii="Times New Roman" w:hAnsi="Times New Roman" w:cs="Times New Roman"/>
          <w:color w:val="0000FF"/>
          <w:sz w:val="20"/>
          <w:szCs w:val="20"/>
        </w:rPr>
        <w:t>пп</w:t>
      </w:r>
      <w:proofErr w:type="spellEnd"/>
      <w:r w:rsidRPr="00017F93">
        <w:rPr>
          <w:rFonts w:ascii="Times New Roman" w:hAnsi="Times New Roman" w:cs="Times New Roman"/>
          <w:color w:val="0000FF"/>
          <w:sz w:val="20"/>
          <w:szCs w:val="20"/>
        </w:rPr>
        <w:t>. 3 п. 1 ст. 575</w:t>
      </w:r>
      <w:r w:rsidRPr="00017F93">
        <w:rPr>
          <w:rFonts w:ascii="Times New Roman" w:hAnsi="Times New Roman" w:cs="Times New Roman"/>
          <w:sz w:val="20"/>
          <w:szCs w:val="20"/>
        </w:rPr>
        <w:fldChar w:fldCharType="end"/>
      </w:r>
      <w:r w:rsidRPr="00017F93">
        <w:rPr>
          <w:rFonts w:ascii="Times New Roman" w:hAnsi="Times New Roman" w:cs="Times New Roman"/>
          <w:sz w:val="20"/>
          <w:szCs w:val="20"/>
        </w:rPr>
        <w:t xml:space="preserve"> Гражданского кодекса РФ).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7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п. 6 ч. 1 ст. 17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27.07.2004 N 79-ФЗ "О государственной гражданской службе Российской Федерации" (далее - Федеральный закон N 79-ФЗ) в связи с прохождением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  <w:highlight w:val="yellow"/>
        </w:rPr>
        <w:t xml:space="preserve">Исключением из указанного правила является только награждение </w:t>
      </w:r>
      <w:proofErr w:type="spellStart"/>
      <w:r w:rsidRPr="00017F93">
        <w:rPr>
          <w:rFonts w:ascii="Times New Roman" w:hAnsi="Times New Roman" w:cs="Times New Roman"/>
          <w:sz w:val="20"/>
          <w:szCs w:val="20"/>
          <w:highlight w:val="yellow"/>
        </w:rPr>
        <w:t>почетной</w:t>
      </w:r>
      <w:proofErr w:type="spellEnd"/>
      <w:r w:rsidRPr="00017F93">
        <w:rPr>
          <w:rFonts w:ascii="Times New Roman" w:hAnsi="Times New Roman" w:cs="Times New Roman"/>
          <w:sz w:val="20"/>
          <w:szCs w:val="20"/>
          <w:highlight w:val="yellow"/>
        </w:rPr>
        <w:t xml:space="preserve"> грамотой с вручением ценного подарка </w:t>
      </w:r>
      <w:r w:rsidRPr="00017F93">
        <w:rPr>
          <w:rFonts w:ascii="Times New Roman" w:hAnsi="Times New Roman" w:cs="Times New Roman"/>
          <w:b/>
          <w:sz w:val="20"/>
          <w:szCs w:val="20"/>
          <w:highlight w:val="yellow"/>
        </w:rPr>
        <w:t>по решению представителя нанимателя</w:t>
      </w:r>
      <w:r w:rsidRPr="00017F93">
        <w:rPr>
          <w:rFonts w:ascii="Times New Roman" w:hAnsi="Times New Roman" w:cs="Times New Roman"/>
          <w:sz w:val="20"/>
          <w:szCs w:val="20"/>
          <w:highlight w:val="yellow"/>
        </w:rPr>
        <w:t xml:space="preserve"> (</w:t>
      </w:r>
      <w:hyperlink r:id="rId8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  <w:highlight w:val="yellow"/>
          </w:rPr>
          <w:t>ст. 55</w:t>
        </w:r>
      </w:hyperlink>
      <w:r w:rsidRPr="00017F93">
        <w:rPr>
          <w:rFonts w:ascii="Times New Roman" w:hAnsi="Times New Roman" w:cs="Times New Roman"/>
          <w:sz w:val="20"/>
          <w:szCs w:val="20"/>
          <w:highlight w:val="yellow"/>
        </w:rPr>
        <w:t xml:space="preserve"> Федерального закона 79-ФЗ).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Из </w:t>
      </w:r>
      <w:hyperlink r:id="rId9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ч. 1 ст. 45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Федерального закона N 79-ФЗ следует, что </w:t>
      </w:r>
      <w:r w:rsidRPr="00017F93">
        <w:rPr>
          <w:rFonts w:ascii="Times New Roman" w:hAnsi="Times New Roman" w:cs="Times New Roman"/>
          <w:i/>
          <w:sz w:val="20"/>
          <w:szCs w:val="20"/>
        </w:rPr>
        <w:t>служебное время</w:t>
      </w:r>
      <w:r w:rsidRPr="00017F93">
        <w:rPr>
          <w:rFonts w:ascii="Times New Roman" w:hAnsi="Times New Roman" w:cs="Times New Roman"/>
          <w:sz w:val="20"/>
          <w:szCs w:val="20"/>
        </w:rPr>
        <w:t xml:space="preserve"> - это время, в течение которого гражданский служащий, в соответствии со служебным распорядком государственного органа или с графиком службы либо условиями служебного контракта, должен исполнять свои должностные обязанности, а также </w:t>
      </w:r>
      <w:r w:rsidRPr="00017F93">
        <w:rPr>
          <w:rFonts w:ascii="Times New Roman" w:hAnsi="Times New Roman" w:cs="Times New Roman"/>
          <w:i/>
          <w:sz w:val="20"/>
          <w:szCs w:val="20"/>
        </w:rPr>
        <w:t>иные периоды</w:t>
      </w:r>
      <w:r w:rsidRPr="00017F93">
        <w:rPr>
          <w:rFonts w:ascii="Times New Roman" w:hAnsi="Times New Roman" w:cs="Times New Roman"/>
          <w:sz w:val="20"/>
          <w:szCs w:val="20"/>
        </w:rPr>
        <w:t>, которые в соответствии с федеральными законами и иными нормативными правовыми актами относятся к служебному времени.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Однако, по нашему мнению, в рассматриваемом случае </w:t>
      </w:r>
      <w:r w:rsidRPr="00017F93">
        <w:rPr>
          <w:rFonts w:ascii="Times New Roman" w:hAnsi="Times New Roman" w:cs="Times New Roman"/>
          <w:sz w:val="20"/>
          <w:szCs w:val="20"/>
          <w:highlight w:val="yellow"/>
        </w:rPr>
        <w:t>имеет значение</w:t>
      </w:r>
      <w:r w:rsidRPr="00017F93">
        <w:rPr>
          <w:rFonts w:ascii="Times New Roman" w:hAnsi="Times New Roman" w:cs="Times New Roman"/>
          <w:sz w:val="20"/>
          <w:szCs w:val="20"/>
        </w:rPr>
        <w:t xml:space="preserve"> </w:t>
      </w:r>
      <w:r w:rsidRPr="00017F9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не факт получения подарка в служебное либо неслужебное время, а факт получения подарка стоимостью свыше </w:t>
      </w:r>
      <w:proofErr w:type="spellStart"/>
      <w:r w:rsidRPr="00017F93">
        <w:rPr>
          <w:rFonts w:ascii="Times New Roman" w:hAnsi="Times New Roman" w:cs="Times New Roman"/>
          <w:i/>
          <w:sz w:val="20"/>
          <w:szCs w:val="20"/>
          <w:highlight w:val="yellow"/>
        </w:rPr>
        <w:t>трех</w:t>
      </w:r>
      <w:proofErr w:type="spellEnd"/>
      <w:r w:rsidRPr="00017F9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тысяч рублей в связи с исполнением должностных обязанностей, так как гражданские служащие непосредственно подчинены указанному должностному лицу по службе.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Считаем, что для целей применения </w:t>
      </w:r>
      <w:hyperlink r:id="rId10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п. 6 ч. 1 ст. 17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Федерального закона N 79-ФЗ гражданские служащие,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подчиненные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заместителю руководителя, признаются физическими лицами. Следовательно, запрет распространяется и на случаи получения подарка от таких физических лиц </w:t>
      </w:r>
      <w:r w:rsidRPr="00017F93">
        <w:rPr>
          <w:rFonts w:ascii="Times New Roman" w:hAnsi="Times New Roman" w:cs="Times New Roman"/>
          <w:i/>
          <w:sz w:val="20"/>
          <w:szCs w:val="20"/>
        </w:rPr>
        <w:t>(работников, находящихся в непосредственном подчинении).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Также отмечаем, что подобная ситуация включена в перечень типовых ситуаций </w:t>
      </w:r>
      <w:r w:rsidRPr="00017F93">
        <w:rPr>
          <w:rFonts w:ascii="Times New Roman" w:hAnsi="Times New Roman" w:cs="Times New Roman"/>
          <w:sz w:val="20"/>
          <w:szCs w:val="20"/>
          <w:highlight w:val="yellow"/>
        </w:rPr>
        <w:t>конфликта интересов</w:t>
      </w:r>
      <w:r w:rsidRPr="00017F93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п. 10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Приложения 4 к Методическим рекомендациям по разработке и принятию организациями мер по предупреждению и противодействию коррупции, в котором рассмотрена ситуация, когда работник организации получает в связи с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рождения дорогостоящий подарок от своего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подчиненного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, при этом в полномочия работника входит принятие решений о повышении заработной платы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подчиненным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работникам и назначении на более высокие должности в организации. </w:t>
      </w:r>
      <w:r w:rsidRPr="00017F93">
        <w:rPr>
          <w:rFonts w:ascii="Times New Roman" w:hAnsi="Times New Roman" w:cs="Times New Roman"/>
          <w:sz w:val="20"/>
          <w:szCs w:val="20"/>
          <w:highlight w:val="yellow"/>
        </w:rPr>
        <w:t xml:space="preserve"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</w:t>
      </w:r>
      <w:proofErr w:type="spellStart"/>
      <w:r w:rsidRPr="00017F93">
        <w:rPr>
          <w:rFonts w:ascii="Times New Roman" w:hAnsi="Times New Roman" w:cs="Times New Roman"/>
          <w:sz w:val="20"/>
          <w:szCs w:val="20"/>
          <w:highlight w:val="yellow"/>
        </w:rPr>
        <w:t>подчиненного</w:t>
      </w:r>
      <w:proofErr w:type="spellEnd"/>
      <w:r w:rsidRPr="00017F93">
        <w:rPr>
          <w:rFonts w:ascii="Times New Roman" w:hAnsi="Times New Roman" w:cs="Times New Roman"/>
          <w:sz w:val="20"/>
          <w:szCs w:val="20"/>
          <w:highlight w:val="yellow"/>
        </w:rPr>
        <w:t>) на иную должность или изменение круга его должностных обязанностей</w:t>
      </w:r>
      <w:r w:rsidRPr="00017F93">
        <w:rPr>
          <w:rFonts w:ascii="Times New Roman" w:hAnsi="Times New Roman" w:cs="Times New Roman"/>
          <w:sz w:val="20"/>
          <w:szCs w:val="20"/>
        </w:rPr>
        <w:t>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РФ от 09.01.2014 N 10 утверждено Типовое </w:t>
      </w:r>
      <w:hyperlink r:id="rId12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положение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Типовое положение).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Пунктом 3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Типового положения предусмотрено, что лица, замещающие государственные (муниципальные) должности,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lastRenderedPageBreak/>
        <w:t xml:space="preserve">На основании </w:t>
      </w:r>
      <w:hyperlink r:id="rId14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п. п. 4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Типового положения указанные лица обязаны в порядке, предусмотренном Типовым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государственный орган, в котором они проходят государственную службу, и в установленном порядке передавать подарок на хранение.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Подарок, стоимость которого подтверждается документами и превышает три тысячи рублей либо стоимость которого получившим его служащему, работнику неизвестна,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сдается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ответственному лицу уполномоченного структурного подразделения (уполномоченной организации), которое принимает его на хранение по акту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приема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>-передачи не позднее пяти рабочих дней со дня регистрации уведомления в соответствующем журнале регистрации (</w:t>
      </w:r>
      <w:hyperlink r:id="rId16" w:history="1">
        <w:r w:rsidRPr="00017F93">
          <w:rPr>
            <w:rFonts w:ascii="Times New Roman" w:hAnsi="Times New Roman" w:cs="Times New Roman"/>
            <w:color w:val="0000FF"/>
            <w:sz w:val="20"/>
            <w:szCs w:val="20"/>
          </w:rPr>
          <w:t>п. 7</w:t>
        </w:r>
      </w:hyperlink>
      <w:r w:rsidRPr="00017F93">
        <w:rPr>
          <w:rFonts w:ascii="Times New Roman" w:hAnsi="Times New Roman" w:cs="Times New Roman"/>
          <w:sz w:val="20"/>
          <w:szCs w:val="20"/>
        </w:rPr>
        <w:t xml:space="preserve"> Типового положения).</w:t>
      </w:r>
    </w:p>
    <w:p w:rsidR="009D0F1B" w:rsidRPr="00017F93" w:rsidRDefault="009D0F1B" w:rsidP="009D0F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 xml:space="preserve">Таким образом, по нашему мнению, в рассматриваемом случае имеет значение не факт получения подарка в служебное либо неслужебное время, а факт получения подарка в связи с исполнением должностных обязанностей, так как гражданские служащие непосредственно подчинены указанному должностному лицу по службе. Считаем, что гражданские служащие, 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подчиненные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 xml:space="preserve"> заместителю руководителя, в целях применения указанного в вопросе запрета признаются физическими лицами, так как законодательством не предусмотрено иное. Следовательно, запрет распространяется и на случаи получения подарка от таких физических лиц (работников, находящихся в непосредственном подчинении).</w:t>
      </w: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17F93">
        <w:rPr>
          <w:rFonts w:ascii="Times New Roman" w:hAnsi="Times New Roman" w:cs="Times New Roman"/>
          <w:sz w:val="20"/>
          <w:szCs w:val="20"/>
        </w:rPr>
        <w:t>П.С.Долгополов</w:t>
      </w:r>
      <w:proofErr w:type="spellEnd"/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>Юридическая компания "</w:t>
      </w:r>
      <w:proofErr w:type="spellStart"/>
      <w:r w:rsidRPr="00017F93">
        <w:rPr>
          <w:rFonts w:ascii="Times New Roman" w:hAnsi="Times New Roman" w:cs="Times New Roman"/>
          <w:sz w:val="20"/>
          <w:szCs w:val="20"/>
        </w:rPr>
        <w:t>Юново</w:t>
      </w:r>
      <w:proofErr w:type="spellEnd"/>
      <w:r w:rsidRPr="00017F93">
        <w:rPr>
          <w:rFonts w:ascii="Times New Roman" w:hAnsi="Times New Roman" w:cs="Times New Roman"/>
          <w:sz w:val="20"/>
          <w:szCs w:val="20"/>
        </w:rPr>
        <w:t>"</w:t>
      </w:r>
    </w:p>
    <w:p w:rsidR="009D0F1B" w:rsidRPr="00017F93" w:rsidRDefault="009D0F1B" w:rsidP="009D0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F93">
        <w:rPr>
          <w:rFonts w:ascii="Times New Roman" w:hAnsi="Times New Roman" w:cs="Times New Roman"/>
          <w:sz w:val="20"/>
          <w:szCs w:val="20"/>
        </w:rPr>
        <w:t>26.02.2015</w:t>
      </w:r>
    </w:p>
    <w:p w:rsidR="002602DD" w:rsidRDefault="002602DD"/>
    <w:sectPr w:rsidR="002602DD" w:rsidSect="00AD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E"/>
    <w:rsid w:val="00017F93"/>
    <w:rsid w:val="002602DD"/>
    <w:rsid w:val="00753B0B"/>
    <w:rsid w:val="009D0F1B"/>
    <w:rsid w:val="00B14B24"/>
    <w:rsid w:val="00E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518BC-3CB8-4277-BF99-57B290E3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4533B9BA5A44A0B412837A7B25FE3E66EC20A028B5E1108572E1D59139F19908CEA22A51DAC9U3K2H" TargetMode="External"/><Relationship Id="rId13" Type="http://schemas.openxmlformats.org/officeDocument/2006/relationships/hyperlink" Target="consultantplus://offline/ref=FD1E4533B9BA5A44A0B412837A7B25FE3E64E821A52CB5E1108572E1D59139F19908CEA22A51DCCBU3K5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1E4533B9BA5A44A0B412837A7B25FE3E66EC20A028B5E1108572E1D59139F19908CEA22A51D4CBU3KBH" TargetMode="External"/><Relationship Id="rId12" Type="http://schemas.openxmlformats.org/officeDocument/2006/relationships/hyperlink" Target="consultantplus://offline/ref=FD1E4533B9BA5A44A0B412837A7B25FE3E64E821A52CB5E1108572E1D59139F19908CEA22A51DCCBU3K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1E4533B9BA5A44A0B412837A7B25FE3E64E821A52CB5E1108572E1D59139F19908CEA22A51DCC8U3K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E4533B9BA5A44A0B412837A7B25FE3E66EC20A028B5E1108572E1D59139F19908CEA22A51D4CBU3KBH" TargetMode="External"/><Relationship Id="rId11" Type="http://schemas.openxmlformats.org/officeDocument/2006/relationships/hyperlink" Target="consultantplus://offline/ref=FD1E4533B9BA5A44A0B412837A7B25FE3E64EB21A82AB5E1108572E1D59139F19908CEA22A51DAC9U3KAH" TargetMode="External"/><Relationship Id="rId5" Type="http://schemas.openxmlformats.org/officeDocument/2006/relationships/hyperlink" Target="consultantplus://offline/ref=9167737BD112551558BACC88D54BAFD0FD7E70A8BE6AF93EA4A0D316FFACAAA280472BCD4D52BBB6TAG8H" TargetMode="External"/><Relationship Id="rId15" Type="http://schemas.openxmlformats.org/officeDocument/2006/relationships/hyperlink" Target="consultantplus://offline/ref=FD1E4533B9BA5A44A0B412837A7B25FE3E64E821A52CB5E1108572E1D59139F19908CEA22A51DCC8U3K0H" TargetMode="External"/><Relationship Id="rId10" Type="http://schemas.openxmlformats.org/officeDocument/2006/relationships/hyperlink" Target="consultantplus://offline/ref=FD1E4533B9BA5A44A0B412837A7B25FE3E66EC20A028B5E1108572E1D59139F19908CEA22A51D4CBU3K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1E4533B9BA5A44A0B412837A7B25FE3E66EC20A028B5E1108572E1D59139F19908CEA22A51D8CDU3K5H" TargetMode="External"/><Relationship Id="rId14" Type="http://schemas.openxmlformats.org/officeDocument/2006/relationships/hyperlink" Target="consultantplus://offline/ref=FD1E4533B9BA5A44A0B412837A7B25FE3E64E821A52CB5E1108572E1D59139F19908CEA22A51DCCBU3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Светлана Григорьевна</dc:creator>
  <cp:keywords/>
  <dc:description/>
  <cp:lastModifiedBy>Мелихова Светлана Григорьевна</cp:lastModifiedBy>
  <cp:revision>4</cp:revision>
  <dcterms:created xsi:type="dcterms:W3CDTF">2018-03-05T07:06:00Z</dcterms:created>
  <dcterms:modified xsi:type="dcterms:W3CDTF">2018-03-05T07:14:00Z</dcterms:modified>
</cp:coreProperties>
</file>