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09" w:rsidRDefault="003032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3209" w:rsidRDefault="00303209">
      <w:pPr>
        <w:pStyle w:val="ConsPlusNormal"/>
        <w:jc w:val="center"/>
        <w:outlineLvl w:val="0"/>
      </w:pPr>
    </w:p>
    <w:p w:rsidR="00303209" w:rsidRDefault="00303209">
      <w:pPr>
        <w:pStyle w:val="ConsPlusTitle"/>
        <w:jc w:val="center"/>
      </w:pPr>
      <w:r>
        <w:t>ПРАВИТЕЛЬСТВО РОССИЙСКОЙ ФЕДЕРАЦИИ</w:t>
      </w:r>
    </w:p>
    <w:p w:rsidR="00303209" w:rsidRDefault="00303209">
      <w:pPr>
        <w:pStyle w:val="ConsPlusTitle"/>
        <w:jc w:val="center"/>
      </w:pPr>
    </w:p>
    <w:p w:rsidR="00303209" w:rsidRDefault="00303209">
      <w:pPr>
        <w:pStyle w:val="ConsPlusTitle"/>
        <w:jc w:val="center"/>
      </w:pPr>
      <w:r>
        <w:t>ПОСТАНОВЛЕНИЕ</w:t>
      </w:r>
    </w:p>
    <w:p w:rsidR="00303209" w:rsidRDefault="00303209">
      <w:pPr>
        <w:pStyle w:val="ConsPlusTitle"/>
        <w:jc w:val="center"/>
      </w:pPr>
      <w:r>
        <w:t>от 30 сентября 2019 г. N 1271</w:t>
      </w:r>
    </w:p>
    <w:p w:rsidR="00303209" w:rsidRDefault="00303209">
      <w:pPr>
        <w:pStyle w:val="ConsPlusTitle"/>
        <w:jc w:val="center"/>
      </w:pPr>
    </w:p>
    <w:p w:rsidR="00303209" w:rsidRDefault="00303209">
      <w:pPr>
        <w:pStyle w:val="ConsPlusTitle"/>
        <w:jc w:val="center"/>
      </w:pPr>
      <w:r>
        <w:t>ОБ УСТАНОВЛЕНИИ</w:t>
      </w:r>
    </w:p>
    <w:p w:rsidR="00303209" w:rsidRDefault="00303209">
      <w:pPr>
        <w:pStyle w:val="ConsPlusTitle"/>
        <w:jc w:val="center"/>
      </w:pPr>
      <w:r>
        <w:t>НА 2020 ГОД ДОПУСТИМОЙ ДОЛИ ИНОСТРАННЫХ РАБОТНИКОВ,</w:t>
      </w:r>
    </w:p>
    <w:p w:rsidR="00303209" w:rsidRDefault="00303209">
      <w:pPr>
        <w:pStyle w:val="ConsPlusTitle"/>
        <w:jc w:val="center"/>
      </w:pPr>
      <w:r>
        <w:t>ИСПОЛЬЗУЕМЫХ ХОЗЯЙСТВУЮЩИМИ СУБЪЕКТАМИ, ОСУЩЕСТВЛЯЮЩИМИ</w:t>
      </w:r>
    </w:p>
    <w:p w:rsidR="00303209" w:rsidRDefault="00303209">
      <w:pPr>
        <w:pStyle w:val="ConsPlusTitle"/>
        <w:jc w:val="center"/>
      </w:pPr>
      <w:r>
        <w:t>НА ТЕРРИТОРИИ РОССИЙСКОЙ ФЕДЕРАЦИИ ОТДЕЛЬНЫЕ ВИДЫ</w:t>
      </w:r>
    </w:p>
    <w:p w:rsidR="00303209" w:rsidRDefault="00303209">
      <w:pPr>
        <w:pStyle w:val="ConsPlusTitle"/>
        <w:jc w:val="center"/>
      </w:pPr>
      <w:r>
        <w:t>ЭКОНОМИЧЕСКОЙ ДЕЯТЕЛЬНОСТИ</w:t>
      </w:r>
    </w:p>
    <w:p w:rsidR="00303209" w:rsidRDefault="00303209">
      <w:pPr>
        <w:pStyle w:val="ConsPlusNormal"/>
        <w:jc w:val="center"/>
      </w:pPr>
    </w:p>
    <w:p w:rsidR="00303209" w:rsidRDefault="0030320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18.1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303209" w:rsidRDefault="00303209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 на 2020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2):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а) выращивание овощей </w:t>
      </w:r>
      <w:hyperlink r:id="rId7" w:history="1">
        <w:r>
          <w:rPr>
            <w:color w:val="0000FF"/>
          </w:rPr>
          <w:t>(код 01.13.1)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строительство </w:t>
      </w:r>
      <w:hyperlink r:id="rId8" w:history="1">
        <w:r>
          <w:rPr>
            <w:color w:val="0000FF"/>
          </w:rPr>
          <w:t>(раздел F)</w:t>
        </w:r>
      </w:hyperlink>
      <w: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в) торговля розничная алкогольными напитками, включая пиво, в специализированных магазинах </w:t>
      </w:r>
      <w:hyperlink r:id="rId9" w:history="1">
        <w:r>
          <w:rPr>
            <w:color w:val="0000FF"/>
          </w:rPr>
          <w:t>(код 47.25.1)</w:t>
        </w:r>
      </w:hyperlink>
      <w: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г) торговля розничная табачными изделиями в специализированных магазинах </w:t>
      </w:r>
      <w:hyperlink r:id="rId10" w:history="1">
        <w:r>
          <w:rPr>
            <w:color w:val="0000FF"/>
          </w:rPr>
          <w:t>(код 47.26)</w:t>
        </w:r>
      </w:hyperlink>
      <w: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д) торговля розничная лекарственными средствами в специализированных магазинах (аптеках) </w:t>
      </w:r>
      <w:hyperlink r:id="rId11" w:history="1">
        <w:r>
          <w:rPr>
            <w:color w:val="0000FF"/>
          </w:rPr>
          <w:t>(код 47.73)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е) торговля розничная в нестационарных торговых объектах и на рынках </w:t>
      </w:r>
      <w:hyperlink r:id="rId12" w:history="1">
        <w:r>
          <w:rPr>
            <w:color w:val="0000FF"/>
          </w:rPr>
          <w:t>(код 47.8)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ж) торговля розничная прочая вне магазинов, палаток, рынков </w:t>
      </w:r>
      <w:hyperlink r:id="rId13" w:history="1">
        <w:r>
          <w:rPr>
            <w:color w:val="0000FF"/>
          </w:rPr>
          <w:t>(код 47.99)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з) деятельность прочего сухопутного пассажирского транспорта </w:t>
      </w:r>
      <w:hyperlink r:id="rId14" w:history="1">
        <w:r>
          <w:rPr>
            <w:color w:val="0000FF"/>
          </w:rPr>
          <w:t>(код 49.3)</w:t>
        </w:r>
      </w:hyperlink>
      <w:r>
        <w:t xml:space="preserve"> - в размере 26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и) деятельность автомобильного грузового транспорта </w:t>
      </w:r>
      <w:hyperlink r:id="rId15" w:history="1">
        <w:r>
          <w:rPr>
            <w:color w:val="0000FF"/>
          </w:rPr>
          <w:t>(код 49.41)</w:t>
        </w:r>
      </w:hyperlink>
      <w:r>
        <w:t xml:space="preserve"> - в размере 26 процентов общей численности работников, используемых указанными хозяйствующими субъектами;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lastRenderedPageBreak/>
        <w:t xml:space="preserve">к) деятельность в области спорта прочая </w:t>
      </w:r>
      <w:hyperlink r:id="rId16" w:history="1">
        <w:r>
          <w:rPr>
            <w:color w:val="0000FF"/>
          </w:rPr>
          <w:t>(код 93.19)</w:t>
        </w:r>
      </w:hyperlink>
      <w:r>
        <w:t xml:space="preserve"> - в размере 25 процентов общей численности работников, используемых указанными хозяйствующими субъектами.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15" w:history="1">
        <w:r>
          <w:rPr>
            <w:color w:val="0000FF"/>
          </w:rPr>
          <w:t>подпункт "б"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Амурской области и г. Москвы.</w:t>
      </w:r>
    </w:p>
    <w:p w:rsidR="00303209" w:rsidRDefault="00303209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3. Установить на 2020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 </w:t>
      </w:r>
      <w:hyperlink r:id="rId17" w:history="1">
        <w:r>
          <w:rPr>
            <w:color w:val="0000FF"/>
          </w:rPr>
          <w:t>(раздел F)</w:t>
        </w:r>
      </w:hyperlink>
      <w:r>
        <w:t>, в размере 50 процентов общей численности работников, используемых указанными хозяйствующими субъектами.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 xml:space="preserve">4. Хозяйствующим субъектам, указанным в </w:t>
      </w:r>
      <w:hyperlink w:anchor="P13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5" w:history="1">
        <w:r>
          <w:rPr>
            <w:color w:val="0000FF"/>
          </w:rPr>
          <w:t>3</w:t>
        </w:r>
      </w:hyperlink>
      <w:r>
        <w:t xml:space="preserve"> настоящего постановления, до 1 января 2020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303209" w:rsidRDefault="00303209">
      <w:pPr>
        <w:pStyle w:val="ConsPlusNormal"/>
        <w:spacing w:before="220"/>
        <w:ind w:firstLine="540"/>
        <w:jc w:val="both"/>
      </w:pPr>
      <w:r>
        <w:t>5. Министерству труда и социальной защиты Российской Федерации давать разъяснения по применению настоящего постановления.</w:t>
      </w:r>
    </w:p>
    <w:p w:rsidR="00303209" w:rsidRDefault="00303209">
      <w:pPr>
        <w:pStyle w:val="ConsPlusNormal"/>
        <w:ind w:firstLine="540"/>
        <w:jc w:val="both"/>
      </w:pPr>
    </w:p>
    <w:p w:rsidR="00303209" w:rsidRDefault="00303209">
      <w:pPr>
        <w:pStyle w:val="ConsPlusNormal"/>
        <w:jc w:val="right"/>
      </w:pPr>
      <w:r>
        <w:t>Председатель Правительства</w:t>
      </w:r>
    </w:p>
    <w:p w:rsidR="00303209" w:rsidRDefault="00303209">
      <w:pPr>
        <w:pStyle w:val="ConsPlusNormal"/>
        <w:jc w:val="right"/>
      </w:pPr>
      <w:r>
        <w:t>Российской Федерации</w:t>
      </w:r>
    </w:p>
    <w:p w:rsidR="00303209" w:rsidRDefault="00303209">
      <w:pPr>
        <w:pStyle w:val="ConsPlusNormal"/>
        <w:jc w:val="right"/>
      </w:pPr>
      <w:r>
        <w:t>Д.МЕДВЕДЕВ</w:t>
      </w:r>
    </w:p>
    <w:p w:rsidR="00303209" w:rsidRDefault="00303209">
      <w:pPr>
        <w:pStyle w:val="ConsPlusNormal"/>
        <w:jc w:val="both"/>
      </w:pPr>
    </w:p>
    <w:p w:rsidR="00303209" w:rsidRDefault="00303209">
      <w:pPr>
        <w:pStyle w:val="ConsPlusNormal"/>
        <w:jc w:val="both"/>
      </w:pPr>
    </w:p>
    <w:p w:rsidR="00303209" w:rsidRDefault="00303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61A" w:rsidRDefault="001F361A">
      <w:bookmarkStart w:id="3" w:name="_GoBack"/>
      <w:bookmarkEnd w:id="3"/>
    </w:p>
    <w:sectPr w:rsidR="001F361A" w:rsidSect="005C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09"/>
    <w:rsid w:val="001F361A"/>
    <w:rsid w:val="003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C8E2C-5AEB-4F5D-8D27-47418B12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5FD2BEE196FB304397597D1670357AD791C55ACF74A1BE96A64D81846C33C42421DA01556DF82873D5125145B58D59745B61DE15F4E61U3d8E" TargetMode="External"/><Relationship Id="rId13" Type="http://schemas.openxmlformats.org/officeDocument/2006/relationships/hyperlink" Target="consultantplus://offline/ref=9325FD2BEE196FB304397597D1670357AD791C55ACF74A1BE96A64D81846C33C42421DA01553D6808D3D5125145B58D59745B61DE15F4E61U3d8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25FD2BEE196FB304397597D1670357AD791C55ACF74A1BE96A64D81846C33C42421DA01550DE878A3D5125145B58D59745B61DE15F4E61U3d8E" TargetMode="External"/><Relationship Id="rId12" Type="http://schemas.openxmlformats.org/officeDocument/2006/relationships/hyperlink" Target="consultantplus://offline/ref=9325FD2BEE196FB304397597D1670357AD791C55ACF74A1BE96A64D81846C33C42421DA01553D7878F3D5125145B58D59745B61DE15F4E61U3d8E" TargetMode="External"/><Relationship Id="rId17" Type="http://schemas.openxmlformats.org/officeDocument/2006/relationships/hyperlink" Target="consultantplus://offline/ref=9325FD2BEE196FB304397597D1670357AD791C55ACF74A1BE96A64D81846C33C42421DA01556DF82873D5125145B58D59745B61DE15F4E61U3d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25FD2BEE196FB304397597D1670357AD791C55ACF74A1BE96A64D81846C33C42421DA01555DA81873D5125145B58D59745B61DE15F4E61U3d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25FD2BEE196FB304397597D1670357AD791C55ACF74A1BE96A64D81846C33C504245AC1558C1818F28077451U0d7E" TargetMode="External"/><Relationship Id="rId11" Type="http://schemas.openxmlformats.org/officeDocument/2006/relationships/hyperlink" Target="consultantplus://offline/ref=9325FD2BEE196FB304397597D1670357AD791C55ACF74A1BE96A64D81846C33C42421DA01553D780893D5125145B58D59745B61DE15F4E61U3d8E" TargetMode="External"/><Relationship Id="rId5" Type="http://schemas.openxmlformats.org/officeDocument/2006/relationships/hyperlink" Target="consultantplus://offline/ref=9325FD2BEE196FB304397597D1670357AD791F50AEF34A1BE96A64D81846C33C42421DA01556D4D4DE72507950064BD49F45B51DFEU5d4E" TargetMode="External"/><Relationship Id="rId15" Type="http://schemas.openxmlformats.org/officeDocument/2006/relationships/hyperlink" Target="consultantplus://offline/ref=9325FD2BEE196FB304397597D1670357AD791C55ACF74A1BE96A64D81846C33C42421DA01553D6898D3D5125145B58D59745B61DE15F4E61U3d8E" TargetMode="External"/><Relationship Id="rId10" Type="http://schemas.openxmlformats.org/officeDocument/2006/relationships/hyperlink" Target="consultantplus://offline/ref=9325FD2BEE196FB304397597D1670357AD791C55ACF74A1BE96A64D81846C33C42421DA01553D982873D5125145B58D59745B61DE15F4E61U3d8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25FD2BEE196FB304397597D1670357AD791C55ACF74A1BE96A64D81846C33C42421DA01553D9828F3D5125145B58D59745B61DE15F4E61U3d8E" TargetMode="External"/><Relationship Id="rId14" Type="http://schemas.openxmlformats.org/officeDocument/2006/relationships/hyperlink" Target="consultantplus://offline/ref=9325FD2BEE196FB304397597D1670357AD791C55ACF74A1BE96A64D81846C33C42421DA01553D6848F3D5125145B58D59745B61DE15F4E61U3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Мизинин Сергей Владимирович</dc:creator>
  <cp:keywords/>
  <dc:description/>
  <cp:lastModifiedBy>Мизинин Сергей Владимирович</cp:lastModifiedBy>
  <cp:revision>1</cp:revision>
  <dcterms:created xsi:type="dcterms:W3CDTF">2019-10-08T04:29:00Z</dcterms:created>
  <dcterms:modified xsi:type="dcterms:W3CDTF">2019-10-08T04:30:00Z</dcterms:modified>
</cp:coreProperties>
</file>