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И</w:t>
      </w:r>
      <w:r>
        <w:rPr>
          <w:b w:val="1"/>
        </w:rPr>
        <w:t xml:space="preserve">нформация о реализации </w:t>
      </w:r>
      <w:r>
        <w:rPr>
          <w:b w:val="1"/>
        </w:rPr>
        <w:t xml:space="preserve">в Камчатском крае </w:t>
      </w:r>
      <w:r>
        <w:rPr>
          <w:b w:val="1"/>
        </w:rPr>
        <w:br/>
      </w:r>
      <w:r>
        <w:rPr>
          <w:b w:val="1"/>
        </w:rPr>
        <w:t>Гос</w:t>
      </w:r>
      <w:r>
        <w:rPr>
          <w:b w:val="1"/>
        </w:rPr>
        <w:t xml:space="preserve">ударственной </w:t>
      </w:r>
      <w:r>
        <w:rPr>
          <w:b w:val="1"/>
        </w:rPr>
        <w:t>программы по переселению соотечественников</w:t>
      </w:r>
      <w:r>
        <w:rPr>
          <w:b w:val="1"/>
        </w:rPr>
        <w:t xml:space="preserve"> из-за рубежа</w:t>
      </w:r>
      <w:r>
        <w:rPr>
          <w:b w:val="1"/>
        </w:rPr>
        <w:br/>
      </w:r>
      <w:r>
        <w:rPr>
          <w:b w:val="1"/>
        </w:rPr>
        <w:t xml:space="preserve">за 9 месяцев </w:t>
      </w:r>
      <w:r>
        <w:rPr>
          <w:b w:val="1"/>
        </w:rPr>
        <w:t>20</w:t>
      </w:r>
      <w:r>
        <w:rPr>
          <w:b w:val="1"/>
        </w:rPr>
        <w:t>24</w:t>
      </w:r>
      <w:r>
        <w:rPr>
          <w:b w:val="1"/>
        </w:rPr>
        <w:t xml:space="preserve"> года</w:t>
      </w:r>
    </w:p>
    <w:p w14:paraId="02000000">
      <w:pPr>
        <w:spacing w:line="240" w:lineRule="auto"/>
        <w:ind w:firstLine="708" w:left="0"/>
        <w:jc w:val="both"/>
      </w:pPr>
      <w:r>
        <w:t xml:space="preserve">За 9 месяцев 2024 года в Камчатский край переселилось 152 соотечественника, из них 49 участников Госпрограммы (далее – УГП) и 103 члена их  семей (далее – ЧС), в том числе прибыло из-за рубежа 52 соотечественника </w:t>
      </w:r>
      <w:r>
        <w:t>(13 УГП и 39 ЧС), получили свидетельство участника Госпрограммы на территории Камчатского края 100 соотечественников (36 УГП и 64 ЧС).</w:t>
      </w:r>
    </w:p>
    <w:p w14:paraId="03000000">
      <w:pPr>
        <w:spacing w:line="240" w:lineRule="auto"/>
        <w:ind w:firstLine="708" w:left="0"/>
        <w:jc w:val="both"/>
      </w:pPr>
      <w:r>
        <w:t>Соотечественники прибыли из следующих стран:</w:t>
      </w:r>
    </w:p>
    <w:p w14:paraId="04000000">
      <w:pPr>
        <w:spacing w:line="240" w:lineRule="auto"/>
        <w:ind w:firstLine="708" w:left="0"/>
        <w:jc w:val="both"/>
      </w:pPr>
      <w:r>
        <w:t>- Узбекистан – 84 человека;</w:t>
      </w:r>
    </w:p>
    <w:p w14:paraId="05000000">
      <w:pPr>
        <w:spacing w:line="240" w:lineRule="auto"/>
        <w:ind w:firstLine="708" w:left="0"/>
        <w:jc w:val="both"/>
      </w:pPr>
      <w:r>
        <w:t>- Киргизия – 59 человек;</w:t>
      </w:r>
    </w:p>
    <w:p w14:paraId="06000000">
      <w:pPr>
        <w:spacing w:line="240" w:lineRule="auto"/>
        <w:ind w:firstLine="708" w:left="0"/>
        <w:jc w:val="both"/>
      </w:pPr>
      <w:r>
        <w:t>-</w:t>
      </w:r>
      <w:r>
        <w:t xml:space="preserve"> Таджикистан – 8 человек;</w:t>
      </w:r>
    </w:p>
    <w:p w14:paraId="07000000">
      <w:pPr>
        <w:spacing w:line="240" w:lineRule="auto"/>
        <w:ind w:firstLine="708" w:left="0"/>
        <w:jc w:val="both"/>
      </w:pPr>
      <w:r>
        <w:t>- Азербайджан – 1 человек.</w:t>
      </w:r>
    </w:p>
    <w:p w14:paraId="08000000">
      <w:pPr>
        <w:spacing w:line="240" w:lineRule="auto"/>
        <w:ind w:firstLine="708" w:left="0"/>
        <w:jc w:val="both"/>
      </w:pPr>
      <w:r>
        <w:t>Прибывшие переселенцы проживают на следующих территориях вселения:</w:t>
      </w:r>
    </w:p>
    <w:p w14:paraId="09000000">
      <w:pPr>
        <w:spacing w:line="240" w:lineRule="auto"/>
        <w:ind w:firstLine="709" w:left="0"/>
        <w:jc w:val="both"/>
        <w:rPr>
          <w:shd w:fill="FFD821" w:val="clear"/>
        </w:rPr>
      </w:pPr>
      <w:r>
        <w:t>- Петропавловск-Камчатский городской округ – 127</w:t>
      </w:r>
      <w:r>
        <w:t xml:space="preserve"> человек;</w:t>
      </w:r>
    </w:p>
    <w:p w14:paraId="0A000000">
      <w:pPr>
        <w:spacing w:line="240" w:lineRule="auto"/>
        <w:ind w:firstLine="709" w:left="0"/>
        <w:jc w:val="both"/>
      </w:pPr>
      <w:r>
        <w:t>- Елизовский муниципальный район –</w:t>
      </w:r>
      <w:r>
        <w:t xml:space="preserve"> 22 </w:t>
      </w:r>
      <w:r>
        <w:t>ч</w:t>
      </w:r>
      <w:r>
        <w:t>еловека;</w:t>
      </w:r>
    </w:p>
    <w:p w14:paraId="0B000000">
      <w:pPr>
        <w:spacing w:line="240" w:lineRule="auto"/>
        <w:ind w:firstLine="708" w:left="0"/>
        <w:jc w:val="both"/>
      </w:pPr>
      <w:r>
        <w:t>-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t xml:space="preserve">Усть-Большерецкий </w:t>
      </w:r>
      <w:r>
        <w:t>муниципальный район –</w:t>
      </w:r>
      <w:r>
        <w:t xml:space="preserve"> 3</w:t>
      </w:r>
      <w:r>
        <w:t xml:space="preserve"> </w:t>
      </w:r>
      <w:r>
        <w:t>ч</w:t>
      </w:r>
      <w:r>
        <w:t>еловека.</w:t>
      </w:r>
    </w:p>
    <w:p w14:paraId="0C000000">
      <w:pPr>
        <w:spacing w:line="240" w:lineRule="auto"/>
        <w:ind w:firstLine="708" w:left="0"/>
        <w:jc w:val="both"/>
      </w:pPr>
      <w:r>
        <w:t xml:space="preserve">Большинство переселенцев по возрастному критерию относится к экономически активному населению – 94 человека в трудоспособном возрасте </w:t>
      </w:r>
      <w:r>
        <w:br/>
      </w:r>
      <w:r>
        <w:t>(с 16 до 65 лет), и их доля от общего числа переселившихся составляет 61,8 %. Совместно с участниками Госпрограммы переселилось 57 несовершеннолетних членов семьи в возрасте до 16 лет и 1</w:t>
      </w:r>
      <w:r>
        <w:t xml:space="preserve"> нетрудоспособный член семьи.</w:t>
      </w:r>
    </w:p>
    <w:p w14:paraId="0D000000">
      <w:pPr>
        <w:spacing w:line="240" w:lineRule="auto"/>
        <w:ind w:firstLine="708" w:left="0"/>
        <w:jc w:val="both"/>
      </w:pPr>
      <w:r>
        <w:t>Из числа соотечественников в трудоспособном возрасте 76,6 % (72 человека) имеют профессиональное образование, а именно: высшее – 27 человек, среднее профессиональное – 45 человек, среднее общее (полное) образование у 22 членов семьи.</w:t>
      </w:r>
    </w:p>
    <w:p w14:paraId="0E000000">
      <w:pPr>
        <w:spacing w:line="240" w:lineRule="auto"/>
        <w:ind w:firstLine="708" w:left="0"/>
        <w:jc w:val="both"/>
      </w:pPr>
      <w:r>
        <w:t xml:space="preserve">Из числа соотечественников, прибывших за 9 месяцев 2024 года, </w:t>
      </w:r>
      <w:r>
        <w:t xml:space="preserve">трудоустроено 73 </w:t>
      </w:r>
      <w:r>
        <w:t>челов</w:t>
      </w:r>
      <w:r>
        <w:t>ека</w:t>
      </w:r>
      <w:r>
        <w:t xml:space="preserve"> (45</w:t>
      </w:r>
      <w:r>
        <w:t xml:space="preserve"> УГП и 28 ЧС),</w:t>
      </w:r>
      <w:r>
        <w:t xml:space="preserve"> </w:t>
      </w:r>
      <w:r>
        <w:t>что сос</w:t>
      </w:r>
      <w:r>
        <w:t>т</w:t>
      </w:r>
      <w:r>
        <w:t>авляет</w:t>
      </w:r>
      <w:r>
        <w:t xml:space="preserve"> 77,7</w:t>
      </w:r>
      <w:r>
        <w:t xml:space="preserve"> </w:t>
      </w:r>
      <w:r>
        <w:t xml:space="preserve">% от числа соотечественников трудоспособного возраста. </w:t>
      </w:r>
    </w:p>
    <w:p w14:paraId="0F000000">
      <w:pPr>
        <w:spacing w:line="240" w:lineRule="auto"/>
        <w:ind w:firstLine="708" w:left="0"/>
        <w:jc w:val="both"/>
        <w:rPr>
          <w:shd w:fill="FFD821" w:val="clear"/>
        </w:rPr>
      </w:pPr>
      <w:r>
        <w:t xml:space="preserve">Переселившиеся соотечественники осуществляют трудовую деятельность по таким профессиям как </w:t>
      </w:r>
      <w:r>
        <w:t>стоматолог</w:t>
      </w:r>
      <w:r>
        <w:t>,</w:t>
      </w:r>
      <w:r>
        <w:t xml:space="preserve"> </w:t>
      </w:r>
      <w:r>
        <w:t xml:space="preserve">медицинская сестра, фельдшер, фармацевт, </w:t>
      </w:r>
      <w:r>
        <w:t>воспитател</w:t>
      </w:r>
      <w:r>
        <w:t>ь,</w:t>
      </w:r>
      <w:r>
        <w:t xml:space="preserve"> повар</w:t>
      </w:r>
      <w:r>
        <w:t>,</w:t>
      </w:r>
      <w:r>
        <w:t xml:space="preserve"> пекарь, </w:t>
      </w:r>
      <w:r>
        <w:t>конд</w:t>
      </w:r>
      <w:r>
        <w:t>итер,</w:t>
      </w:r>
      <w:r>
        <w:t xml:space="preserve"> машинист тестомесильных маши</w:t>
      </w:r>
      <w:r>
        <w:t>н</w:t>
      </w:r>
      <w:r>
        <w:t xml:space="preserve">, </w:t>
      </w:r>
      <w:r>
        <w:t xml:space="preserve">тракторист, электрогазосварщик, </w:t>
      </w:r>
      <w:r>
        <w:t>электромонтер,</w:t>
      </w:r>
      <w:r>
        <w:t xml:space="preserve"> менеджер, </w:t>
      </w:r>
      <w:r>
        <w:t>прод</w:t>
      </w:r>
      <w:r>
        <w:t>авец, водитель</w:t>
      </w:r>
      <w:r>
        <w:t xml:space="preserve"> и </w:t>
      </w:r>
      <w:r>
        <w:t>др.</w:t>
      </w:r>
    </w:p>
    <w:p w14:paraId="10000000">
      <w:pPr>
        <w:spacing w:line="240" w:lineRule="auto"/>
        <w:ind w:firstLine="708" w:left="0"/>
        <w:jc w:val="both"/>
      </w:pPr>
      <w:r>
        <w:t>Из общего числа трудоустроенных 2 человека являются студентами по очной форме обучения в профессиональных образовательных организациях Камчатского края, 5 соотечественников являются индивидуальными предпринимателями в</w:t>
      </w:r>
      <w:r>
        <w:t xml:space="preserve"> сфере технического обслуживания и ремонта автотранспортных средств, производства штукатурных работ, </w:t>
      </w:r>
      <w:r>
        <w:rPr>
          <w:rFonts w:ascii="Times New Roman" w:hAnsi="Times New Roman"/>
          <w:color w:themeColor="dark1" w:val="000000"/>
          <w:sz w:val="28"/>
        </w:rPr>
        <w:t>прочих отделочных и завершающих работ,</w:t>
      </w:r>
      <w:r>
        <w:t xml:space="preserve"> </w:t>
      </w:r>
      <w:r>
        <w:rPr>
          <w:rFonts w:ascii="Times New Roman" w:hAnsi="Times New Roman"/>
          <w:color w:themeColor="dark1" w:val="000000"/>
          <w:sz w:val="28"/>
        </w:rPr>
        <w:t>предоставления косметических услуг парикмахерскими и салонами красоты</w:t>
      </w:r>
      <w:r>
        <w:t xml:space="preserve">. </w:t>
      </w:r>
    </w:p>
    <w:p w14:paraId="11000000">
      <w:pPr>
        <w:spacing w:line="240" w:lineRule="auto"/>
        <w:ind w:firstLine="708" w:left="0"/>
        <w:jc w:val="both"/>
      </w:pPr>
    </w:p>
    <w:p w14:paraId="12000000">
      <w:pPr>
        <w:ind/>
        <w:jc w:val="center"/>
        <w:rPr>
          <w:b w:val="1"/>
        </w:rPr>
      </w:pP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8"/>
    </w:rPr>
  </w:style>
  <w:style w:default="1" w:styleId="Style_1_ch" w:type="character">
    <w:name w:val="Normal"/>
    <w:link w:val="Style_1"/>
    <w:rPr>
      <w:rFonts w:ascii="Times New Roman" w:hAnsi="Times New Roman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er"/>
    <w:basedOn w:val="Style_1"/>
    <w:link w:val="Style_6_ch"/>
    <w:pPr>
      <w:tabs>
        <w:tab w:leader="none" w:pos="4677" w:val="center"/>
        <w:tab w:leader="none" w:pos="9355" w:val="right"/>
      </w:tabs>
      <w:ind/>
    </w:pPr>
  </w:style>
  <w:style w:styleId="Style_6_ch" w:type="character">
    <w:name w:val="header"/>
    <w:basedOn w:val="Style_1_ch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er"/>
    <w:basedOn w:val="Style_1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1_ch"/>
    <w:link w:val="Style_9"/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Balloon Text"/>
    <w:basedOn w:val="Style_1"/>
    <w:link w:val="Style_21_ch"/>
    <w:rPr>
      <w:rFonts w:ascii="Segoe UI" w:hAnsi="Segoe UI"/>
      <w:sz w:val="18"/>
    </w:rPr>
  </w:style>
  <w:style w:styleId="Style_21_ch" w:type="character">
    <w:name w:val="Balloon Text"/>
    <w:basedOn w:val="Style_1_ch"/>
    <w:link w:val="Style_21"/>
    <w:rPr>
      <w:rFonts w:ascii="Segoe UI" w:hAnsi="Segoe UI"/>
      <w:sz w:val="1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2024-10-02T02:37:13Z</dcterms:modified>
</cp:coreProperties>
</file>