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1073" w:val="left"/>
        </w:tabs>
        <w:spacing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Миграционная </w:t>
      </w:r>
      <w:r>
        <w:rPr>
          <w:rFonts w:ascii="Times New Roman" w:hAnsi="Times New Roman"/>
          <w:b w:val="1"/>
          <w:sz w:val="28"/>
        </w:rPr>
        <w:t xml:space="preserve">ситуация в </w:t>
      </w:r>
      <w:r>
        <w:rPr>
          <w:rFonts w:ascii="Times New Roman" w:hAnsi="Times New Roman"/>
          <w:b w:val="1"/>
          <w:sz w:val="28"/>
        </w:rPr>
        <w:t>Камчатском крае за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 </w:t>
      </w:r>
    </w:p>
    <w:p w14:paraId="05000000">
      <w:pPr>
        <w:tabs>
          <w:tab w:leader="none" w:pos="1073" w:val="left"/>
        </w:tabs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00000">
      <w:pPr>
        <w:tabs>
          <w:tab w:leader="none" w:pos="1073" w:val="left"/>
        </w:tabs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Миграция населения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Камчатском крае за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выглядит следующим образом.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4607"/>
        <w:gridCol w:w="25"/>
        <w:gridCol w:w="40"/>
        <w:gridCol w:w="1630"/>
        <w:gridCol w:w="12"/>
        <w:gridCol w:w="1760"/>
        <w:gridCol w:w="38"/>
        <w:gridCol w:w="20"/>
        <w:gridCol w:w="1926"/>
        <w:gridCol w:w="6"/>
      </w:tblGrid>
      <w:tr>
        <w:trPr>
          <w:trHeight w:hRule="atLeast" w:val="411"/>
        </w:trPr>
        <w:tc>
          <w:tcPr>
            <w:tcW w:type="dxa" w:w="46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00000">
            <w:pPr>
              <w:spacing w:after="0" w:line="276" w:lineRule="auto"/>
              <w:ind w:firstLine="0" w:lef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Прибыло</w:t>
            </w:r>
          </w:p>
        </w:tc>
        <w:tc>
          <w:tcPr>
            <w:tcW w:type="dxa" w:w="18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00000">
            <w:pPr>
              <w:spacing w:after="0" w:line="276" w:lineRule="auto"/>
              <w:ind w:firstLine="0" w:lef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Убыло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000000">
            <w:pPr>
              <w:spacing w:after="0" w:line="276" w:lineRule="auto"/>
              <w:ind w:firstLine="0" w:lef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Сальдо</w:t>
            </w:r>
          </w:p>
        </w:tc>
        <w:tc>
          <w:tcPr>
            <w:tcW w:type="dxa" w:w="6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18"/>
        </w:trPr>
        <w:tc>
          <w:tcPr>
            <w:tcW w:type="dxa" w:w="100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00000">
            <w:pPr>
              <w:spacing w:after="0" w:line="276" w:lineRule="auto"/>
              <w:ind w:firstLine="0" w:left="43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2023 год</w:t>
            </w:r>
          </w:p>
        </w:tc>
      </w:tr>
      <w:tr>
        <w:trPr>
          <w:trHeight w:hRule="atLeast" w:val="318"/>
        </w:trPr>
        <w:tc>
          <w:tcPr>
            <w:tcW w:type="dxa" w:w="4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миграция граждане РФ*</w:t>
            </w:r>
          </w:p>
        </w:tc>
        <w:tc>
          <w:tcPr>
            <w:tcW w:type="dxa" w:w="1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7246</w:t>
            </w:r>
          </w:p>
        </w:tc>
        <w:tc>
          <w:tcPr>
            <w:tcW w:type="dxa" w:w="18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6543</w:t>
            </w:r>
          </w:p>
        </w:tc>
        <w:tc>
          <w:tcPr>
            <w:tcW w:type="dxa" w:w="19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703</w:t>
            </w:r>
          </w:p>
        </w:tc>
      </w:tr>
      <w:tr>
        <w:trPr>
          <w:trHeight w:hRule="atLeast" w:val="318"/>
        </w:trPr>
        <w:tc>
          <w:tcPr>
            <w:tcW w:type="dxa" w:w="4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миграция иностранные граждане</w:t>
            </w:r>
          </w:p>
        </w:tc>
        <w:tc>
          <w:tcPr>
            <w:tcW w:type="dxa" w:w="1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3038</w:t>
            </w:r>
          </w:p>
        </w:tc>
        <w:tc>
          <w:tcPr>
            <w:tcW w:type="dxa" w:w="18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3054</w:t>
            </w:r>
          </w:p>
        </w:tc>
        <w:tc>
          <w:tcPr>
            <w:tcW w:type="dxa" w:w="19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-16</w:t>
            </w:r>
          </w:p>
        </w:tc>
      </w:tr>
      <w:tr>
        <w:trPr>
          <w:trHeight w:hRule="atLeast" w:val="383"/>
        </w:trPr>
        <w:tc>
          <w:tcPr>
            <w:tcW w:type="dxa" w:w="4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10284</w:t>
            </w:r>
          </w:p>
        </w:tc>
        <w:tc>
          <w:tcPr>
            <w:tcW w:type="dxa" w:w="18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9597</w:t>
            </w:r>
          </w:p>
        </w:tc>
        <w:tc>
          <w:tcPr>
            <w:tcW w:type="dxa" w:w="19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687</w:t>
            </w:r>
          </w:p>
        </w:tc>
      </w:tr>
      <w:tr>
        <w:trPr>
          <w:trHeight w:hRule="atLeast" w:val="318"/>
        </w:trPr>
        <w:tc>
          <w:tcPr>
            <w:tcW w:type="dxa" w:w="1006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00000">
            <w:pPr>
              <w:spacing w:after="0" w:line="276" w:lineRule="auto"/>
              <w:ind w:firstLine="0" w:left="154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2022 год</w:t>
            </w:r>
          </w:p>
        </w:tc>
      </w:tr>
      <w:tr>
        <w:trPr>
          <w:trHeight w:hRule="atLeast" w:val="318"/>
        </w:trPr>
        <w:tc>
          <w:tcPr>
            <w:tcW w:type="dxa" w:w="4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миграция граждане РФ*</w:t>
            </w:r>
          </w:p>
        </w:tc>
        <w:tc>
          <w:tcPr>
            <w:tcW w:type="dxa" w:w="17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6656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7131</w:t>
            </w:r>
          </w:p>
        </w:tc>
        <w:tc>
          <w:tcPr>
            <w:tcW w:type="dxa" w:w="19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-483</w:t>
            </w:r>
          </w:p>
        </w:tc>
      </w:tr>
      <w:tr>
        <w:trPr>
          <w:trHeight w:hRule="atLeast" w:val="318"/>
        </w:trPr>
        <w:tc>
          <w:tcPr>
            <w:tcW w:type="dxa" w:w="4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миграция иностранные граждане</w:t>
            </w:r>
          </w:p>
        </w:tc>
        <w:tc>
          <w:tcPr>
            <w:tcW w:type="dxa" w:w="17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3297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5807</w:t>
            </w:r>
          </w:p>
        </w:tc>
        <w:tc>
          <w:tcPr>
            <w:tcW w:type="dxa" w:w="19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-2510</w:t>
            </w:r>
          </w:p>
        </w:tc>
      </w:tr>
      <w:tr>
        <w:trPr>
          <w:trHeight w:hRule="atLeast" w:val="318"/>
        </w:trPr>
        <w:tc>
          <w:tcPr>
            <w:tcW w:type="dxa" w:w="4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type="dxa" w:w="17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9953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12946</w:t>
            </w:r>
          </w:p>
        </w:tc>
        <w:tc>
          <w:tcPr>
            <w:tcW w:type="dxa" w:w="19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-2993</w:t>
            </w:r>
          </w:p>
        </w:tc>
      </w:tr>
    </w:tbl>
    <w:p w14:paraId="25000000">
      <w:pPr>
        <w:spacing w:after="24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*без внутрирегиональной</w:t>
      </w:r>
    </w:p>
    <w:p w14:paraId="26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миграции в сравнении с аналогичным периодом прошлого года изменилась, с отрицательного сальдо миграции в прошлом году на положительное сальдо миграции в текущем году, за счет прибытия в регион граждан Российской Федерации. </w:t>
      </w:r>
    </w:p>
    <w:p w14:paraId="27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составляющими миграции Камчатского края являются межрегиональная, внутрирегиональная и международная миграция.</w:t>
      </w:r>
    </w:p>
    <w:p w14:paraId="28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структуре миграционных связей Камчатского края за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основное место традиционно занимала межрегиональная миграция, составляя 54.7 </w:t>
      </w:r>
      <w:r>
        <w:rPr>
          <w:rFonts w:ascii="Times New Roman" w:hAnsi="Times New Roman"/>
          <w:sz w:val="28"/>
        </w:rPr>
        <w:t xml:space="preserve">%, на долю международной миграции приходилось – 23,0 </w:t>
      </w:r>
      <w:r>
        <w:rPr>
          <w:rFonts w:ascii="Times New Roman" w:hAnsi="Times New Roman"/>
          <w:sz w:val="28"/>
        </w:rPr>
        <w:t>% и внутрирегиональной миграции – 22.3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%. </w:t>
      </w:r>
    </w:p>
    <w:p w14:paraId="29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тесные миграционные связи у Камчатского края традиционно сложились со странами СНГ – 97,8 </w:t>
      </w:r>
      <w:r>
        <w:rPr>
          <w:rFonts w:ascii="Times New Roman" w:hAnsi="Times New Roman"/>
          <w:sz w:val="28"/>
        </w:rPr>
        <w:t>% прибывших международных мигрантов пришлось именно на эти страны.</w:t>
      </w:r>
    </w:p>
    <w:p w14:paraId="2A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Управления по вопросам миграции УМВД России по Камчатскому краю (далее – Управление) миграционная ситуация в Камчатском крае в области межд</w:t>
      </w:r>
      <w:r>
        <w:rPr>
          <w:rFonts w:ascii="Times New Roman" w:hAnsi="Times New Roman"/>
          <w:sz w:val="28"/>
        </w:rPr>
        <w:t xml:space="preserve">ународной трудовой миграции за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характеризуется следующими показателями.</w:t>
      </w:r>
    </w:p>
    <w:p w14:paraId="2B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по состоянию на 01.01.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на миграционном учете состояло 11 902</w:t>
      </w:r>
      <w:r>
        <w:rPr>
          <w:rFonts w:ascii="Times New Roman" w:hAnsi="Times New Roman"/>
          <w:sz w:val="28"/>
        </w:rPr>
        <w:t xml:space="preserve"> иностранных граждан</w:t>
      </w:r>
      <w:r>
        <w:rPr>
          <w:rFonts w:ascii="Times New Roman" w:hAnsi="Times New Roman"/>
          <w:sz w:val="28"/>
        </w:rPr>
        <w:t>ина</w:t>
      </w:r>
      <w:r>
        <w:rPr>
          <w:rFonts w:ascii="Times New Roman" w:hAnsi="Times New Roman"/>
          <w:sz w:val="28"/>
        </w:rPr>
        <w:t xml:space="preserve"> (на 01.01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 – </w:t>
      </w:r>
      <w:r>
        <w:rPr>
          <w:rFonts w:ascii="Times New Roman" w:hAnsi="Times New Roman"/>
          <w:sz w:val="28"/>
        </w:rPr>
        <w:t>12 560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 xml:space="preserve">).  </w:t>
      </w:r>
    </w:p>
    <w:p w14:paraId="2C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разрешениям на временное проживание по состоянию на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Камчатского края проживало 1 641</w:t>
      </w:r>
      <w:r>
        <w:rPr>
          <w:rFonts w:ascii="Times New Roman" w:hAnsi="Times New Roman"/>
          <w:sz w:val="28"/>
        </w:rPr>
        <w:t xml:space="preserve"> иностранный</w:t>
      </w:r>
      <w:r>
        <w:rPr>
          <w:rFonts w:ascii="Times New Roman" w:hAnsi="Times New Roman"/>
          <w:sz w:val="28"/>
        </w:rPr>
        <w:t xml:space="preserve"> гражданин</w:t>
      </w:r>
      <w:r>
        <w:rPr>
          <w:rFonts w:ascii="Times New Roman" w:hAnsi="Times New Roman"/>
          <w:sz w:val="28"/>
        </w:rPr>
        <w:t xml:space="preserve"> (на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1 048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) и 1 960</w:t>
      </w:r>
      <w:r>
        <w:rPr>
          <w:rFonts w:ascii="Times New Roman" w:hAnsi="Times New Roman"/>
          <w:sz w:val="28"/>
        </w:rPr>
        <w:t xml:space="preserve"> – по видам на жительство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(на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1</w:t>
      </w:r>
      <w:r>
        <w:rPr>
          <w:rFonts w:ascii="Times New Roman" w:hAnsi="Times New Roman"/>
          <w:sz w:val="28"/>
        </w:rPr>
        <w:t xml:space="preserve"> 458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). </w:t>
      </w:r>
    </w:p>
    <w:p w14:paraId="2D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Оформлено 323</w:t>
      </w:r>
      <w:r>
        <w:rPr>
          <w:rFonts w:ascii="Times New Roman" w:hAnsi="Times New Roman"/>
          <w:sz w:val="28"/>
        </w:rPr>
        <w:t xml:space="preserve"> разрешения</w:t>
      </w:r>
      <w:r>
        <w:rPr>
          <w:rFonts w:ascii="Times New Roman" w:hAnsi="Times New Roman"/>
          <w:sz w:val="28"/>
        </w:rPr>
        <w:t xml:space="preserve"> на временное проживание, против 648</w:t>
      </w:r>
      <w:r>
        <w:rPr>
          <w:rFonts w:ascii="Times New Roman" w:hAnsi="Times New Roman"/>
          <w:sz w:val="28"/>
        </w:rPr>
        <w:t xml:space="preserve"> в аналогичном периоде 2023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Оформлено </w:t>
      </w:r>
      <w:r>
        <w:rPr>
          <w:rFonts w:ascii="Times New Roman" w:hAnsi="Times New Roman"/>
          <w:sz w:val="28"/>
        </w:rPr>
        <w:t>470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на жительство первично, против 544</w:t>
      </w:r>
      <w:r>
        <w:rPr>
          <w:rFonts w:ascii="Times New Roman" w:hAnsi="Times New Roman"/>
          <w:sz w:val="28"/>
        </w:rPr>
        <w:t xml:space="preserve"> в аналогичном периоде 2023</w:t>
      </w:r>
      <w:r>
        <w:rPr>
          <w:rFonts w:ascii="Times New Roman" w:hAnsi="Times New Roman"/>
          <w:sz w:val="28"/>
        </w:rPr>
        <w:t xml:space="preserve"> года.</w:t>
      </w:r>
    </w:p>
    <w:p w14:paraId="2F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гражданство Российской Федерации принят 600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(на </w:t>
      </w:r>
      <w:r>
        <w:rPr>
          <w:rFonts w:ascii="Times New Roman" w:hAnsi="Times New Roman"/>
          <w:sz w:val="28"/>
        </w:rPr>
        <w:t>01.12.2022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1018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). </w:t>
      </w:r>
    </w:p>
    <w:p w14:paraId="30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иностранных граждан, осуществлявших трудовую деятельность на территории края, сост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вляло 8 436 </w:t>
      </w:r>
      <w:r>
        <w:rPr>
          <w:rFonts w:ascii="Times New Roman" w:hAnsi="Times New Roman"/>
          <w:sz w:val="28"/>
        </w:rPr>
        <w:t>человек, из них: 138</w:t>
      </w:r>
      <w:r>
        <w:rPr>
          <w:rFonts w:ascii="Times New Roman" w:hAnsi="Times New Roman"/>
          <w:sz w:val="28"/>
        </w:rPr>
        <w:t xml:space="preserve"> человек по разрешениям на работу, 4 747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еловек</w:t>
      </w:r>
      <w:r>
        <w:rPr>
          <w:rFonts w:ascii="Times New Roman" w:hAnsi="Times New Roman"/>
          <w:sz w:val="28"/>
        </w:rPr>
        <w:t xml:space="preserve"> на основании выданных патентов, 3 551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 xml:space="preserve"> – граждане Евразийского экономического союза, </w:t>
      </w:r>
      <w:r>
        <w:rPr>
          <w:rFonts w:ascii="Times New Roman" w:hAnsi="Times New Roman"/>
          <w:sz w:val="28"/>
        </w:rPr>
        <w:t>имеющие р</w:t>
      </w:r>
      <w:r>
        <w:rPr>
          <w:rFonts w:ascii="Times New Roman" w:hAnsi="Times New Roman"/>
          <w:sz w:val="28"/>
        </w:rPr>
        <w:t xml:space="preserve">азрешения на временное проживание и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z w:val="28"/>
        </w:rPr>
        <w:t xml:space="preserve"> на жительство. </w:t>
      </w:r>
    </w:p>
    <w:p w14:paraId="31000000">
      <w:pPr>
        <w:tabs>
          <w:tab w:leader="none" w:pos="107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Иностранные трудовые мигранты не оказывают существенного влияния на рынок труда региона, замещая места низкоквалифицированные и малопривлекательные для жителей Камчатского края. Конфликтных ситуаций, противоречий, имеющих отношение к иностранным работникам, влияющих на миграционную обстановку, в рамках полномочий, реализуемых Министерством, за анализируемый период выявлено не было.</w:t>
      </w: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8"/>
    </w:rPr>
  </w:style>
  <w:style w:styleId="Style_9_ch" w:type="character">
    <w:name w:val="Обычный1"/>
    <w:link w:val="Style_9"/>
    <w:rPr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widowControl w:val="0"/>
      <w:ind/>
      <w:jc w:val="center"/>
      <w:outlineLvl w:val="2"/>
    </w:pPr>
  </w:style>
  <w:style w:styleId="Style_12_ch" w:type="character">
    <w:name w:val="heading 3"/>
    <w:basedOn w:val="Style_3_ch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Body Text"/>
    <w:basedOn w:val="Style_3"/>
    <w:link w:val="Style_16_ch"/>
    <w:pPr>
      <w:widowControl w:val="0"/>
      <w:ind/>
      <w:jc w:val="both"/>
    </w:pPr>
  </w:style>
  <w:style w:styleId="Style_16_ch" w:type="character">
    <w:name w:val="Body Text"/>
    <w:basedOn w:val="Style_3_ch"/>
    <w:link w:val="Style_1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нак Знак Знак Знак"/>
    <w:basedOn w:val="Style_3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"/>
    <w:basedOn w:val="Style_3_ch"/>
    <w:link w:val="Style_18"/>
    <w:rPr>
      <w:rFonts w:ascii="Verdana" w:hAnsi="Verdana"/>
      <w:sz w:val="20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Обычный1"/>
    <w:link w:val="Style_20_ch"/>
    <w:rPr>
      <w:sz w:val="28"/>
    </w:rPr>
  </w:style>
  <w:style w:styleId="Style_20_ch" w:type="character">
    <w:name w:val="Обычный1"/>
    <w:link w:val="Style_20"/>
    <w:rPr>
      <w:sz w:val="28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1_ch" w:type="character">
    <w:name w:val="heading 1"/>
    <w:basedOn w:val="Style_3_ch"/>
    <w:link w:val="Style_21"/>
    <w:rPr>
      <w:rFonts w:ascii="Calibri Light" w:hAnsi="Calibri Light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Обычный1"/>
    <w:link w:val="Style_32_ch"/>
    <w:rPr>
      <w:sz w:val="28"/>
    </w:rPr>
  </w:style>
  <w:style w:styleId="Style_32_ch" w:type="character">
    <w:name w:val="Обычный1"/>
    <w:link w:val="Style_32"/>
    <w:rPr>
      <w:sz w:val="28"/>
    </w:rPr>
  </w:style>
  <w:style w:styleId="Style_33" w:type="paragraph">
    <w:name w:val="Знак"/>
    <w:basedOn w:val="Style_3"/>
    <w:link w:val="Style_33_ch"/>
    <w:pPr>
      <w:spacing w:after="160" w:line="240" w:lineRule="exact"/>
      <w:ind/>
    </w:pPr>
    <w:rPr>
      <w:rFonts w:ascii="Verdana" w:hAnsi="Verdana"/>
      <w:sz w:val="20"/>
    </w:rPr>
  </w:style>
  <w:style w:styleId="Style_33_ch" w:type="character">
    <w:name w:val="Знак"/>
    <w:basedOn w:val="Style_3_ch"/>
    <w:link w:val="Style_33"/>
    <w:rPr>
      <w:rFonts w:ascii="Verdana" w:hAnsi="Verdana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toc 5"/>
    <w:next w:val="Style_3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Normal"/>
    <w:link w:val="Style_41_ch"/>
    <w:pPr>
      <w:widowControl w:val="0"/>
      <w:ind/>
    </w:pPr>
    <w:rPr>
      <w:rFonts w:ascii="Calibri" w:hAnsi="Calibri"/>
      <w:sz w:val="22"/>
    </w:rPr>
  </w:style>
  <w:style w:styleId="Style_41_ch" w:type="character">
    <w:name w:val="ConsPlusNormal"/>
    <w:link w:val="Style_41"/>
    <w:rPr>
      <w:rFonts w:ascii="Calibri" w:hAnsi="Calibri"/>
      <w:sz w:val="22"/>
    </w:rPr>
  </w:style>
  <w:style w:styleId="Style_42" w:type="paragraph">
    <w:name w:val="heading 2"/>
    <w:basedOn w:val="Style_3"/>
    <w:next w:val="Style_3"/>
    <w:link w:val="Style_42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2_ch" w:type="character">
    <w:name w:val="heading 2"/>
    <w:basedOn w:val="Style_3_ch"/>
    <w:link w:val="Style_42"/>
    <w:rPr>
      <w:rFonts w:ascii="Calibri Light" w:hAnsi="Calibri Light"/>
      <w:b w:val="1"/>
      <w:i w:val="1"/>
    </w:rPr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2024-08-01T23:59:10Z</dcterms:modified>
</cp:coreProperties>
</file>