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изменений в постановление Правительства Камчатского края от 15.02.2021 № 54-П «Об утверждении Порядка взаимодействия исполнительных органов государственной власти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квалифицированными кадрами»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Внести в постановление Правительства Камчатского края от 15.02.2021 № 54-П «Об утверждении Порядка взаимодействия исполнительных органов государственной власти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квалифицированными кадрами» следующие изменения:</w:t>
      </w:r>
    </w:p>
    <w:p w14:paraId="1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преамбулу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целях реализации статьи 56, 71.1 Федерального закона от 29.12.2012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273-ФЗ «Об образо</w:t>
      </w:r>
      <w:r>
        <w:rPr>
          <w:rFonts w:ascii="Times New Roman" w:hAnsi="Times New Roman"/>
          <w:sz w:val="28"/>
        </w:rPr>
        <w:t>вании в Российской Федерации», п</w:t>
      </w:r>
      <w:r>
        <w:rPr>
          <w:rFonts w:ascii="Times New Roman" w:hAnsi="Times New Roman"/>
          <w:sz w:val="28"/>
        </w:rPr>
        <w:t>остановления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и содействия кадровому обеспечению приоритетных отраслей экономики и социальной сферы Камчатского края квалифицированными кадрами»;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приложение изложить в новой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pStyle w:val="Style_3"/>
        <w:ind w:firstLine="0" w:left="5103"/>
        <w:jc w:val="both"/>
        <w:rPr>
          <w:rFonts w:ascii="Times New Roman" w:hAnsi="Times New Roman"/>
          <w:b w:val="0"/>
          <w:sz w:val="28"/>
        </w:rPr>
      </w:pPr>
    </w:p>
    <w:p w14:paraId="37000000">
      <w:pPr>
        <w:pStyle w:val="Style_3"/>
        <w:ind w:firstLine="0" w:left="524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«Приложение к постановлению </w:t>
      </w:r>
    </w:p>
    <w:p w14:paraId="38000000">
      <w:pPr>
        <w:pStyle w:val="Style_3"/>
        <w:ind w:firstLine="0" w:left="524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Правительства Камчатского края</w:t>
      </w:r>
    </w:p>
    <w:p w14:paraId="39000000">
      <w:pPr>
        <w:pStyle w:val="Style_4"/>
        <w:spacing w:after="0" w:before="0" w:line="322" w:lineRule="exact"/>
        <w:ind w:firstLine="0" w:left="5245" w:right="36"/>
        <w:jc w:val="both"/>
        <w:rPr>
          <w:sz w:val="28"/>
        </w:rPr>
      </w:pPr>
      <w:r>
        <w:rPr>
          <w:sz w:val="28"/>
        </w:rPr>
        <w:t>от 15.02.2021 № 54-П</w:t>
      </w:r>
    </w:p>
    <w:p w14:paraId="3A000000"/>
    <w:p w14:paraId="3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взаимодействия исполнительных органов К</w:t>
      </w:r>
      <w:r>
        <w:rPr>
          <w:rFonts w:ascii="Times New Roman" w:hAnsi="Times New Roman"/>
          <w:sz w:val="28"/>
        </w:rPr>
        <w:t>амчатского края, работодателей К</w:t>
      </w:r>
      <w:r>
        <w:rPr>
          <w:rFonts w:ascii="Times New Roman" w:hAnsi="Times New Roman"/>
          <w:sz w:val="28"/>
        </w:rPr>
        <w:t>амчатского края и граждан при организации целевого обучения в целях обеспечения приоритетных отраслей экономики и социальной сферы Камчатского края квалифицированными кадрами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вопросы, связанные с взаимодействием исполнительных органов Камчатского края, работодателей Камчатского края и граждан, поступающих на обучение по образовательной программе среднего профессионального или высшего образования либо обучающихся по соответствующей образовательной программе (далее - граждане), при организации целевого обучения в целях обеспечения приоритетных отраслей экономики, социальной сферы Камчатского края квалифицированными кадрами, в том числе при формировании потребностей в подготовке кад</w:t>
      </w:r>
      <w:r>
        <w:rPr>
          <w:rFonts w:ascii="Times New Roman" w:hAnsi="Times New Roman"/>
          <w:sz w:val="28"/>
        </w:rPr>
        <w:t xml:space="preserve">ров в рамках целевого обучения по договорам, заключенным </w:t>
      </w:r>
      <w:r>
        <w:rPr>
          <w:rFonts w:ascii="Times New Roman" w:hAnsi="Times New Roman"/>
          <w:sz w:val="28"/>
        </w:rPr>
        <w:t>с Министерством труда и развития кадрового потенциала Камчатского края (далее - Министерство труда)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мониторинге трудоустройства граждан, прошедших целевое обучение.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В соответствии со статьей 71.1 Федерального закона от 29.12.2012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273-ФЗ «Об образовании в Российской Федерации» целевое обучение организуется п</w:t>
      </w:r>
      <w:r>
        <w:rPr>
          <w:rFonts w:ascii="Times New Roman" w:hAnsi="Times New Roman"/>
          <w:sz w:val="28"/>
        </w:rPr>
        <w:t>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Положения настоящего Порядка не распространяются на правоотношения, связанные с организацией целевого обучения в целях подготовки кадров для организаций системы здравоохранения Камчатского края, государственной гражданской службы Камчатского края, организаций, признанных сельскохозяйственными товаропроизводителями в соответствии с частью 1 статьи 3 Федерального закона от 29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2006 № 264-ФЗ «О развитии сельского хозяйства»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являющи</w:t>
      </w:r>
      <w:r>
        <w:rPr>
          <w:rFonts w:ascii="Times New Roman" w:hAnsi="Times New Roman"/>
          <w:sz w:val="28"/>
        </w:rPr>
        <w:t>хся</w:t>
      </w:r>
      <w:r>
        <w:rPr>
          <w:rFonts w:ascii="Times New Roman" w:hAnsi="Times New Roman"/>
          <w:sz w:val="28"/>
        </w:rPr>
        <w:t xml:space="preserve"> резидентами территорий опережающего развития, особой экономической зоны, зоны территориального развития, Арктической зоны, свободного порта Владивосток</w:t>
      </w:r>
      <w:r>
        <w:rPr>
          <w:rFonts w:ascii="Times New Roman" w:hAnsi="Times New Roman"/>
          <w:sz w:val="28"/>
        </w:rPr>
        <w:t>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рамках взаимодействия при организации целевого обучения: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труда: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выступа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заказчиком по договорам о целевом обучении </w:t>
      </w:r>
      <w:r>
        <w:rPr>
          <w:rFonts w:ascii="Times New Roman" w:hAnsi="Times New Roman"/>
          <w:sz w:val="28"/>
        </w:rPr>
        <w:t>по образовательным программам среднего профессионального и высшего образования (далее – договоры о целевом обучении)</w:t>
      </w:r>
      <w:r>
        <w:rPr>
          <w:rFonts w:ascii="Times New Roman" w:hAnsi="Times New Roman"/>
          <w:sz w:val="28"/>
        </w:rPr>
        <w:t xml:space="preserve"> для краевых государственных учреждений, государственных унитарных предприятий Камчатского края, хозяйственных обществ, в уставном капитале которых присутствует доля Камчатского края, и их дочерних организаций (далее - работодатели) на основании доверенности, оформленной в установленном порядке;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осуществляет сбор от работодателей информац</w:t>
      </w:r>
      <w:r>
        <w:rPr>
          <w:rFonts w:ascii="Times New Roman" w:hAnsi="Times New Roman"/>
          <w:sz w:val="28"/>
        </w:rPr>
        <w:t xml:space="preserve">ии, необходимой для размещения предложений </w:t>
      </w:r>
      <w:r>
        <w:rPr>
          <w:rFonts w:ascii="Times New Roman" w:hAnsi="Times New Roman"/>
          <w:sz w:val="28"/>
        </w:rPr>
        <w:t>о заключении договоров о целевом обучении (далее – предложения)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Единой цифровой платформе в сфере занятости и трудовых отношений «Работа в России» (далее – цифровая платформа «Работа в России»)</w:t>
      </w:r>
      <w:r>
        <w:rPr>
          <w:rFonts w:ascii="Times New Roman" w:hAnsi="Times New Roman"/>
          <w:sz w:val="28"/>
        </w:rPr>
        <w:t>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формирует сводную информацию </w:t>
      </w:r>
      <w:r>
        <w:rPr>
          <w:rFonts w:ascii="Times New Roman" w:hAnsi="Times New Roman"/>
          <w:sz w:val="28"/>
        </w:rPr>
        <w:t xml:space="preserve">о кадровой потребности по специальностям, направлениям подготовки, </w:t>
      </w:r>
      <w:r>
        <w:rPr>
          <w:rFonts w:ascii="Times New Roman" w:hAnsi="Times New Roman"/>
          <w:sz w:val="28"/>
        </w:rPr>
        <w:t>с учетом прогноза потребностей рынка труда Камчатского края</w:t>
      </w:r>
      <w:r>
        <w:rPr>
          <w:rFonts w:ascii="Times New Roman" w:hAnsi="Times New Roman"/>
          <w:sz w:val="28"/>
        </w:rPr>
        <w:t>, на очередной учебный год</w:t>
      </w:r>
      <w:r>
        <w:rPr>
          <w:rFonts w:ascii="Times New Roman" w:hAnsi="Times New Roman"/>
          <w:sz w:val="28"/>
        </w:rPr>
        <w:t>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размещает предложения на цифровой платформе «Работа в России»;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предоставляет меры поддержки гражданам в период целевого обучения по договорам</w:t>
      </w:r>
      <w:r>
        <w:rPr>
          <w:rFonts w:ascii="Times New Roman" w:hAnsi="Times New Roman"/>
          <w:sz w:val="28"/>
        </w:rPr>
        <w:t xml:space="preserve"> о целевом обучении</w:t>
      </w:r>
      <w:r>
        <w:rPr>
          <w:rFonts w:ascii="Times New Roman" w:hAnsi="Times New Roman"/>
          <w:sz w:val="28"/>
        </w:rPr>
        <w:t>, заключенным с Министерством труда;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) осуществляет трудоустройство и мониторинг трудоустройства граждан, прошедших целевое обучение;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Министерство образования Камчатского края (далее - Министерство образования):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организует информирование граждан о возможностях прохождения обучения в рамках целевой подготовки через </w:t>
      </w:r>
      <w:r>
        <w:rPr>
          <w:rFonts w:ascii="Times New Roman" w:hAnsi="Times New Roman"/>
          <w:sz w:val="28"/>
        </w:rPr>
        <w:t>профориентационную</w:t>
      </w:r>
      <w:r>
        <w:rPr>
          <w:rFonts w:ascii="Times New Roman" w:hAnsi="Times New Roman"/>
          <w:sz w:val="28"/>
        </w:rPr>
        <w:t xml:space="preserve"> работу с обучающимися в образовательных организациях в Камчатском крае;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иные исполнительные органы Камчатского края, курирующие соответствующие отрасли экономики и социальной сферы Камчатского края (далее - отраслевые органы), участвуют в сборе информации от работодателей о потребности в целевом обучении, а также в привлечении граждан к обучению в рамках целевого обучения, мониторинге трудоустройства граждан, прошедших целевое обучение.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Работодатели, указанные в подпункте «а» пункта 1 части 3 настоящего Порядка, с учетом положений части 1 статьи 71.1 Федерального закона от 29.12.2012 № 273-ФЗ «Об образовании в Российской Федерации» вправе самостоятельно заключать договоры о целевом обучении с гражданами.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потребностей в подготовке кадров в рамках</w:t>
      </w:r>
    </w:p>
    <w:p w14:paraId="5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целевого обучения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Формирование потребностей в подготовке кадров в рамках целевого обучения осуществляется на основании прогноза потребности рынка труда Камчатского края в специалистах различных направлений (далее - прогноз потребности рынка труда), сформированного в соответствии с Регламентом формирования прогноза потребности рынка труда Камчатского края в специалистах разли</w:t>
      </w:r>
      <w:r>
        <w:rPr>
          <w:rFonts w:ascii="Times New Roman" w:hAnsi="Times New Roman"/>
          <w:sz w:val="28"/>
        </w:rPr>
        <w:t>чных направлений, утвержденным р</w:t>
      </w:r>
      <w:r>
        <w:rPr>
          <w:rFonts w:ascii="Times New Roman" w:hAnsi="Times New Roman"/>
          <w:sz w:val="28"/>
        </w:rPr>
        <w:t>аспоряжением Правительства Камчатского края от 30.07.2013 № 352-РП.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набора на целевое обучение осуществляется с учетом потребностей рынка труда на перспективный период не менее семи лет.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Министерство труда осуществляет с</w:t>
      </w:r>
      <w:r>
        <w:rPr>
          <w:rFonts w:ascii="Times New Roman" w:hAnsi="Times New Roman"/>
          <w:sz w:val="28"/>
        </w:rPr>
        <w:t>бор от работодателей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, необходимой для </w:t>
      </w:r>
      <w:r>
        <w:rPr>
          <w:rFonts w:ascii="Times New Roman" w:hAnsi="Times New Roman"/>
          <w:sz w:val="28"/>
        </w:rPr>
        <w:t>размещения на цифровой платформе «Работа в России»</w:t>
      </w:r>
      <w:r>
        <w:rPr>
          <w:rFonts w:ascii="Times New Roman" w:hAnsi="Times New Roman"/>
          <w:sz w:val="28"/>
        </w:rPr>
        <w:t>, ежегодно в период с 01 марта по 1 мая года, в котором организуется целевое обучение.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Министерство труда на основании информации, </w:t>
      </w:r>
      <w:r>
        <w:rPr>
          <w:rFonts w:ascii="Times New Roman" w:hAnsi="Times New Roman"/>
          <w:sz w:val="28"/>
        </w:rPr>
        <w:t xml:space="preserve">представленной работодателями, </w:t>
      </w:r>
      <w:r>
        <w:rPr>
          <w:rFonts w:ascii="Times New Roman" w:hAnsi="Times New Roman"/>
          <w:sz w:val="28"/>
        </w:rPr>
        <w:t>размещает предложения на цифровой платформе «Работа в России» с 01 марта по 10 июня года, в котором организуется целевое обучение (для граждан, поступающих на обучение по образовательным программам).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Предложения для граждан, обучающихся по образовательным программам, размещаются на цифровой платформе «Работа в России»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августа</w:t>
      </w:r>
      <w:r>
        <w:rPr>
          <w:rFonts w:ascii="Times New Roman" w:hAnsi="Times New Roman"/>
          <w:sz w:val="28"/>
        </w:rPr>
        <w:t xml:space="preserve"> по 01 октября года, в котором организуется целевое обучение, в целях их дальнейшего отбора в соответствии с порядком, установленном Министерством труда.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Заключение договоров о целевом обучении</w:t>
      </w:r>
      <w:r>
        <w:rPr>
          <w:rFonts w:ascii="Times New Roman" w:hAnsi="Times New Roman"/>
          <w:sz w:val="28"/>
        </w:rPr>
        <w:t xml:space="preserve"> осуществляется в следующие сроки: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гражданами, поступающими на целевое обучение,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период со дня, следующего за днем издания </w:t>
      </w:r>
      <w:r>
        <w:rPr>
          <w:rFonts w:ascii="Times New Roman" w:hAnsi="Times New Roman"/>
          <w:sz w:val="28"/>
        </w:rPr>
        <w:t xml:space="preserve">организацией, осуществляющей образовательную деятельность, </w:t>
      </w:r>
      <w:r>
        <w:rPr>
          <w:rFonts w:ascii="Times New Roman" w:hAnsi="Times New Roman"/>
          <w:sz w:val="28"/>
        </w:rPr>
        <w:t>распорядительного акта о приеме гражданина на целевое обучение в пределах квоты, до дня на</w:t>
      </w:r>
      <w:r>
        <w:rPr>
          <w:rFonts w:ascii="Times New Roman" w:hAnsi="Times New Roman"/>
          <w:sz w:val="28"/>
        </w:rPr>
        <w:t>чала учебного года включительно;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 гражданами, обучающимися по образовательным программам, в период с 01 октября по 01 ноября года, в котором организуется целевое обучение.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Министерство труда организует сбор</w:t>
      </w:r>
      <w:r>
        <w:rPr>
          <w:rFonts w:ascii="Times New Roman" w:hAnsi="Times New Roman"/>
          <w:sz w:val="28"/>
        </w:rPr>
        <w:t xml:space="preserve"> и свод</w:t>
      </w:r>
      <w:r>
        <w:rPr>
          <w:rFonts w:ascii="Times New Roman" w:hAnsi="Times New Roman"/>
          <w:sz w:val="28"/>
        </w:rPr>
        <w:t xml:space="preserve"> информации от работодателей о кадровой потребности в целевом обучении, которую необходимо учесть при установлении квоты приема на целевое обучение на очередной учебный год (далее – информация о п</w:t>
      </w:r>
      <w:r>
        <w:rPr>
          <w:rFonts w:ascii="Times New Roman" w:hAnsi="Times New Roman"/>
          <w:sz w:val="28"/>
        </w:rPr>
        <w:t xml:space="preserve">отребности в целевом обучении) </w:t>
      </w:r>
      <w:r>
        <w:rPr>
          <w:rFonts w:ascii="Times New Roman" w:hAnsi="Times New Roman"/>
          <w:sz w:val="28"/>
        </w:rPr>
        <w:t xml:space="preserve">ежегодно в срок до 01 сентября года, предшествующего году, в котором организуется целевое обучение.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_GoBack"/>
      <w:bookmarkEnd w:id="3"/>
      <w:r>
        <w:rPr>
          <w:rFonts w:ascii="Times New Roman" w:hAnsi="Times New Roman"/>
          <w:sz w:val="28"/>
        </w:rPr>
        <w:t>Работодатели вправе подать вышеуказанную информацию непосредственно в Министерство труда либо через отраслевые органы.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Министерство труда направляет сводную информацию о потребности в целевом обучении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Министерство образования и отраслевые органы не позднее 10 октября года, предшествующего году организации целевого обучения.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сводную информацию о потребности в целевом обучении включаются работодатели, указанные в подпункте «а» пункта 1 части 3 настоящего Порядка.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Сводная информация о потребности в целевом обучении размещается на официальном сайте исполнительных органов Камчатского края на странице Министерства труда в информационно-телекоммуникационной сети «Интернет» https://agzanyat.kamgov.ru.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 Министерство образования на основании сводных заявок совместно с отраслевыми органами организует информирование и привлечение граждан к обучению в рамках целевой подготовки посредством проведения </w:t>
      </w:r>
      <w:r>
        <w:rPr>
          <w:rFonts w:ascii="Times New Roman" w:hAnsi="Times New Roman"/>
          <w:sz w:val="28"/>
        </w:rPr>
        <w:t>профориентационной</w:t>
      </w:r>
      <w:r>
        <w:rPr>
          <w:rFonts w:ascii="Times New Roman" w:hAnsi="Times New Roman"/>
          <w:sz w:val="28"/>
        </w:rPr>
        <w:t xml:space="preserve"> работы, а также разъясняют порядок отбора претендентов на право заключения договоров о целевом обучении.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Мониторинг трудоустройства граждан, прошедших</w:t>
      </w:r>
    </w:p>
    <w:p w14:paraId="6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целевое обучение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 Гражданин, прошедший целевое обучение, направляет в Министерство труда письменное сообщение о трудоустройстве и копию трудового договора не позднее 10 календарных дней после дня заключения трудового договора.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 Министерство труда проводит мониторинг трудоустройства граждан, прошедших целевое обучение, на основании информации, полученной от отраслевых органов.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Работодатель представляет отраслевому органу информацию о наличии трудовых отношений не позднее 20 ноября ежегодно в течение срока действия обязательств сторон договора о целевом обучении, а также информирует о прекращении трудовых отношений ранее установленного срока.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Отраслевой орган направляет сводную информацию о наличии трудовых отношений с гражданами, прошедшими целевое обучение, в Министерство труда не позднее 1 декабря ежегодно.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 На основании сводной информации, полученной от отраслевых органов, Министерство труда проводит анализ соблюдения работодателями и гражданами условий договоров о целевом обучении и в случае выявления нарушений осуществляет мероприятия по применению соответствующих мер ответственности.</w:t>
      </w:r>
    </w:p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p w14:paraId="7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постановление Правительства Камчатского края от 15.02.2021 № 54-П «Об</w:t>
      </w:r>
      <w:r>
        <w:rPr>
          <w:rFonts w:ascii="Times New Roman" w:hAnsi="Times New Roman"/>
          <w:sz w:val="28"/>
        </w:rPr>
        <w:t xml:space="preserve"> утверждении </w:t>
      </w:r>
      <w:r>
        <w:rPr>
          <w:rFonts w:ascii="Times New Roman" w:hAnsi="Times New Roman"/>
          <w:color w:val="000000"/>
          <w:sz w:val="28"/>
        </w:rPr>
        <w:t>Порядка</w:t>
      </w:r>
      <w:r>
        <w:rPr>
          <w:rFonts w:ascii="Times New Roman" w:hAnsi="Times New Roman"/>
          <w:color w:val="000000"/>
          <w:sz w:val="28"/>
        </w:rPr>
        <w:t xml:space="preserve"> 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исполнительных органов государственной власти Камчатского края, работодателей Камчатского края и граждан при организации целевого обучения в целях обеспечения приоритетных отраслей экономики и социальной сферы Камчатского края квалифицированными кадрами</w:t>
      </w:r>
      <w:r>
        <w:rPr>
          <w:rFonts w:ascii="Times New Roman" w:hAnsi="Times New Roman"/>
          <w:sz w:val="28"/>
        </w:rPr>
        <w:t>»</w:t>
      </w:r>
    </w:p>
    <w:p w14:paraId="79000000">
      <w:pPr>
        <w:tabs>
          <w:tab w:leader="none" w:pos="1436" w:val="left"/>
        </w:tabs>
        <w:spacing w:after="0" w:before="0" w:line="322" w:lineRule="exact"/>
        <w:ind w:firstLine="740" w:left="0" w:right="20"/>
        <w:jc w:val="both"/>
        <w:rPr>
          <w:rFonts w:ascii="Times New Roman" w:hAnsi="Times New Roman"/>
          <w:sz w:val="28"/>
        </w:rPr>
      </w:pPr>
    </w:p>
    <w:p w14:paraId="7A000000">
      <w:pPr>
        <w:tabs>
          <w:tab w:leader="none" w:pos="993" w:val="left"/>
          <w:tab w:leader="none" w:pos="1134" w:val="left"/>
        </w:tabs>
        <w:spacing w:after="0" w:before="0" w:line="240" w:lineRule="auto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Правительства Камчатского края разработан </w:t>
      </w:r>
      <w:r>
        <w:rPr>
          <w:rFonts w:ascii="Times New Roman" w:hAnsi="Times New Roman"/>
          <w:sz w:val="28"/>
        </w:rPr>
        <w:t xml:space="preserve">в целях приведения в соответствие с требованиями, установленными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ым законом</w:t>
      </w:r>
      <w:r>
        <w:rPr>
          <w:rFonts w:ascii="Times New Roman" w:hAnsi="Times New Roman"/>
          <w:sz w:val="28"/>
        </w:rPr>
        <w:t xml:space="preserve"> от 29.12.2012 № 273-ФЗ «Об образовании в Росс</w:t>
      </w:r>
      <w:r>
        <w:rPr>
          <w:rFonts w:ascii="Times New Roman" w:hAnsi="Times New Roman"/>
          <w:sz w:val="28"/>
        </w:rPr>
        <w:t>ийской Федерации», 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27.04.2024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555</w:t>
      </w:r>
      <w:r>
        <w:rPr>
          <w:rFonts w:ascii="Times New Roman" w:hAnsi="Times New Roman"/>
          <w:sz w:val="28"/>
        </w:rPr>
        <w:t xml:space="preserve"> «О целевом обучении по образовательным программа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среднего профессионального и высшего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постановление </w:t>
      </w:r>
      <w:r>
        <w:rPr>
          <w:rFonts w:ascii="Times New Roman" w:hAnsi="Times New Roman"/>
          <w:sz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</w:rPr>
        <w:t>от 27.04.2024 № 555)</w:t>
      </w:r>
      <w:r>
        <w:rPr>
          <w:rFonts w:ascii="Times New Roman" w:hAnsi="Times New Roman"/>
          <w:sz w:val="28"/>
        </w:rPr>
        <w:t>.</w:t>
      </w:r>
    </w:p>
    <w:p w14:paraId="7B000000">
      <w:pPr>
        <w:tabs>
          <w:tab w:leader="none" w:pos="993" w:val="left"/>
          <w:tab w:leader="none" w:pos="1134" w:val="left"/>
        </w:tabs>
        <w:spacing w:after="0" w:before="0" w:line="240" w:lineRule="auto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Федеральным законом от 14.04.2023 № 124-ФЗ </w:t>
      </w:r>
      <w:r>
        <w:rPr>
          <w:rFonts w:ascii="Times New Roman" w:hAnsi="Times New Roman"/>
          <w:sz w:val="28"/>
        </w:rPr>
        <w:t>«О внесении изменений в федеральный закон «Об образовании в Российской Федерации»</w:t>
      </w:r>
      <w:r>
        <w:rPr>
          <w:rFonts w:ascii="Times New Roman" w:hAnsi="Times New Roman"/>
          <w:sz w:val="28"/>
        </w:rPr>
        <w:t xml:space="preserve"> с 01.05.2024 вступ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в силу изменения, касающиеся организации целевого обучения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</w:rPr>
        <w:t xml:space="preserve">от 27.04.2024 № 555 </w:t>
      </w:r>
      <w:r>
        <w:rPr>
          <w:rFonts w:ascii="Times New Roman" w:hAnsi="Times New Roman"/>
          <w:sz w:val="28"/>
        </w:rPr>
        <w:t xml:space="preserve">на федеральном уровне </w:t>
      </w: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 xml:space="preserve"> новый порядок</w:t>
      </w:r>
      <w:r>
        <w:rPr>
          <w:rFonts w:ascii="Times New Roman" w:hAnsi="Times New Roman"/>
          <w:sz w:val="28"/>
        </w:rPr>
        <w:t xml:space="preserve"> организации целевого обучения</w:t>
      </w:r>
      <w:r>
        <w:rPr>
          <w:rFonts w:ascii="Times New Roman" w:hAnsi="Times New Roman"/>
          <w:sz w:val="28"/>
        </w:rPr>
        <w:t xml:space="preserve"> и устан</w:t>
      </w:r>
      <w:r>
        <w:rPr>
          <w:rFonts w:ascii="Times New Roman" w:hAnsi="Times New Roman"/>
          <w:sz w:val="28"/>
        </w:rPr>
        <w:t>овлены</w:t>
      </w:r>
      <w:r>
        <w:rPr>
          <w:rFonts w:ascii="Times New Roman" w:hAnsi="Times New Roman"/>
          <w:sz w:val="28"/>
        </w:rPr>
        <w:t xml:space="preserve"> требования к гражданам, претендующим на целевое обучение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изменениям</w:t>
      </w:r>
      <w:r>
        <w:rPr>
          <w:rFonts w:ascii="Times New Roman" w:hAnsi="Times New Roman"/>
          <w:sz w:val="28"/>
        </w:rPr>
        <w:t xml:space="preserve"> целевое обучение будет организовываться посредством цифровой платформы</w:t>
      </w:r>
      <w:r>
        <w:rPr>
          <w:rFonts w:ascii="Times New Roman" w:hAnsi="Times New Roman"/>
          <w:sz w:val="28"/>
        </w:rPr>
        <w:t xml:space="preserve"> «Работа в России»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Отбор претендентов </w:t>
      </w:r>
      <w:r>
        <w:rPr>
          <w:rFonts w:ascii="Times New Roman" w:hAnsi="Times New Roman"/>
          <w:sz w:val="28"/>
        </w:rPr>
        <w:t xml:space="preserve">на заключение договоров о целевом обучении будет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водиться образовательными организациями, отбор</w:t>
      </w:r>
      <w:r>
        <w:rPr>
          <w:rFonts w:ascii="Times New Roman" w:hAnsi="Times New Roman"/>
          <w:sz w:val="28"/>
        </w:rPr>
        <w:t xml:space="preserve"> претендентом</w:t>
      </w:r>
      <w:r>
        <w:rPr>
          <w:rFonts w:ascii="Times New Roman" w:hAnsi="Times New Roman"/>
          <w:sz w:val="28"/>
        </w:rPr>
        <w:t xml:space="preserve"> Министерством труда и развития кадрового потенциала исключается.</w:t>
      </w:r>
      <w:r>
        <w:rPr>
          <w:rFonts w:ascii="Times New Roman" w:hAnsi="Times New Roman"/>
          <w:sz w:val="28"/>
        </w:rPr>
        <w:t xml:space="preserve"> Договоры о целевом обучении будут заключаться после поступления граждан на обучение по образовательным</w:t>
      </w:r>
      <w:r>
        <w:rPr>
          <w:rFonts w:ascii="Times New Roman" w:hAnsi="Times New Roman"/>
          <w:sz w:val="28"/>
        </w:rPr>
        <w:t xml:space="preserve"> программам среднего профессионального и высшего образования.</w:t>
      </w:r>
    </w:p>
    <w:p w14:paraId="7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 не потребует дополнительных расходов краевого бюджета.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 проведения оценки регулирующего воздействия проектов нормативных правовых актов Камчатского края, утвержденного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"consultantplus://offline/ref=805F0162A4BBA5A6AAB0ACE49CD3EF9B0E73BBDC381333C5B7C7EE075875sFW"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постановлением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</w:rPr>
        <w:t>28.09.2022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510</w:t>
      </w:r>
      <w:r>
        <w:rPr>
          <w:rFonts w:ascii="Times New Roman" w:hAnsi="Times New Roman"/>
          <w:sz w:val="28"/>
        </w:rPr>
        <w:t xml:space="preserve">-П, настоящий проект не требует проведения оценки регулирующего воздействия, поскольку не содержит положений, </w:t>
      </w:r>
      <w:r>
        <w:rPr>
          <w:rFonts w:ascii="Times New Roman" w:hAnsi="Times New Roman"/>
          <w:sz w:val="28"/>
        </w:rPr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краевого бюджета.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</w:t>
      </w:r>
      <w:r>
        <w:rPr>
          <w:rFonts w:ascii="Times New Roman" w:hAnsi="Times New Roman"/>
          <w:sz w:val="28"/>
        </w:rPr>
        <w:t>21.07.2022 № 386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порядке проведения антикоррупционной экспертизы изданных</w:t>
      </w:r>
      <w:r>
        <w:rPr>
          <w:rFonts w:ascii="Times New Roman" w:hAnsi="Times New Roman"/>
          <w:sz w:val="28"/>
        </w:rPr>
        <w:t xml:space="preserve"> исполнительными органами К</w:t>
      </w:r>
      <w:r>
        <w:rPr>
          <w:rFonts w:ascii="Times New Roman" w:hAnsi="Times New Roman"/>
          <w:sz w:val="28"/>
        </w:rPr>
        <w:t>амчатского края нормативных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 актов камчатского края и их проектов</w:t>
      </w:r>
      <w:r>
        <w:rPr>
          <w:rFonts w:ascii="Times New Roman" w:hAnsi="Times New Roman"/>
          <w:sz w:val="28"/>
        </w:rPr>
        <w:t xml:space="preserve">» проект постановления размещен на </w:t>
      </w:r>
      <w:r>
        <w:rPr>
          <w:rFonts w:ascii="Times New Roman" w:hAnsi="Times New Roman"/>
          <w:sz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сроком до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.05.2024</w:t>
      </w:r>
      <w:r>
        <w:rPr>
          <w:rFonts w:ascii="Times New Roman" w:hAnsi="Times New Roman"/>
          <w:sz w:val="28"/>
        </w:rPr>
        <w:t xml:space="preserve">. </w:t>
      </w:r>
    </w:p>
    <w:p w14:paraId="7F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Гиперссылка1"/>
    <w:basedOn w:val="Style_8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8_ch"/>
    <w:link w:val="Style_15"/>
    <w:rPr>
      <w:color w:themeColor="hyperlink" w:val="0563C1"/>
      <w:u w:val="single"/>
    </w:rPr>
  </w:style>
  <w:style w:styleId="Style_16" w:type="paragraph">
    <w:name w:val="toc 3"/>
    <w:next w:val="Style_6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er"/>
    <w:basedOn w:val="Style_6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6_ch"/>
    <w:link w:val="Style_17"/>
  </w:style>
  <w:style w:styleId="Style_18" w:type="paragraph">
    <w:name w:val="Основной текст Знак"/>
    <w:basedOn w:val="Style_19"/>
    <w:link w:val="Style_18_ch"/>
  </w:style>
  <w:style w:styleId="Style_18_ch" w:type="character">
    <w:name w:val="Основной текст Знак"/>
    <w:basedOn w:val="Style_19_ch"/>
    <w:link w:val="Style_18"/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color w:val="000000"/>
      <w:sz w:val="20"/>
    </w:rPr>
  </w:style>
  <w:style w:styleId="Style_3_ch" w:type="character">
    <w:name w:val="ConsPlusTitle"/>
    <w:link w:val="Style_3"/>
    <w:rPr>
      <w:rFonts w:ascii="Arial" w:hAnsi="Arial"/>
      <w:b w:val="1"/>
      <w:color w:val="000000"/>
      <w:sz w:val="20"/>
    </w:rPr>
  </w:style>
  <w:style w:styleId="Style_4" w:type="paragraph">
    <w:name w:val="Body Text"/>
    <w:basedOn w:val="Style_6"/>
    <w:link w:val="Style_4_ch"/>
    <w:pPr>
      <w:spacing w:after="360" w:before="540" w:line="298" w:lineRule="exact"/>
      <w:ind/>
      <w:jc w:val="center"/>
    </w:pPr>
    <w:rPr>
      <w:rFonts w:ascii="Times New Roman" w:hAnsi="Times New Roman"/>
      <w:sz w:val="27"/>
    </w:rPr>
  </w:style>
  <w:style w:styleId="Style_4_ch" w:type="character">
    <w:name w:val="Body Text"/>
    <w:basedOn w:val="Style_6_ch"/>
    <w:link w:val="Style_4"/>
    <w:rPr>
      <w:rFonts w:ascii="Times New Roman" w:hAnsi="Times New Roman"/>
      <w:sz w:val="27"/>
    </w:rPr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footer"/>
    <w:basedOn w:val="Style_6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6_ch"/>
    <w:link w:val="Style_22"/>
    <w:rPr>
      <w:rFonts w:ascii="Times New Roman" w:hAnsi="Times New Roman"/>
      <w:sz w:val="28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6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toc 8"/>
    <w:next w:val="Style_6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9" w:type="paragraph">
    <w:name w:val="toc 5"/>
    <w:next w:val="Style_6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Plain Text"/>
    <w:basedOn w:val="Style_6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Plain Text"/>
    <w:basedOn w:val="Style_6_ch"/>
    <w:link w:val="Style_33"/>
    <w:rPr>
      <w:rFonts w:ascii="Calibri" w:hAnsi="Calibri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2024-05-07T23:31:05Z</dcterms:modified>
</cp:coreProperties>
</file>