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проведения в 2024 году мероприятий в рамках месяца охраны труда, посвященного </w:t>
      </w: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Всемирному дню охраны труда</w:t>
      </w:r>
    </w:p>
    <w:p w14:paraId="06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9"/>
        <w:gridCol w:w="1538"/>
        <w:gridCol w:w="6127"/>
        <w:gridCol w:w="6266"/>
      </w:tblGrid>
      <w:tr>
        <w:trPr>
          <w:trHeight w:hRule="atLeast" w:val="869"/>
        </w:trPr>
        <w:tc>
          <w:tcPr>
            <w:tcW w:type="dxa" w:w="63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08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1538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проведения</w:t>
            </w:r>
          </w:p>
        </w:tc>
        <w:tc>
          <w:tcPr>
            <w:tcW w:type="dxa" w:w="612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Организации, участвующие (задействованные) в проведении мероприятия</w:t>
            </w:r>
          </w:p>
          <w:p w14:paraId="0C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01.02.2024-30.04.2024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 детского рисунка «Безопасный труд глазами детей»</w:t>
            </w:r>
          </w:p>
          <w:p w14:paraId="10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12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«Камчатский центр охраны труда»;</w:t>
            </w:r>
          </w:p>
          <w:p w14:paraId="13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Федерация профсоюзов Камчатки (по согласованию);</w:t>
            </w:r>
          </w:p>
          <w:p w14:paraId="14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инспекция труда в Камчатском крае (по согласованию)</w:t>
            </w:r>
          </w:p>
          <w:p w14:paraId="15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1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01.04.2024-30.04.2024</w:t>
            </w:r>
          </w:p>
        </w:tc>
        <w:tc>
          <w:tcPr>
            <w:tcW w:type="dxa" w:w="61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Анонс мероприятий и информационное сопровождение месячника охраны труда, в том числе публикации в социальных сетях информации по вопросам охраны труда</w:t>
            </w:r>
          </w:p>
        </w:tc>
        <w:tc>
          <w:tcPr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1A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«Камчатский центр охраны труда;</w:t>
            </w:r>
          </w:p>
          <w:p w14:paraId="1B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Центры занятости населения</w:t>
            </w:r>
          </w:p>
          <w:p w14:paraId="1C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31.03.2024-30.04.2024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«Горячая линия» по вопросам охраны труда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21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«Камчатский центр охраны труда»</w:t>
            </w:r>
          </w:p>
          <w:p w14:paraId="22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1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09.04.2024</w:t>
            </w:r>
          </w:p>
          <w:p w14:paraId="25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11:00</w:t>
            </w:r>
          </w:p>
        </w:tc>
        <w:tc>
          <w:tcPr>
            <w:tcW w:type="dxa" w:w="61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Круглый стол, с руководителями организаций, оказывающих услуги в области охраны труда</w:t>
            </w:r>
          </w:p>
          <w:p w14:paraId="27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29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Камчатского края оказывающие услуги в области охраны труда (по согласованию)</w:t>
            </w:r>
          </w:p>
          <w:p w14:paraId="2A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10.04.2024</w:t>
            </w:r>
          </w:p>
          <w:p w14:paraId="2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10:45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Круглый стол со студентами, обучающимися по направлению «Техносферная безопасность», по тематике «Охрана труда – это интересно»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30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инспекция труда в Камчатском крае (по согласованию);</w:t>
            </w:r>
          </w:p>
          <w:p w14:paraId="31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ФГОУ ВПО «Камчатский государственный технический университет» (по согласованию)</w:t>
            </w:r>
          </w:p>
        </w:tc>
      </w:tr>
      <w:tr>
        <w:tc>
          <w:tcPr>
            <w:tcW w:type="dxa" w:w="6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1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12.04.2024</w:t>
            </w:r>
          </w:p>
        </w:tc>
        <w:tc>
          <w:tcPr>
            <w:tcW w:type="dxa" w:w="612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«Утренник охраны труда» для учащихся СОШ </w:t>
            </w:r>
          </w:p>
        </w:tc>
        <w:tc>
          <w:tcPr>
            <w:tcW w:type="dxa" w:w="626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36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«Камчатский центр охраны труда;</w:t>
            </w:r>
          </w:p>
          <w:p w14:paraId="37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Руководство СОШ (по согласованию)</w:t>
            </w:r>
          </w:p>
          <w:p w14:paraId="38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28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  <w:p w14:paraId="3B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10:45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Блицтурнир по охране труда среди студентов учреждений высшего образования в Камчатском крае</w:t>
            </w:r>
          </w:p>
          <w:p w14:paraId="3D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3F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инспекция труда в Камчатском крае (по согласованию);</w:t>
            </w:r>
          </w:p>
          <w:p w14:paraId="40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ФГОУ ВПО «Камчатский государственный технический университет» (по согласованию)</w:t>
            </w:r>
          </w:p>
          <w:p w14:paraId="41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28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  <w:p w14:paraId="44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15:00-17:00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Расширенное совещание по вопросам охраны труда в организациях рыбного хозяйства Камчатского края</w:t>
            </w:r>
          </w:p>
          <w:p w14:paraId="46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рыбного хозяйства Камчатского края;</w:t>
            </w:r>
          </w:p>
          <w:p w14:paraId="48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49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инспекция труда в Камчатском крае (по согласованию);</w:t>
            </w:r>
          </w:p>
          <w:p w14:paraId="4A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Камчатская краевая организации Российского профессионального союза работников рыбного хозяйства</w:t>
            </w:r>
          </w:p>
          <w:p w14:paraId="4B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28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19.04.2024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Экскурсия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 на тему охраны труда в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Камчатское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ЛПУМГ ООО «Газпром трансгаз Томск»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 для победителей и призеров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детского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конкурса рисунка 2023 года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Министерство труда и развития кадрового потенциала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Камчатского края;</w:t>
            </w:r>
          </w:p>
          <w:p w14:paraId="50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Камчатское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ЛПУМГ ООО «Газпром трансгаз Томск» (по согласованию)</w:t>
            </w:r>
          </w:p>
        </w:tc>
      </w:tr>
      <w:tr>
        <w:trPr>
          <w:trHeight w:hRule="atLeast" w:val="439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23.04.2024</w:t>
            </w:r>
          </w:p>
          <w:p w14:paraId="53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15:00-17:00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Расширенный семинар на тему «Культура безопасного труда – путь развития современного общества»</w:t>
            </w:r>
          </w:p>
          <w:p w14:paraId="55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6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58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Министерство здравоохранения Камчатского края (по согласованию);</w:t>
            </w:r>
          </w:p>
          <w:p w14:paraId="59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Государственная инспекция труда в Камчатском крае (по согласованию);</w:t>
            </w:r>
          </w:p>
          <w:p w14:paraId="5A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Отделение Фонда пенсионного и социального страхования Российской Федерации по Камчатскому краю (по согласованию);</w:t>
            </w:r>
          </w:p>
          <w:p w14:paraId="5B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Управление Роспотребнадзора по Камчатскому краю (по согласованию);</w:t>
            </w:r>
          </w:p>
          <w:p w14:paraId="5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Дальневосточное Управление Федеральной службы по экологическому, технологическому и атомному надзору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 со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гласованию);</w:t>
            </w:r>
          </w:p>
          <w:p w14:paraId="5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Федерация профсоюзов Камчатки (по согласованию)</w:t>
            </w:r>
          </w:p>
          <w:p w14:paraId="5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  <w:p w14:paraId="61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10:00-14:00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обучающем семинаре-совещании, посвященный вопросам обеспечения предприятий камчатского края современой спецодеждой, спецобувью и средствами индивидуальной защиты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«Техноавиа-Сахалин»;</w:t>
            </w:r>
          </w:p>
          <w:p w14:paraId="64000000">
            <w:pPr>
              <w:pStyle w:val="Style_1"/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</w:t>
            </w:r>
          </w:p>
        </w:tc>
      </w:tr>
      <w:tr>
        <w:trPr>
          <w:trHeight w:hRule="atLeast" w:val="439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25.04.2024-26.04.2024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мероприятиях </w:t>
            </w:r>
            <w:r>
              <w:rPr>
                <w:rFonts w:ascii="Times New Roman" w:hAnsi="Times New Roman"/>
                <w:color w:val="000000"/>
                <w:sz w:val="24"/>
              </w:rPr>
              <w:t>I Дальневосточного Форума специалистов в области охраны труда «Охрана труда: прогрессивный фактор сбережения человеческого капитала в современных условиях», в том числе:</w:t>
            </w:r>
          </w:p>
          <w:p w14:paraId="68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-25.04.2024 в пленарном заседании,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посвященном вопросам организации обучения по охране труда на предприятиях, введения ЕТН по выдаче СИЗ, развитие охраны труда в особых климатических территориях (Дом официальных приемов Правительства Хабаровского края</w:t>
            </w:r>
            <w:r>
              <w:rPr>
                <w:rFonts w:ascii="Times New Roman" w:hAnsi="Times New Roman"/>
                <w:color w:val="000000"/>
                <w:sz w:val="24"/>
              </w:rPr>
              <w:t>);</w:t>
            </w:r>
          </w:p>
          <w:p w14:paraId="69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-26.04.2024 посещение передовых предприятий</w:t>
            </w:r>
            <w:r>
              <w:rPr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г. Хабаровска, а также производителей и поставщиков СИЗ.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Министерство труда и развития кадрового потенциала Камчатского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режиме ВКС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6B000000">
            <w:pPr>
              <w:pStyle w:val="Style_1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Камчатская краевая организации Российского профессионального союза работников рыбного хозяйства</w:t>
            </w:r>
          </w:p>
        </w:tc>
      </w:tr>
      <w:tr>
        <w:trPr>
          <w:trHeight w:hRule="atLeast" w:val="1128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29.04.2024</w:t>
            </w:r>
          </w:p>
          <w:p w14:paraId="6E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15:00 в каб. Министра</w:t>
            </w:r>
          </w:p>
        </w:tc>
        <w:tc>
          <w:tcPr>
            <w:tcW w:type="dxa" w:w="6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Подведение предварительных итогов краевого конкурса на лучшую организацию работы по охране труда среди организаций Камчатского края на заседании рабочей группы</w:t>
            </w:r>
          </w:p>
        </w:tc>
        <w:tc>
          <w:tcPr>
            <w:tcW w:type="dxa" w:w="6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Министерство труда и развития кадрового потенциала Камчатского края;</w:t>
            </w:r>
          </w:p>
          <w:p w14:paraId="71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представители Межведомственной комиссии по охране труда в Камчатском крае</w:t>
            </w:r>
          </w:p>
          <w:p w14:paraId="72000000">
            <w:pPr>
              <w:pStyle w:val="Style_1"/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300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sectPr>
      <w:type w:val="nextPage"/>
      <w:pgSz w:h="11906" w:orient="landscape" w:w="16838"/>
      <w:pgMar w:bottom="850" w:footer="0" w:gutter="0" w:header="0" w:left="1134" w:right="1134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5" w:type="paragraph">
    <w:name w:val="Body Text"/>
    <w:basedOn w:val="Style_1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1_ch"/>
    <w:link w:val="Style_5"/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Указатель"/>
    <w:basedOn w:val="Style_1"/>
    <w:link w:val="Style_10_ch"/>
  </w:style>
  <w:style w:styleId="Style_10_ch" w:type="character">
    <w:name w:val="Указатель"/>
    <w:basedOn w:val="Style_1_ch"/>
    <w:link w:val="Style_10"/>
  </w:style>
  <w:style w:styleId="Style_11" w:type="paragraph">
    <w:name w:val="Caption"/>
    <w:basedOn w:val="Style_1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1_ch"/>
    <w:link w:val="Style_11"/>
    <w:rPr>
      <w:i w:val="1"/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Заголовок"/>
    <w:basedOn w:val="Style_1"/>
    <w:next w:val="Style_5"/>
    <w:link w:val="Style_19_ch"/>
    <w:pPr>
      <w:keepNext w:val="1"/>
      <w:spacing w:after="120" w:before="240"/>
      <w:ind/>
    </w:pPr>
    <w:rPr>
      <w:rFonts w:ascii="Open Sans" w:hAnsi="Open Sans"/>
      <w:sz w:val="28"/>
    </w:rPr>
  </w:style>
  <w:style w:styleId="Style_19_ch" w:type="character">
    <w:name w:val="Заголовок"/>
    <w:basedOn w:val="Style_1_ch"/>
    <w:link w:val="Style_19"/>
    <w:rPr>
      <w:rFonts w:ascii="Open Sans" w:hAnsi="Open Sans"/>
      <w:sz w:val="28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2024-04-01T03:36:42Z</dcterms:modified>
</cp:coreProperties>
</file>