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360" w:lineRule="auto"/>
        <w:ind/>
        <w:jc w:val="center"/>
      </w:pPr>
      <w:r>
        <w:t xml:space="preserve">Способы </w:t>
      </w:r>
    </w:p>
    <w:p w14:paraId="02000000">
      <w:pPr>
        <w:spacing w:line="360" w:lineRule="auto"/>
        <w:ind/>
        <w:jc w:val="center"/>
      </w:pPr>
      <w:r>
        <w:t>подачи предложений в рамках общественного обсуждения</w:t>
      </w:r>
    </w:p>
    <w:p w14:paraId="03000000">
      <w:pPr>
        <w:spacing w:line="360" w:lineRule="auto"/>
        <w:ind/>
        <w:jc w:val="center"/>
      </w:pPr>
      <w:r>
        <w:t>Программы профилактики рисков причинения вреда (ущерба) охраняемым законом ценностям на 202</w:t>
      </w:r>
      <w:r>
        <w:t>4</w:t>
      </w:r>
      <w:r>
        <w:t xml:space="preserve"> год</w:t>
      </w:r>
    </w:p>
    <w:p w14:paraId="04000000">
      <w:pPr>
        <w:ind/>
        <w:jc w:val="center"/>
      </w:pPr>
    </w:p>
    <w:p w14:paraId="05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проект</w:t>
      </w:r>
      <w:r>
        <w:rPr>
          <w:rFonts w:ascii="Times New Roman" w:hAnsi="Times New Roman"/>
          <w:b w:val="0"/>
          <w:sz w:val="28"/>
        </w:rPr>
        <w:t xml:space="preserve"> Программы профилактики рисков причинения вреда (ущерба) охраняемым законом ценностям на 2024 год разработан в соответствии с Федеральным законом от 31.07.2020 № 248-ФЗ                                                  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размещен в целях общественного обсуждения</w:t>
      </w:r>
      <w:r>
        <w:rPr>
          <w:rFonts w:ascii="Times New Roman" w:hAnsi="Times New Roman"/>
          <w:b w:val="0"/>
          <w:sz w:val="28"/>
        </w:rPr>
        <w:t>.</w:t>
      </w:r>
    </w:p>
    <w:p w14:paraId="06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Общественное обсуждение Программы профилактики</w:t>
      </w:r>
      <w:r>
        <w:rPr>
          <w:rFonts w:ascii="Times New Roman" w:hAnsi="Times New Roman"/>
          <w:b w:val="0"/>
          <w:sz w:val="28"/>
        </w:rPr>
        <w:t xml:space="preserve"> проходит с 01.10.2022 </w:t>
      </w:r>
      <w:r>
        <w:rPr>
          <w:rFonts w:ascii="Times New Roman" w:hAnsi="Times New Roman"/>
          <w:b w:val="0"/>
          <w:sz w:val="28"/>
        </w:rPr>
        <w:t>по</w:t>
      </w:r>
      <w:r>
        <w:rPr>
          <w:rFonts w:ascii="Times New Roman" w:hAnsi="Times New Roman"/>
          <w:b w:val="0"/>
          <w:sz w:val="28"/>
        </w:rPr>
        <w:t xml:space="preserve"> 01.11.2022.</w:t>
      </w:r>
    </w:p>
    <w:p w14:paraId="07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Предложения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и замечания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могут быть направлены:</w:t>
      </w:r>
    </w:p>
    <w:p w14:paraId="08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1) почтовым отправлением по адресу: 683000, Камчатский </w:t>
      </w:r>
      <w:r>
        <w:rPr>
          <w:rFonts w:ascii="Times New Roman" w:hAnsi="Times New Roman"/>
          <w:b w:val="0"/>
          <w:sz w:val="28"/>
        </w:rPr>
        <w:t xml:space="preserve">край, </w:t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 xml:space="preserve">                         </w:t>
      </w:r>
      <w:r>
        <w:rPr>
          <w:rFonts w:ascii="Times New Roman" w:hAnsi="Times New Roman"/>
          <w:b w:val="0"/>
          <w:sz w:val="28"/>
        </w:rPr>
        <w:t>г. Петропавловск-Камчатский, ул. Ленинградская, 72, Министерство труда и развития кадрового потенциала Камчатского края;</w:t>
      </w:r>
    </w:p>
    <w:p w14:paraId="09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2) нарочно по адресу: 683000, Камчатский край, г. Петропавловск-Ка</w:t>
      </w:r>
      <w:r>
        <w:rPr>
          <w:rFonts w:ascii="Times New Roman" w:hAnsi="Times New Roman"/>
          <w:b w:val="0"/>
          <w:sz w:val="28"/>
        </w:rPr>
        <w:t>мчатский, ул. Ленинградская, 72</w:t>
      </w:r>
      <w:r>
        <w:rPr>
          <w:rFonts w:ascii="Times New Roman" w:hAnsi="Times New Roman"/>
          <w:b w:val="0"/>
          <w:sz w:val="28"/>
        </w:rPr>
        <w:t>, третий подъезд, третий этаж, приемная Министерства труда и развития кадрового потенциала Камчатского края;</w:t>
      </w:r>
    </w:p>
    <w:p w14:paraId="0A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3) по электронной почте </w:t>
      </w:r>
      <w:r>
        <w:rPr>
          <w:rFonts w:ascii="Times New Roman" w:hAnsi="Times New Roman"/>
          <w:b w:val="0"/>
          <w:sz w:val="28"/>
        </w:rPr>
        <w:t>AgZanyat@kamgov.ru</w:t>
      </w:r>
      <w:r>
        <w:rPr>
          <w:rFonts w:ascii="Times New Roman" w:hAnsi="Times New Roman"/>
          <w:b w:val="0"/>
          <w:sz w:val="28"/>
        </w:rPr>
        <w:t>.</w:t>
      </w:r>
    </w:p>
    <w:p w14:paraId="0B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</w:p>
    <w:p w14:paraId="0C000000">
      <w:pPr>
        <w:pStyle w:val="Style_1"/>
        <w:spacing w:line="360" w:lineRule="auto"/>
        <w:ind w:firstLine="709" w:left="0"/>
        <w:rPr>
          <w:rFonts w:ascii="Times New Roman" w:hAnsi="Times New Roman"/>
          <w:b w:val="0"/>
          <w:sz w:val="28"/>
        </w:rPr>
      </w:pP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1_ch" w:type="character">
    <w:name w:val="ConsPlusTitle"/>
    <w:link w:val="Style_1"/>
    <w:rPr>
      <w:rFonts w:ascii="Arial" w:hAnsi="Arial"/>
      <w:b w:val="1"/>
      <w:sz w:val="20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9"/>
    <w:link w:val="Style_13_ch"/>
    <w:rPr>
      <w:color w:themeColor="hyperlink" w:val="0563C1"/>
      <w:u w:val="single"/>
    </w:rPr>
  </w:style>
  <w:style w:styleId="Style_13_ch" w:type="character">
    <w:name w:val="Hyperlink"/>
    <w:basedOn w:val="Style_9_ch"/>
    <w:link w:val="Style_13"/>
    <w:rPr>
      <w:color w:themeColor="hyperlink" w:val="0563C1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rPr>
      <w:rFonts w:ascii="Segoe UI" w:hAnsi="Segoe UI"/>
      <w:sz w:val="18"/>
    </w:rPr>
  </w:style>
  <w:style w:styleId="Style_18_ch" w:type="character">
    <w:name w:val="Balloon Text"/>
    <w:basedOn w:val="Style_2_ch"/>
    <w:link w:val="Style_18"/>
    <w:rPr>
      <w:rFonts w:ascii="Segoe UI" w:hAnsi="Segoe UI"/>
      <w:sz w:val="1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2023-09-28T21:44:47Z</dcterms:modified>
</cp:coreProperties>
</file>