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5" w:rsidRPr="008D13CF" w:rsidRDefault="0054446A" w:rsidP="00341450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34145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3414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3414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3414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341450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341450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E13B2B" w:rsidRDefault="00EB3439" w:rsidP="00341450">
            <w:pPr>
              <w:jc w:val="center"/>
            </w:pPr>
          </w:p>
        </w:tc>
        <w:tc>
          <w:tcPr>
            <w:tcW w:w="425" w:type="dxa"/>
          </w:tcPr>
          <w:p w:rsidR="00EB3439" w:rsidRPr="008D13CF" w:rsidRDefault="00EB3439" w:rsidP="00341450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E13B2B">
            <w:pPr>
              <w:jc w:val="center"/>
              <w:rPr>
                <w:b/>
              </w:rPr>
            </w:pPr>
          </w:p>
        </w:tc>
      </w:tr>
    </w:tbl>
    <w:p w:rsidR="00B60245" w:rsidRPr="008D13CF" w:rsidRDefault="00B60245" w:rsidP="00341450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341450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12"/>
      </w:tblGrid>
      <w:tr w:rsidR="00B60245" w:rsidRPr="008D13CF" w:rsidTr="00161E43">
        <w:trPr>
          <w:trHeight w:val="2356"/>
        </w:trPr>
        <w:tc>
          <w:tcPr>
            <w:tcW w:w="4712" w:type="dxa"/>
          </w:tcPr>
          <w:p w:rsidR="00B60245" w:rsidRPr="008D13CF" w:rsidRDefault="000F4384" w:rsidP="00914335">
            <w:pPr>
              <w:jc w:val="both"/>
              <w:rPr>
                <w:szCs w:val="28"/>
              </w:rPr>
            </w:pPr>
            <w:r w:rsidRPr="000F4384">
              <w:rPr>
                <w:szCs w:val="28"/>
              </w:rPr>
              <w:t>О внесении изменений в</w:t>
            </w:r>
            <w:r w:rsidR="00206889">
              <w:rPr>
                <w:szCs w:val="28"/>
              </w:rPr>
              <w:t xml:space="preserve"> приложение к</w:t>
            </w:r>
            <w:r w:rsidRPr="000F4384">
              <w:rPr>
                <w:szCs w:val="28"/>
              </w:rPr>
              <w:t xml:space="preserve"> постановлени</w:t>
            </w:r>
            <w:r w:rsidR="00206889">
              <w:rPr>
                <w:szCs w:val="28"/>
              </w:rPr>
              <w:t>ю</w:t>
            </w:r>
            <w:r w:rsidRPr="000F4384">
              <w:rPr>
                <w:szCs w:val="28"/>
              </w:rPr>
              <w:t xml:space="preserve"> Правительства Камчатского края от </w:t>
            </w:r>
            <w:r w:rsidR="00CD4D72">
              <w:rPr>
                <w:szCs w:val="28"/>
              </w:rPr>
              <w:t>19</w:t>
            </w:r>
            <w:r w:rsidRPr="000F4384">
              <w:rPr>
                <w:szCs w:val="28"/>
              </w:rPr>
              <w:t>.</w:t>
            </w:r>
            <w:r w:rsidR="00CD4D72">
              <w:rPr>
                <w:szCs w:val="28"/>
              </w:rPr>
              <w:t>12</w:t>
            </w:r>
            <w:r w:rsidRPr="000F4384">
              <w:rPr>
                <w:szCs w:val="28"/>
              </w:rPr>
              <w:t>.20</w:t>
            </w:r>
            <w:r w:rsidR="00781276">
              <w:rPr>
                <w:szCs w:val="28"/>
              </w:rPr>
              <w:t xml:space="preserve">08 </w:t>
            </w:r>
            <w:r w:rsidR="00914335" w:rsidRPr="00914335">
              <w:rPr>
                <w:szCs w:val="28"/>
              </w:rPr>
              <w:t xml:space="preserve">                  </w:t>
            </w:r>
            <w:r w:rsidRPr="000F4384">
              <w:rPr>
                <w:szCs w:val="28"/>
              </w:rPr>
              <w:t xml:space="preserve">№ </w:t>
            </w:r>
            <w:r w:rsidR="00CD4D72">
              <w:rPr>
                <w:szCs w:val="28"/>
              </w:rPr>
              <w:t>415</w:t>
            </w:r>
            <w:r w:rsidRPr="000F4384">
              <w:rPr>
                <w:szCs w:val="28"/>
              </w:rPr>
              <w:t>-П «</w:t>
            </w:r>
            <w:r w:rsidR="00CD4D72" w:rsidRPr="00CD4D72">
              <w:rPr>
                <w:szCs w:val="28"/>
              </w:rPr>
              <w:t>Об утверждении Положения о Министерстве труда и развития кадрового потенциала Камчатского края</w:t>
            </w:r>
            <w:r w:rsidRPr="000F4384">
              <w:rPr>
                <w:szCs w:val="28"/>
              </w:rPr>
              <w:t>»</w:t>
            </w:r>
          </w:p>
        </w:tc>
      </w:tr>
    </w:tbl>
    <w:p w:rsidR="00B60245" w:rsidRDefault="00B60245" w:rsidP="0034145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341450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341450">
      <w:pPr>
        <w:adjustRightInd w:val="0"/>
        <w:ind w:firstLine="720"/>
        <w:jc w:val="both"/>
        <w:rPr>
          <w:szCs w:val="28"/>
        </w:rPr>
      </w:pPr>
    </w:p>
    <w:p w:rsidR="000F4384" w:rsidRPr="000F4384" w:rsidRDefault="000F4384" w:rsidP="0034145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0F4384">
        <w:rPr>
          <w:rFonts w:eastAsia="Calibri"/>
          <w:szCs w:val="28"/>
          <w:lang w:eastAsia="en-US"/>
        </w:rPr>
        <w:t xml:space="preserve">1. Внести в </w:t>
      </w:r>
      <w:r w:rsidR="00206889">
        <w:rPr>
          <w:rFonts w:eastAsia="Calibri"/>
          <w:szCs w:val="28"/>
          <w:lang w:eastAsia="en-US"/>
        </w:rPr>
        <w:t xml:space="preserve">приложение к </w:t>
      </w:r>
      <w:r w:rsidR="00781276" w:rsidRPr="00781276">
        <w:rPr>
          <w:rFonts w:eastAsia="Calibri"/>
          <w:szCs w:val="28"/>
          <w:lang w:eastAsia="en-US"/>
        </w:rPr>
        <w:t>постановлени</w:t>
      </w:r>
      <w:r w:rsidR="00206889">
        <w:rPr>
          <w:rFonts w:eastAsia="Calibri"/>
          <w:szCs w:val="28"/>
          <w:lang w:eastAsia="en-US"/>
        </w:rPr>
        <w:t>ю</w:t>
      </w:r>
      <w:r w:rsidR="00781276" w:rsidRPr="00781276">
        <w:rPr>
          <w:rFonts w:eastAsia="Calibri"/>
          <w:szCs w:val="28"/>
          <w:lang w:eastAsia="en-US"/>
        </w:rPr>
        <w:t xml:space="preserve"> Правительства Камчатского края </w:t>
      </w:r>
      <w:r w:rsidR="00CD4D72" w:rsidRPr="000F4384">
        <w:rPr>
          <w:szCs w:val="28"/>
        </w:rPr>
        <w:t xml:space="preserve">от </w:t>
      </w:r>
      <w:r w:rsidR="00CD4D72">
        <w:rPr>
          <w:szCs w:val="28"/>
        </w:rPr>
        <w:t>19</w:t>
      </w:r>
      <w:r w:rsidR="00CD4D72" w:rsidRPr="000F4384">
        <w:rPr>
          <w:szCs w:val="28"/>
        </w:rPr>
        <w:t>.</w:t>
      </w:r>
      <w:r w:rsidR="00CD4D72">
        <w:rPr>
          <w:szCs w:val="28"/>
        </w:rPr>
        <w:t>12</w:t>
      </w:r>
      <w:r w:rsidR="00CD4D72" w:rsidRPr="000F4384">
        <w:rPr>
          <w:szCs w:val="28"/>
        </w:rPr>
        <w:t>.20</w:t>
      </w:r>
      <w:r w:rsidR="00CD4D72">
        <w:rPr>
          <w:szCs w:val="28"/>
        </w:rPr>
        <w:t>08</w:t>
      </w:r>
      <w:r w:rsidR="00CD4D72" w:rsidRPr="000F4384">
        <w:rPr>
          <w:szCs w:val="28"/>
        </w:rPr>
        <w:t xml:space="preserve"> № </w:t>
      </w:r>
      <w:r w:rsidR="00CD4D72">
        <w:rPr>
          <w:szCs w:val="28"/>
        </w:rPr>
        <w:t>415</w:t>
      </w:r>
      <w:r w:rsidR="00CD4D72" w:rsidRPr="000F4384">
        <w:rPr>
          <w:szCs w:val="28"/>
        </w:rPr>
        <w:t>-П «</w:t>
      </w:r>
      <w:r w:rsidR="00CD4D72" w:rsidRPr="00CD4D72">
        <w:rPr>
          <w:szCs w:val="28"/>
        </w:rPr>
        <w:t>Об утверждении Положения о Министерстве труда и развития кадрового потенциала Камчатского края</w:t>
      </w:r>
      <w:r w:rsidR="00CD4D72" w:rsidRPr="000F4384">
        <w:rPr>
          <w:szCs w:val="28"/>
        </w:rPr>
        <w:t>»</w:t>
      </w:r>
      <w:r w:rsidRPr="000F4384">
        <w:rPr>
          <w:rFonts w:eastAsia="Calibri"/>
          <w:szCs w:val="28"/>
          <w:lang w:eastAsia="en-US"/>
        </w:rPr>
        <w:t xml:space="preserve"> следующие изменения:</w:t>
      </w:r>
    </w:p>
    <w:p w:rsidR="006E27E7" w:rsidRDefault="006E27E7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1) в пункте 23.1: </w:t>
      </w:r>
    </w:p>
    <w:p w:rsidR="006E27E7" w:rsidRDefault="006E27E7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а) подпункт 23.1.2 признать утратившим силу;</w:t>
      </w:r>
    </w:p>
    <w:p w:rsidR="006E27E7" w:rsidRDefault="006E27E7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подпункт 23.1.4 признать утратившим силу; </w:t>
      </w:r>
    </w:p>
    <w:p w:rsidR="00470AF1" w:rsidRDefault="006E27E7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</w:t>
      </w:r>
      <w:r w:rsidR="000F4384" w:rsidRPr="000F4384">
        <w:rPr>
          <w:rFonts w:eastAsia="Calibri"/>
          <w:szCs w:val="28"/>
          <w:lang w:eastAsia="en-US"/>
        </w:rPr>
        <w:t xml:space="preserve">) </w:t>
      </w:r>
      <w:r w:rsidR="00DD7703">
        <w:rPr>
          <w:rFonts w:eastAsia="Calibri"/>
          <w:szCs w:val="28"/>
          <w:lang w:eastAsia="en-US"/>
        </w:rPr>
        <w:t xml:space="preserve">пункт </w:t>
      </w:r>
      <w:r w:rsidR="00470AF1">
        <w:rPr>
          <w:rFonts w:eastAsia="Calibri"/>
          <w:szCs w:val="28"/>
          <w:lang w:eastAsia="en-US"/>
        </w:rPr>
        <w:t>23.3 изложить в следующей редакции:</w:t>
      </w:r>
    </w:p>
    <w:p w:rsidR="00470AF1" w:rsidRDefault="00470AF1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«23.3</w:t>
      </w:r>
      <w:r w:rsidR="00172FB9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r w:rsidRPr="00470AF1">
        <w:rPr>
          <w:rFonts w:eastAsia="Calibri"/>
          <w:szCs w:val="28"/>
          <w:lang w:eastAsia="en-US"/>
        </w:rPr>
        <w:t>разраб</w:t>
      </w:r>
      <w:r>
        <w:rPr>
          <w:rFonts w:eastAsia="Calibri"/>
          <w:szCs w:val="28"/>
          <w:lang w:eastAsia="en-US"/>
        </w:rPr>
        <w:t>атывает</w:t>
      </w:r>
      <w:r w:rsidRPr="00470AF1">
        <w:rPr>
          <w:rFonts w:eastAsia="Calibri"/>
          <w:szCs w:val="28"/>
          <w:lang w:eastAsia="en-US"/>
        </w:rPr>
        <w:t xml:space="preserve"> с учетом мнения трехсторонней комиссии по регулированию социально-трудовых отношений</w:t>
      </w:r>
      <w:r w:rsidR="00397337">
        <w:rPr>
          <w:rFonts w:eastAsia="Calibri"/>
          <w:szCs w:val="28"/>
          <w:lang w:eastAsia="en-US"/>
        </w:rPr>
        <w:t xml:space="preserve"> в </w:t>
      </w:r>
      <w:r>
        <w:rPr>
          <w:rFonts w:eastAsia="Calibri"/>
          <w:szCs w:val="28"/>
          <w:lang w:eastAsia="en-US"/>
        </w:rPr>
        <w:t>Камчатско</w:t>
      </w:r>
      <w:r w:rsidR="00397337">
        <w:rPr>
          <w:rFonts w:eastAsia="Calibri"/>
          <w:szCs w:val="28"/>
          <w:lang w:eastAsia="en-US"/>
        </w:rPr>
        <w:t>м</w:t>
      </w:r>
      <w:r>
        <w:rPr>
          <w:rFonts w:eastAsia="Calibri"/>
          <w:szCs w:val="28"/>
          <w:lang w:eastAsia="en-US"/>
        </w:rPr>
        <w:t xml:space="preserve"> кра</w:t>
      </w:r>
      <w:r w:rsidR="00397337">
        <w:rPr>
          <w:rFonts w:eastAsia="Calibri"/>
          <w:szCs w:val="28"/>
          <w:lang w:eastAsia="en-US"/>
        </w:rPr>
        <w:t>е</w:t>
      </w:r>
      <w:r w:rsidRPr="00470AF1">
        <w:rPr>
          <w:rFonts w:eastAsia="Calibri"/>
          <w:szCs w:val="28"/>
          <w:lang w:eastAsia="en-US"/>
        </w:rPr>
        <w:t xml:space="preserve"> региональн</w:t>
      </w:r>
      <w:r>
        <w:rPr>
          <w:rFonts w:eastAsia="Calibri"/>
          <w:szCs w:val="28"/>
          <w:lang w:eastAsia="en-US"/>
        </w:rPr>
        <w:t>ые</w:t>
      </w:r>
      <w:r w:rsidRPr="00470AF1">
        <w:rPr>
          <w:rFonts w:eastAsia="Calibri"/>
          <w:szCs w:val="28"/>
          <w:lang w:eastAsia="en-US"/>
        </w:rPr>
        <w:t xml:space="preserve"> программ</w:t>
      </w:r>
      <w:r>
        <w:rPr>
          <w:rFonts w:eastAsia="Calibri"/>
          <w:szCs w:val="28"/>
          <w:lang w:eastAsia="en-US"/>
        </w:rPr>
        <w:t>ы</w:t>
      </w:r>
      <w:r w:rsidRPr="00470AF1">
        <w:rPr>
          <w:rFonts w:eastAsia="Calibri"/>
          <w:szCs w:val="28"/>
          <w:lang w:eastAsia="en-US"/>
        </w:rPr>
        <w:t>, предусматривающи</w:t>
      </w:r>
      <w:r>
        <w:rPr>
          <w:rFonts w:eastAsia="Calibri"/>
          <w:szCs w:val="28"/>
          <w:lang w:eastAsia="en-US"/>
        </w:rPr>
        <w:t xml:space="preserve">е </w:t>
      </w:r>
      <w:r w:rsidRPr="00470AF1">
        <w:rPr>
          <w:rFonts w:eastAsia="Calibri"/>
          <w:szCs w:val="28"/>
          <w:lang w:eastAsia="en-US"/>
        </w:rPr>
        <w:t>мероприятия по содействию занятости населения, включая программы содействия занятости граждан, находящи</w:t>
      </w:r>
      <w:r>
        <w:rPr>
          <w:rFonts w:eastAsia="Calibri"/>
          <w:szCs w:val="28"/>
          <w:lang w:eastAsia="en-US"/>
        </w:rPr>
        <w:t>х</w:t>
      </w:r>
      <w:r w:rsidRPr="00470AF1">
        <w:rPr>
          <w:rFonts w:eastAsia="Calibri"/>
          <w:szCs w:val="28"/>
          <w:lang w:eastAsia="en-US"/>
        </w:rPr>
        <w:t>ся под риском увольнения, а также граждан, особо нуждающихся в социальной защите и испытывающих трудности в поиске работы, в том числе по организации сопровождения при содействии в трудоустройстве и занятости инвалидов, и реализ</w:t>
      </w:r>
      <w:r>
        <w:rPr>
          <w:rFonts w:eastAsia="Calibri"/>
          <w:szCs w:val="28"/>
          <w:lang w:eastAsia="en-US"/>
        </w:rPr>
        <w:t>ует</w:t>
      </w:r>
      <w:r w:rsidRPr="00470AF1">
        <w:rPr>
          <w:rFonts w:eastAsia="Calibri"/>
          <w:szCs w:val="28"/>
          <w:lang w:eastAsia="en-US"/>
        </w:rPr>
        <w:t xml:space="preserve"> таки</w:t>
      </w:r>
      <w:r>
        <w:rPr>
          <w:rFonts w:eastAsia="Calibri"/>
          <w:szCs w:val="28"/>
          <w:lang w:eastAsia="en-US"/>
        </w:rPr>
        <w:t>е</w:t>
      </w:r>
      <w:r w:rsidRPr="00470AF1">
        <w:rPr>
          <w:rFonts w:eastAsia="Calibri"/>
          <w:szCs w:val="28"/>
          <w:lang w:eastAsia="en-US"/>
        </w:rPr>
        <w:t xml:space="preserve"> программ</w:t>
      </w:r>
      <w:r>
        <w:rPr>
          <w:rFonts w:eastAsia="Calibri"/>
          <w:szCs w:val="28"/>
          <w:lang w:eastAsia="en-US"/>
        </w:rPr>
        <w:t>ы»;</w:t>
      </w:r>
    </w:p>
    <w:p w:rsidR="00470AF1" w:rsidRPr="00470AF1" w:rsidRDefault="006E27E7" w:rsidP="00470AF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470AF1">
        <w:rPr>
          <w:rFonts w:eastAsia="Calibri"/>
          <w:szCs w:val="28"/>
          <w:lang w:eastAsia="en-US"/>
        </w:rPr>
        <w:t xml:space="preserve">) </w:t>
      </w:r>
      <w:r w:rsidR="00DD7703">
        <w:rPr>
          <w:rFonts w:eastAsia="Calibri"/>
          <w:szCs w:val="28"/>
          <w:lang w:eastAsia="en-US"/>
        </w:rPr>
        <w:t>пункт</w:t>
      </w:r>
      <w:r w:rsidR="00470AF1">
        <w:rPr>
          <w:rFonts w:eastAsia="Calibri"/>
          <w:szCs w:val="28"/>
          <w:lang w:eastAsia="en-US"/>
        </w:rPr>
        <w:t xml:space="preserve"> 23.4 дополнить словами «</w:t>
      </w:r>
      <w:r w:rsidR="00470AF1">
        <w:rPr>
          <w:szCs w:val="28"/>
        </w:rPr>
        <w:t>включая меры по содействию в трудоустройстве и занятости инвалидов</w:t>
      </w:r>
      <w:r w:rsidR="00470AF1">
        <w:rPr>
          <w:rFonts w:eastAsia="Calibri"/>
          <w:szCs w:val="28"/>
          <w:lang w:eastAsia="en-US"/>
        </w:rPr>
        <w:t>»;</w:t>
      </w:r>
    </w:p>
    <w:p w:rsidR="00DF1A15" w:rsidRDefault="006E27E7" w:rsidP="00341450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</w:t>
      </w:r>
      <w:r w:rsidR="00470AF1" w:rsidRPr="00470AF1">
        <w:rPr>
          <w:rFonts w:eastAsia="Calibri"/>
          <w:szCs w:val="28"/>
          <w:lang w:eastAsia="en-US"/>
        </w:rPr>
        <w:t xml:space="preserve">) </w:t>
      </w:r>
      <w:r w:rsidR="00DD7703">
        <w:rPr>
          <w:rFonts w:eastAsia="Calibri"/>
          <w:szCs w:val="28"/>
          <w:lang w:eastAsia="en-US"/>
        </w:rPr>
        <w:t>пункт</w:t>
      </w:r>
      <w:r w:rsidR="00DF1A15">
        <w:rPr>
          <w:rFonts w:eastAsia="Calibri"/>
          <w:szCs w:val="28"/>
          <w:lang w:eastAsia="en-US"/>
        </w:rPr>
        <w:t xml:space="preserve"> </w:t>
      </w:r>
      <w:r w:rsidR="00161E43">
        <w:rPr>
          <w:rFonts w:eastAsia="Calibri"/>
          <w:szCs w:val="28"/>
          <w:lang w:eastAsia="en-US"/>
        </w:rPr>
        <w:t>23</w:t>
      </w:r>
      <w:r w:rsidR="00DF1A15">
        <w:rPr>
          <w:rFonts w:eastAsia="Calibri"/>
          <w:szCs w:val="28"/>
          <w:lang w:eastAsia="en-US"/>
        </w:rPr>
        <w:t>.</w:t>
      </w:r>
      <w:r w:rsidR="00161E43">
        <w:rPr>
          <w:rFonts w:eastAsia="Calibri"/>
          <w:szCs w:val="28"/>
          <w:lang w:eastAsia="en-US"/>
        </w:rPr>
        <w:t>6 изложить в следующей редакции</w:t>
      </w:r>
      <w:r w:rsidR="00DF1A15">
        <w:rPr>
          <w:rFonts w:eastAsia="Calibri"/>
          <w:szCs w:val="28"/>
          <w:lang w:eastAsia="en-US"/>
        </w:rPr>
        <w:t>:</w:t>
      </w:r>
    </w:p>
    <w:p w:rsidR="00161E43" w:rsidRPr="00161E43" w:rsidRDefault="00161E43" w:rsidP="00161E43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</w:t>
      </w:r>
      <w:r w:rsidRPr="00161E43">
        <w:rPr>
          <w:rFonts w:eastAsia="Calibri"/>
          <w:szCs w:val="28"/>
          <w:lang w:eastAsia="en-US"/>
        </w:rPr>
        <w:t>23.6. осуществляет:</w:t>
      </w:r>
    </w:p>
    <w:p w:rsidR="00161E43" w:rsidRPr="00161E43" w:rsidRDefault="00161E43" w:rsidP="00161E43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61E43">
        <w:rPr>
          <w:rFonts w:eastAsia="Calibri"/>
          <w:szCs w:val="28"/>
          <w:lang w:eastAsia="en-US"/>
        </w:rPr>
        <w:t xml:space="preserve">23.6.1. </w:t>
      </w:r>
      <w:r>
        <w:rPr>
          <w:rFonts w:eastAsia="Calibri"/>
          <w:szCs w:val="28"/>
          <w:lang w:eastAsia="en-US"/>
        </w:rPr>
        <w:t xml:space="preserve">в соответствии с положением, утверждаемым Правительством Камчатского края, региональный государственный контроль (надзор) за приемом на работу инвалидов </w:t>
      </w:r>
      <w:r w:rsidRPr="00161E43">
        <w:rPr>
          <w:rFonts w:eastAsia="Calibri"/>
          <w:szCs w:val="28"/>
          <w:lang w:eastAsia="en-US"/>
        </w:rPr>
        <w:t>в пределах установленной квоты;</w:t>
      </w:r>
    </w:p>
    <w:p w:rsidR="00DF1A15" w:rsidRDefault="00161E43" w:rsidP="00161E4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1E43">
        <w:rPr>
          <w:rFonts w:eastAsia="Calibri"/>
          <w:szCs w:val="28"/>
          <w:lang w:eastAsia="en-US"/>
        </w:rPr>
        <w:t>23.6.</w:t>
      </w:r>
      <w:r>
        <w:rPr>
          <w:rFonts w:eastAsia="Calibri"/>
          <w:szCs w:val="28"/>
          <w:lang w:eastAsia="en-US"/>
        </w:rPr>
        <w:t>2</w:t>
      </w:r>
      <w:r w:rsidRPr="00161E43">
        <w:rPr>
          <w:rFonts w:eastAsia="Calibri"/>
          <w:szCs w:val="28"/>
          <w:lang w:eastAsia="en-US"/>
        </w:rPr>
        <w:t xml:space="preserve">. </w:t>
      </w:r>
      <w:r>
        <w:rPr>
          <w:rFonts w:eastAsia="Calibri"/>
          <w:szCs w:val="28"/>
          <w:lang w:eastAsia="en-US"/>
        </w:rPr>
        <w:t>в отношении государственных учреждений службы занятос</w:t>
      </w:r>
      <w:r w:rsidR="009C07DD">
        <w:rPr>
          <w:rFonts w:eastAsia="Calibri"/>
          <w:szCs w:val="28"/>
          <w:lang w:eastAsia="en-US"/>
        </w:rPr>
        <w:t>ти населения контроль</w:t>
      </w:r>
      <w:r>
        <w:rPr>
          <w:rFonts w:eastAsia="Calibri"/>
          <w:szCs w:val="28"/>
          <w:lang w:eastAsia="en-US"/>
        </w:rPr>
        <w:t xml:space="preserve"> за регистрацией инвалидов в качестве безработных и обеспечением государственных гарантий в области содействия занятости населения, за исключением полномочий</w:t>
      </w:r>
      <w:r w:rsidRPr="00161E43">
        <w:rPr>
          <w:rFonts w:eastAsia="Calibri"/>
          <w:szCs w:val="28"/>
          <w:lang w:eastAsia="en-US"/>
        </w:rPr>
        <w:t xml:space="preserve">, предусмотренных подпунктом 11 пункта 3 статьи 7 Закона Российской Федерации от 19.04.1991 </w:t>
      </w:r>
      <w:r>
        <w:rPr>
          <w:rFonts w:eastAsia="Calibri"/>
          <w:szCs w:val="28"/>
          <w:lang w:eastAsia="en-US"/>
        </w:rPr>
        <w:t>№</w:t>
      </w:r>
      <w:r w:rsidRPr="00161E43">
        <w:rPr>
          <w:rFonts w:eastAsia="Calibri"/>
          <w:szCs w:val="28"/>
          <w:lang w:eastAsia="en-US"/>
        </w:rPr>
        <w:t xml:space="preserve"> 1032-1 </w:t>
      </w:r>
      <w:r>
        <w:rPr>
          <w:rFonts w:eastAsia="Calibri"/>
          <w:szCs w:val="28"/>
          <w:lang w:eastAsia="en-US"/>
        </w:rPr>
        <w:t xml:space="preserve">                        «</w:t>
      </w:r>
      <w:r w:rsidRPr="00161E43">
        <w:rPr>
          <w:rFonts w:eastAsia="Calibri"/>
          <w:szCs w:val="28"/>
          <w:lang w:eastAsia="en-US"/>
        </w:rPr>
        <w:t>О занятости населения в Российской Федерации</w:t>
      </w:r>
      <w:r>
        <w:rPr>
          <w:rFonts w:eastAsia="Calibri"/>
          <w:szCs w:val="28"/>
          <w:lang w:eastAsia="en-US"/>
        </w:rPr>
        <w:t>»</w:t>
      </w:r>
      <w:r w:rsidRPr="00161E43">
        <w:rPr>
          <w:rFonts w:eastAsia="Calibri"/>
          <w:szCs w:val="28"/>
          <w:lang w:eastAsia="en-US"/>
        </w:rPr>
        <w:t>.</w:t>
      </w:r>
      <w:r w:rsidR="00DF1A15">
        <w:rPr>
          <w:szCs w:val="28"/>
        </w:rPr>
        <w:t>»;</w:t>
      </w:r>
    </w:p>
    <w:p w:rsidR="00172FB9" w:rsidRDefault="006E27E7" w:rsidP="00161E4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172FB9">
        <w:rPr>
          <w:szCs w:val="28"/>
        </w:rPr>
        <w:t xml:space="preserve">) в </w:t>
      </w:r>
      <w:r w:rsidR="00DD7703">
        <w:rPr>
          <w:szCs w:val="28"/>
        </w:rPr>
        <w:t>пункте</w:t>
      </w:r>
      <w:r w:rsidR="00172FB9">
        <w:rPr>
          <w:szCs w:val="28"/>
        </w:rPr>
        <w:t xml:space="preserve"> 23.8:</w:t>
      </w:r>
    </w:p>
    <w:p w:rsidR="009F1591" w:rsidRDefault="00172FB9" w:rsidP="00161E4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</w:t>
      </w:r>
      <w:r w:rsidR="009F1591">
        <w:rPr>
          <w:szCs w:val="28"/>
        </w:rPr>
        <w:t xml:space="preserve">) </w:t>
      </w:r>
      <w:r w:rsidR="00DD7703">
        <w:rPr>
          <w:szCs w:val="28"/>
        </w:rPr>
        <w:t>под</w:t>
      </w:r>
      <w:r w:rsidR="009F1591">
        <w:rPr>
          <w:szCs w:val="28"/>
        </w:rPr>
        <w:t>пункт 23.8.1 изложить в следующей редакции:</w:t>
      </w:r>
    </w:p>
    <w:p w:rsidR="009F1591" w:rsidRDefault="009F1591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«23.8.1. </w:t>
      </w:r>
      <w:r>
        <w:rPr>
          <w:szCs w:val="28"/>
        </w:rPr>
        <w:t>содействие гражданам в поиске подходящей работы;</w:t>
      </w:r>
      <w:r>
        <w:rPr>
          <w:szCs w:val="28"/>
        </w:rPr>
        <w:t>»;</w:t>
      </w:r>
    </w:p>
    <w:p w:rsidR="009F1591" w:rsidRDefault="00172FB9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9F1591">
        <w:rPr>
          <w:szCs w:val="28"/>
        </w:rPr>
        <w:t xml:space="preserve">) </w:t>
      </w:r>
      <w:r w:rsidR="00DD7703">
        <w:rPr>
          <w:szCs w:val="28"/>
        </w:rPr>
        <w:t>под</w:t>
      </w:r>
      <w:r w:rsidR="009F1591">
        <w:rPr>
          <w:szCs w:val="28"/>
        </w:rPr>
        <w:t xml:space="preserve">пункт 23.8.4 </w:t>
      </w:r>
      <w:r w:rsidR="009F1591">
        <w:rPr>
          <w:szCs w:val="28"/>
        </w:rPr>
        <w:t>изложить в следующей редакции:</w:t>
      </w:r>
    </w:p>
    <w:p w:rsidR="009F1591" w:rsidRDefault="009F1591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«23.8.4. </w:t>
      </w:r>
      <w:r w:rsidRPr="009F1591">
        <w:rPr>
          <w:szCs w:val="28"/>
        </w:rPr>
        <w:t>организация профессионального обучения и дополнительного профессионального образования безработных граждан, включая обучение в другой местности;</w:t>
      </w:r>
      <w:r>
        <w:rPr>
          <w:szCs w:val="28"/>
        </w:rPr>
        <w:t>»;</w:t>
      </w:r>
    </w:p>
    <w:p w:rsidR="009F1591" w:rsidRDefault="00172FB9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9F1591">
        <w:rPr>
          <w:szCs w:val="28"/>
        </w:rPr>
        <w:t xml:space="preserve">) в </w:t>
      </w:r>
      <w:r w:rsidR="00DD7703">
        <w:rPr>
          <w:szCs w:val="28"/>
        </w:rPr>
        <w:t>под</w:t>
      </w:r>
      <w:r w:rsidR="009F1591">
        <w:rPr>
          <w:szCs w:val="28"/>
        </w:rPr>
        <w:t>пункте 23.8.6 слова «</w:t>
      </w:r>
      <w:r w:rsidR="009F1591" w:rsidRPr="009F1591">
        <w:rPr>
          <w:szCs w:val="28"/>
        </w:rPr>
        <w:t xml:space="preserve">граждан в возрасте от 18 до 20 лет, имеющих </w:t>
      </w:r>
      <w:r w:rsidR="009F1591" w:rsidRPr="003D0C3D">
        <w:rPr>
          <w:szCs w:val="28"/>
        </w:rPr>
        <w:t>среднее профессиональное образование и ищущих работу впервые» заменить</w:t>
      </w:r>
      <w:r w:rsidR="009F1591">
        <w:rPr>
          <w:szCs w:val="28"/>
        </w:rPr>
        <w:t xml:space="preserve"> словами «</w:t>
      </w:r>
      <w:r w:rsidR="009F1591" w:rsidRPr="009F1591">
        <w:rPr>
          <w:szCs w:val="28"/>
        </w:rPr>
        <w:t>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</w:r>
      <w:r w:rsidR="009F1591">
        <w:rPr>
          <w:szCs w:val="28"/>
        </w:rPr>
        <w:t xml:space="preserve">»; </w:t>
      </w:r>
    </w:p>
    <w:p w:rsidR="003D0C3D" w:rsidRDefault="00172FB9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3D0C3D">
        <w:rPr>
          <w:szCs w:val="28"/>
        </w:rPr>
        <w:t xml:space="preserve">) </w:t>
      </w:r>
      <w:r w:rsidR="00DD7703">
        <w:rPr>
          <w:szCs w:val="28"/>
        </w:rPr>
        <w:t>под</w:t>
      </w:r>
      <w:r w:rsidR="003D0C3D">
        <w:rPr>
          <w:szCs w:val="28"/>
        </w:rPr>
        <w:t>пункт 23.8.8 изложить в следующей редакции:</w:t>
      </w:r>
    </w:p>
    <w:p w:rsidR="003D0C3D" w:rsidRDefault="003D0C3D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«23.8.8. с</w:t>
      </w:r>
      <w:r w:rsidRPr="003D0C3D">
        <w:rPr>
          <w:szCs w:val="28"/>
        </w:rPr>
        <w:t>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доход;</w:t>
      </w:r>
      <w:r>
        <w:rPr>
          <w:szCs w:val="28"/>
        </w:rPr>
        <w:t>»;</w:t>
      </w:r>
    </w:p>
    <w:p w:rsidR="009F1591" w:rsidRDefault="00172FB9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F1591">
        <w:rPr>
          <w:szCs w:val="28"/>
        </w:rPr>
        <w:t>) дополнить подпунктом 23.8.11 следующего содержания:</w:t>
      </w:r>
    </w:p>
    <w:p w:rsidR="009F1591" w:rsidRDefault="009F1591" w:rsidP="009F15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«23.8.11. </w:t>
      </w:r>
      <w:r w:rsidRPr="009F1591">
        <w:rPr>
          <w:szCs w:val="28"/>
        </w:rPr>
        <w:t>содействие работодателям в подборе необходимых работников</w:t>
      </w:r>
      <w:r>
        <w:rPr>
          <w:szCs w:val="28"/>
        </w:rPr>
        <w:t>.»</w:t>
      </w:r>
      <w:r w:rsidRPr="009F1591">
        <w:rPr>
          <w:szCs w:val="28"/>
        </w:rPr>
        <w:t>;</w:t>
      </w:r>
    </w:p>
    <w:p w:rsidR="004F5B25" w:rsidRDefault="00A00537" w:rsidP="00172FB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4F5B25">
        <w:rPr>
          <w:szCs w:val="28"/>
        </w:rPr>
        <w:t>) в пункте 23.17 слова «</w:t>
      </w:r>
      <w:r w:rsidR="004F5B25">
        <w:rPr>
          <w:szCs w:val="28"/>
        </w:rPr>
        <w:t>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</w:t>
      </w:r>
      <w:r w:rsidR="004F5B25">
        <w:rPr>
          <w:szCs w:val="28"/>
        </w:rPr>
        <w:t xml:space="preserve">» заменить словами </w:t>
      </w:r>
      <w:r w:rsidR="00172FB9">
        <w:rPr>
          <w:szCs w:val="28"/>
        </w:rPr>
        <w:t>«</w:t>
      </w:r>
      <w:r w:rsidR="00172FB9">
        <w:rPr>
          <w:szCs w:val="28"/>
        </w:rPr>
        <w:t>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</w:t>
      </w:r>
      <w:r w:rsidR="00172FB9">
        <w:rPr>
          <w:szCs w:val="28"/>
        </w:rPr>
        <w:t>влению органов службы занятости;»</w:t>
      </w:r>
      <w:r w:rsidR="00A46AD3">
        <w:rPr>
          <w:szCs w:val="28"/>
        </w:rPr>
        <w:t>;</w:t>
      </w:r>
    </w:p>
    <w:p w:rsidR="00A46AD3" w:rsidRDefault="00A00537" w:rsidP="00172FB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A46AD3">
        <w:rPr>
          <w:szCs w:val="28"/>
        </w:rPr>
        <w:t xml:space="preserve">) </w:t>
      </w:r>
      <w:r w:rsidR="00DD7703">
        <w:rPr>
          <w:szCs w:val="28"/>
        </w:rPr>
        <w:t>пункт</w:t>
      </w:r>
      <w:r w:rsidR="00A46AD3">
        <w:rPr>
          <w:szCs w:val="28"/>
        </w:rPr>
        <w:t xml:space="preserve"> 23.22 после слов «за соблюдением работодателем» дополнить словами «</w:t>
      </w:r>
      <w:r w:rsidR="00A46AD3" w:rsidRPr="00A46AD3">
        <w:rPr>
          <w:szCs w:val="28"/>
        </w:rPr>
        <w:t>в рамках региональной программы повышения мобильности трудовых ресурсов</w:t>
      </w:r>
      <w:r w:rsidR="00A46AD3">
        <w:rPr>
          <w:szCs w:val="28"/>
        </w:rPr>
        <w:t>»;</w:t>
      </w:r>
    </w:p>
    <w:p w:rsidR="00A46AD3" w:rsidRDefault="00A00537" w:rsidP="00172FB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="00A46AD3">
        <w:rPr>
          <w:szCs w:val="28"/>
        </w:rPr>
        <w:t xml:space="preserve">) </w:t>
      </w:r>
      <w:r w:rsidR="00DD7703">
        <w:rPr>
          <w:szCs w:val="28"/>
        </w:rPr>
        <w:t>пункт 25.2 изложить в следующей редакции:</w:t>
      </w:r>
    </w:p>
    <w:p w:rsidR="00DD7703" w:rsidRDefault="00DD7703" w:rsidP="00172FB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7703">
        <w:rPr>
          <w:szCs w:val="28"/>
        </w:rPr>
        <w:t xml:space="preserve">«25.2. </w:t>
      </w:r>
      <w:r w:rsidRPr="00DD7703">
        <w:rPr>
          <w:szCs w:val="28"/>
        </w:rPr>
        <w:t>выдает заключения о привлечении и об использовании иностранных работников</w:t>
      </w:r>
      <w:r w:rsidRPr="00DD7703">
        <w:rPr>
          <w:szCs w:val="28"/>
        </w:rPr>
        <w:t>;»;</w:t>
      </w:r>
    </w:p>
    <w:p w:rsidR="00DD7703" w:rsidRPr="00DD7703" w:rsidRDefault="00A00537" w:rsidP="00172FB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</w:t>
      </w:r>
      <w:r w:rsidR="00DD7703" w:rsidRPr="00DD7703">
        <w:rPr>
          <w:szCs w:val="28"/>
        </w:rPr>
        <w:t xml:space="preserve">) в </w:t>
      </w:r>
      <w:r w:rsidR="00DD7703">
        <w:rPr>
          <w:szCs w:val="28"/>
        </w:rPr>
        <w:t>пункт</w:t>
      </w:r>
      <w:r w:rsidR="00DD7703" w:rsidRPr="00DD7703">
        <w:rPr>
          <w:szCs w:val="28"/>
        </w:rPr>
        <w:t xml:space="preserve"> 25.3 слова «</w:t>
      </w:r>
      <w:r w:rsidR="00DD7703" w:rsidRPr="00DD7703">
        <w:rPr>
          <w:szCs w:val="28"/>
        </w:rPr>
        <w:t>не требующем получения визы, приглашений на въезд в Российскую Федерацию</w:t>
      </w:r>
      <w:r w:rsidR="00DD7703" w:rsidRPr="00DD7703">
        <w:rPr>
          <w:szCs w:val="28"/>
        </w:rPr>
        <w:t>» исключить.</w:t>
      </w:r>
    </w:p>
    <w:p w:rsidR="00214A11" w:rsidRPr="00161E43" w:rsidRDefault="000F4384" w:rsidP="00214A1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0F4384">
        <w:rPr>
          <w:rFonts w:eastAsia="Calibri"/>
          <w:szCs w:val="28"/>
          <w:lang w:eastAsia="en-US"/>
        </w:rPr>
        <w:t>2. Настоящее постановление вступает в силу после дня его официального опубли</w:t>
      </w:r>
      <w:bookmarkStart w:id="0" w:name="_GoBack"/>
      <w:bookmarkEnd w:id="0"/>
      <w:r w:rsidRPr="000F4384">
        <w:rPr>
          <w:rFonts w:eastAsia="Calibri"/>
          <w:szCs w:val="28"/>
          <w:lang w:eastAsia="en-US"/>
        </w:rPr>
        <w:t>кования</w:t>
      </w:r>
      <w:r w:rsidR="00214A11">
        <w:rPr>
          <w:rFonts w:eastAsia="Calibri"/>
          <w:szCs w:val="28"/>
          <w:lang w:eastAsia="en-US"/>
        </w:rPr>
        <w:t>.</w:t>
      </w:r>
    </w:p>
    <w:p w:rsidR="008758FC" w:rsidRDefault="008758FC" w:rsidP="0034145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0C6282" w:rsidRDefault="000C6282" w:rsidP="000C6282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0C6282" w:rsidRPr="000F4384" w:rsidRDefault="000C6282" w:rsidP="0034145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172FB9">
        <w:trPr>
          <w:trHeight w:val="1469"/>
        </w:trPr>
        <w:tc>
          <w:tcPr>
            <w:tcW w:w="3936" w:type="dxa"/>
            <w:shd w:val="clear" w:color="auto" w:fill="auto"/>
          </w:tcPr>
          <w:p w:rsidR="00EB3439" w:rsidRPr="00BF2E44" w:rsidRDefault="00172FB9" w:rsidP="00B41FC4">
            <w:pPr>
              <w:pStyle w:val="ConsPlusNormal"/>
              <w:widowControl/>
              <w:ind w:firstLine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 полномочия</w:t>
            </w:r>
            <w:r w:rsidR="00BF2E44" w:rsidRPr="00BF2E44">
              <w:rPr>
                <w:rFonts w:ascii="Times New Roman" w:hAnsi="Times New Roman"/>
                <w:sz w:val="28"/>
              </w:rPr>
              <w:t xml:space="preserve"> Председателя Правительства - Первого вице-губернатора Камчатского края</w:t>
            </w:r>
          </w:p>
        </w:tc>
        <w:tc>
          <w:tcPr>
            <w:tcW w:w="3861" w:type="dxa"/>
            <w:shd w:val="clear" w:color="auto" w:fill="auto"/>
          </w:tcPr>
          <w:p w:rsidR="003261CF" w:rsidRPr="00BF2E44" w:rsidRDefault="003261CF" w:rsidP="00341450">
            <w:pPr>
              <w:jc w:val="center"/>
              <w:rPr>
                <w:color w:val="D9D9D9"/>
              </w:rPr>
            </w:pPr>
          </w:p>
          <w:p w:rsidR="00EB3439" w:rsidRPr="00BF2E44" w:rsidRDefault="00EB3439" w:rsidP="00341450">
            <w:pPr>
              <w:jc w:val="center"/>
              <w:rPr>
                <w:color w:val="D9D9D9"/>
              </w:rPr>
            </w:pPr>
            <w:r w:rsidRPr="00BF2E44">
              <w:rPr>
                <w:color w:val="D9D9D9"/>
              </w:rPr>
              <w:t>[горизонтальный штамп подписи 1]</w:t>
            </w:r>
          </w:p>
          <w:p w:rsidR="00EB3439" w:rsidRPr="00BF2E44" w:rsidRDefault="00EB3439" w:rsidP="00341450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DA2EE9" w:rsidRPr="00BF2E44" w:rsidRDefault="00DA2EE9" w:rsidP="00341450">
            <w:pPr>
              <w:adjustRightInd w:val="0"/>
              <w:ind w:right="36"/>
              <w:jc w:val="right"/>
            </w:pPr>
          </w:p>
          <w:p w:rsidR="00DA2EE9" w:rsidRPr="00BF2E44" w:rsidRDefault="00DA2EE9" w:rsidP="00341450">
            <w:pPr>
              <w:adjustRightInd w:val="0"/>
              <w:ind w:right="36"/>
              <w:jc w:val="right"/>
            </w:pPr>
          </w:p>
          <w:p w:rsidR="00172FB9" w:rsidRDefault="00172FB9" w:rsidP="00BF2E44">
            <w:pPr>
              <w:adjustRightInd w:val="0"/>
              <w:ind w:right="36"/>
              <w:jc w:val="right"/>
            </w:pPr>
          </w:p>
          <w:p w:rsidR="00EB3439" w:rsidRPr="001E6FE1" w:rsidRDefault="00BF2E44" w:rsidP="00BF2E44">
            <w:pPr>
              <w:adjustRightInd w:val="0"/>
              <w:ind w:right="36"/>
              <w:jc w:val="right"/>
              <w:rPr>
                <w:szCs w:val="28"/>
              </w:rPr>
            </w:pPr>
            <w:r w:rsidRPr="00BF2E44">
              <w:t>Е</w:t>
            </w:r>
            <w:r w:rsidR="00EB3439" w:rsidRPr="00BF2E44">
              <w:t>.</w:t>
            </w:r>
            <w:r w:rsidRPr="00BF2E44">
              <w:t>А</w:t>
            </w:r>
            <w:r w:rsidR="00EB3439" w:rsidRPr="00BF2E44">
              <w:t xml:space="preserve">. </w:t>
            </w:r>
            <w:r w:rsidRPr="00BF2E44">
              <w:t>Чекин</w:t>
            </w:r>
          </w:p>
        </w:tc>
      </w:tr>
    </w:tbl>
    <w:p w:rsidR="00222155" w:rsidRPr="008758FC" w:rsidRDefault="00222155" w:rsidP="008758FC">
      <w:pPr>
        <w:rPr>
          <w:b/>
          <w:bCs/>
          <w:sz w:val="2"/>
          <w:szCs w:val="2"/>
        </w:rPr>
      </w:pPr>
    </w:p>
    <w:sectPr w:rsidR="00222155" w:rsidRPr="008758FC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D62" w:rsidRDefault="00A76D62" w:rsidP="00342D13">
      <w:r>
        <w:separator/>
      </w:r>
    </w:p>
  </w:endnote>
  <w:endnote w:type="continuationSeparator" w:id="0">
    <w:p w:rsidR="00A76D62" w:rsidRDefault="00A76D6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D62" w:rsidRDefault="00A76D62" w:rsidP="00342D13">
      <w:r>
        <w:separator/>
      </w:r>
    </w:p>
  </w:footnote>
  <w:footnote w:type="continuationSeparator" w:id="0">
    <w:p w:rsidR="00A76D62" w:rsidRDefault="00A76D62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450D2"/>
    <w:multiLevelType w:val="hybridMultilevel"/>
    <w:tmpl w:val="F5AA0A6A"/>
    <w:lvl w:ilvl="0" w:tplc="9D3460E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3E52"/>
    <w:rsid w:val="00035C9A"/>
    <w:rsid w:val="00044126"/>
    <w:rsid w:val="000545B3"/>
    <w:rsid w:val="00097155"/>
    <w:rsid w:val="000B5AC9"/>
    <w:rsid w:val="000C1841"/>
    <w:rsid w:val="000C6282"/>
    <w:rsid w:val="000F4384"/>
    <w:rsid w:val="001061B5"/>
    <w:rsid w:val="0011158B"/>
    <w:rsid w:val="00161E43"/>
    <w:rsid w:val="001723D0"/>
    <w:rsid w:val="00172FB9"/>
    <w:rsid w:val="00180B62"/>
    <w:rsid w:val="00191854"/>
    <w:rsid w:val="00196836"/>
    <w:rsid w:val="001B5371"/>
    <w:rsid w:val="001D25C1"/>
    <w:rsid w:val="001E00C0"/>
    <w:rsid w:val="001E0B39"/>
    <w:rsid w:val="001E62AB"/>
    <w:rsid w:val="001E6FE1"/>
    <w:rsid w:val="001F2835"/>
    <w:rsid w:val="00200564"/>
    <w:rsid w:val="00206889"/>
    <w:rsid w:val="00214A11"/>
    <w:rsid w:val="00220631"/>
    <w:rsid w:val="00222155"/>
    <w:rsid w:val="00222E2C"/>
    <w:rsid w:val="00222E43"/>
    <w:rsid w:val="00223D68"/>
    <w:rsid w:val="00230F4D"/>
    <w:rsid w:val="00232A85"/>
    <w:rsid w:val="00240238"/>
    <w:rsid w:val="00250DB4"/>
    <w:rsid w:val="0026066A"/>
    <w:rsid w:val="00263A8E"/>
    <w:rsid w:val="00267078"/>
    <w:rsid w:val="002722F0"/>
    <w:rsid w:val="00296585"/>
    <w:rsid w:val="002A71B0"/>
    <w:rsid w:val="002B334D"/>
    <w:rsid w:val="002D43BE"/>
    <w:rsid w:val="00321E7D"/>
    <w:rsid w:val="003261CF"/>
    <w:rsid w:val="003410D7"/>
    <w:rsid w:val="00341450"/>
    <w:rsid w:val="00342D13"/>
    <w:rsid w:val="00362299"/>
    <w:rsid w:val="003832CF"/>
    <w:rsid w:val="003926A3"/>
    <w:rsid w:val="00397337"/>
    <w:rsid w:val="0039774F"/>
    <w:rsid w:val="003A4ADF"/>
    <w:rsid w:val="003A5BEF"/>
    <w:rsid w:val="003A7F52"/>
    <w:rsid w:val="003C2A43"/>
    <w:rsid w:val="003D0C3D"/>
    <w:rsid w:val="003D5218"/>
    <w:rsid w:val="003D6F0D"/>
    <w:rsid w:val="003E38BA"/>
    <w:rsid w:val="004309C1"/>
    <w:rsid w:val="00441A91"/>
    <w:rsid w:val="0045378C"/>
    <w:rsid w:val="00460247"/>
    <w:rsid w:val="0046790E"/>
    <w:rsid w:val="00470AF1"/>
    <w:rsid w:val="00474AC5"/>
    <w:rsid w:val="0048068C"/>
    <w:rsid w:val="0048261B"/>
    <w:rsid w:val="004A067F"/>
    <w:rsid w:val="004B7AE9"/>
    <w:rsid w:val="004D492F"/>
    <w:rsid w:val="004D79DB"/>
    <w:rsid w:val="004F0472"/>
    <w:rsid w:val="004F5B25"/>
    <w:rsid w:val="00511A74"/>
    <w:rsid w:val="00512028"/>
    <w:rsid w:val="00512C6C"/>
    <w:rsid w:val="00514CBD"/>
    <w:rsid w:val="00523B58"/>
    <w:rsid w:val="00531164"/>
    <w:rsid w:val="0054446A"/>
    <w:rsid w:val="005709CE"/>
    <w:rsid w:val="00592461"/>
    <w:rsid w:val="005A11BB"/>
    <w:rsid w:val="005C2360"/>
    <w:rsid w:val="005C3F15"/>
    <w:rsid w:val="005D2983"/>
    <w:rsid w:val="005E22DD"/>
    <w:rsid w:val="005F0B57"/>
    <w:rsid w:val="005F2BC6"/>
    <w:rsid w:val="00601B38"/>
    <w:rsid w:val="00607F55"/>
    <w:rsid w:val="006317BF"/>
    <w:rsid w:val="00641485"/>
    <w:rsid w:val="006604E4"/>
    <w:rsid w:val="006650EC"/>
    <w:rsid w:val="006979FB"/>
    <w:rsid w:val="006A38F6"/>
    <w:rsid w:val="006A5AB2"/>
    <w:rsid w:val="006B64D0"/>
    <w:rsid w:val="006B7D58"/>
    <w:rsid w:val="006C060D"/>
    <w:rsid w:val="006D4BF2"/>
    <w:rsid w:val="006E27E7"/>
    <w:rsid w:val="006E4B23"/>
    <w:rsid w:val="007120E9"/>
    <w:rsid w:val="00720A74"/>
    <w:rsid w:val="0072115F"/>
    <w:rsid w:val="00733DC4"/>
    <w:rsid w:val="00735A48"/>
    <w:rsid w:val="00743388"/>
    <w:rsid w:val="00747197"/>
    <w:rsid w:val="007477ED"/>
    <w:rsid w:val="00760202"/>
    <w:rsid w:val="00781276"/>
    <w:rsid w:val="007813A7"/>
    <w:rsid w:val="00793645"/>
    <w:rsid w:val="007A1ED3"/>
    <w:rsid w:val="007A764E"/>
    <w:rsid w:val="007B2692"/>
    <w:rsid w:val="007C6DC9"/>
    <w:rsid w:val="007E17B7"/>
    <w:rsid w:val="007E50F5"/>
    <w:rsid w:val="007F49CA"/>
    <w:rsid w:val="00814EA8"/>
    <w:rsid w:val="00815D96"/>
    <w:rsid w:val="0083039A"/>
    <w:rsid w:val="0083125D"/>
    <w:rsid w:val="00832E23"/>
    <w:rsid w:val="00834751"/>
    <w:rsid w:val="008434A6"/>
    <w:rsid w:val="00856C9C"/>
    <w:rsid w:val="00861213"/>
    <w:rsid w:val="00863EEF"/>
    <w:rsid w:val="00866D10"/>
    <w:rsid w:val="008758A4"/>
    <w:rsid w:val="008758FC"/>
    <w:rsid w:val="00885400"/>
    <w:rsid w:val="008B7954"/>
    <w:rsid w:val="008D13CF"/>
    <w:rsid w:val="008F114E"/>
    <w:rsid w:val="008F2074"/>
    <w:rsid w:val="008F586A"/>
    <w:rsid w:val="00905B59"/>
    <w:rsid w:val="00914335"/>
    <w:rsid w:val="00920223"/>
    <w:rsid w:val="009244DB"/>
    <w:rsid w:val="00941FB5"/>
    <w:rsid w:val="00956DE2"/>
    <w:rsid w:val="00970B2B"/>
    <w:rsid w:val="00974F38"/>
    <w:rsid w:val="009A4D94"/>
    <w:rsid w:val="009A5446"/>
    <w:rsid w:val="009B185D"/>
    <w:rsid w:val="009B1C1D"/>
    <w:rsid w:val="009B6B79"/>
    <w:rsid w:val="009C07DD"/>
    <w:rsid w:val="009D27F0"/>
    <w:rsid w:val="009E0C88"/>
    <w:rsid w:val="009E5EC5"/>
    <w:rsid w:val="009E6D9F"/>
    <w:rsid w:val="009F1591"/>
    <w:rsid w:val="009F2212"/>
    <w:rsid w:val="00A00537"/>
    <w:rsid w:val="00A122BC"/>
    <w:rsid w:val="00A16406"/>
    <w:rsid w:val="00A2321C"/>
    <w:rsid w:val="00A46AD3"/>
    <w:rsid w:val="00A52C9A"/>
    <w:rsid w:val="00A540B6"/>
    <w:rsid w:val="00A5593D"/>
    <w:rsid w:val="00A62100"/>
    <w:rsid w:val="00A63668"/>
    <w:rsid w:val="00A76D62"/>
    <w:rsid w:val="00A7789B"/>
    <w:rsid w:val="00A831CF"/>
    <w:rsid w:val="00A96A62"/>
    <w:rsid w:val="00AA3CED"/>
    <w:rsid w:val="00AB08DC"/>
    <w:rsid w:val="00AB3503"/>
    <w:rsid w:val="00AC0BAB"/>
    <w:rsid w:val="00AC284F"/>
    <w:rsid w:val="00AC6BC7"/>
    <w:rsid w:val="00AE6285"/>
    <w:rsid w:val="00AE7CE5"/>
    <w:rsid w:val="00AF4334"/>
    <w:rsid w:val="00B0143F"/>
    <w:rsid w:val="00B047CC"/>
    <w:rsid w:val="00B04AAC"/>
    <w:rsid w:val="00B05805"/>
    <w:rsid w:val="00B065DB"/>
    <w:rsid w:val="00B31A5E"/>
    <w:rsid w:val="00B41FC4"/>
    <w:rsid w:val="00B440AB"/>
    <w:rsid w:val="00B524A1"/>
    <w:rsid w:val="00B539F9"/>
    <w:rsid w:val="00B540BB"/>
    <w:rsid w:val="00B60245"/>
    <w:rsid w:val="00B74965"/>
    <w:rsid w:val="00BA2CFB"/>
    <w:rsid w:val="00BA2D9F"/>
    <w:rsid w:val="00BD0143"/>
    <w:rsid w:val="00BD3083"/>
    <w:rsid w:val="00BF2E44"/>
    <w:rsid w:val="00BF3927"/>
    <w:rsid w:val="00BF5293"/>
    <w:rsid w:val="00C00871"/>
    <w:rsid w:val="00C26149"/>
    <w:rsid w:val="00C26499"/>
    <w:rsid w:val="00C73FA3"/>
    <w:rsid w:val="00C87DDD"/>
    <w:rsid w:val="00C929BC"/>
    <w:rsid w:val="00C93614"/>
    <w:rsid w:val="00C942BC"/>
    <w:rsid w:val="00C9666A"/>
    <w:rsid w:val="00C966C3"/>
    <w:rsid w:val="00CA2E6F"/>
    <w:rsid w:val="00CB67A4"/>
    <w:rsid w:val="00CC400A"/>
    <w:rsid w:val="00CD4A09"/>
    <w:rsid w:val="00CD4D72"/>
    <w:rsid w:val="00CE5360"/>
    <w:rsid w:val="00D04C82"/>
    <w:rsid w:val="00D151A6"/>
    <w:rsid w:val="00D173E1"/>
    <w:rsid w:val="00D23436"/>
    <w:rsid w:val="00D514EF"/>
    <w:rsid w:val="00D605CF"/>
    <w:rsid w:val="00DA2EE9"/>
    <w:rsid w:val="00DA3A2D"/>
    <w:rsid w:val="00DB3040"/>
    <w:rsid w:val="00DC0D5C"/>
    <w:rsid w:val="00DC34F7"/>
    <w:rsid w:val="00DD3F53"/>
    <w:rsid w:val="00DD7703"/>
    <w:rsid w:val="00DF1A15"/>
    <w:rsid w:val="00DF66E3"/>
    <w:rsid w:val="00E01D22"/>
    <w:rsid w:val="00E02624"/>
    <w:rsid w:val="00E0636D"/>
    <w:rsid w:val="00E11729"/>
    <w:rsid w:val="00E13B2B"/>
    <w:rsid w:val="00E227DD"/>
    <w:rsid w:val="00E24ECE"/>
    <w:rsid w:val="00E34507"/>
    <w:rsid w:val="00E34935"/>
    <w:rsid w:val="00E3601E"/>
    <w:rsid w:val="00E371B1"/>
    <w:rsid w:val="00E3773E"/>
    <w:rsid w:val="00E43D52"/>
    <w:rsid w:val="00E50355"/>
    <w:rsid w:val="00E54021"/>
    <w:rsid w:val="00E62709"/>
    <w:rsid w:val="00E704ED"/>
    <w:rsid w:val="00E76847"/>
    <w:rsid w:val="00E872A5"/>
    <w:rsid w:val="00E94805"/>
    <w:rsid w:val="00EB3439"/>
    <w:rsid w:val="00EC43E7"/>
    <w:rsid w:val="00EE0DFD"/>
    <w:rsid w:val="00EE60C2"/>
    <w:rsid w:val="00EE6F1E"/>
    <w:rsid w:val="00F35D89"/>
    <w:rsid w:val="00F63F89"/>
    <w:rsid w:val="00F66138"/>
    <w:rsid w:val="00F73B10"/>
    <w:rsid w:val="00F74A59"/>
    <w:rsid w:val="00FA06A4"/>
    <w:rsid w:val="00FA10E2"/>
    <w:rsid w:val="00FA11B3"/>
    <w:rsid w:val="00FB6E5E"/>
    <w:rsid w:val="00FD68ED"/>
    <w:rsid w:val="00FE4B4F"/>
    <w:rsid w:val="00FE56A0"/>
    <w:rsid w:val="00FE7897"/>
    <w:rsid w:val="00FF1CEA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72D3E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DA2EE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2D54-4EC0-47BB-848B-F2110FE6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619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5263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Тихонов Александр Михайлович</cp:lastModifiedBy>
  <cp:revision>3</cp:revision>
  <cp:lastPrinted>2021-08-20T01:48:00Z</cp:lastPrinted>
  <dcterms:created xsi:type="dcterms:W3CDTF">2021-08-20T02:02:00Z</dcterms:created>
  <dcterms:modified xsi:type="dcterms:W3CDTF">2021-08-20T02:08:00Z</dcterms:modified>
</cp:coreProperties>
</file>