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17"/>
      </w:tblGrid>
      <w:tr w:rsidR="000237E2" w:rsidRPr="003672C8" w14:paraId="1773B752" w14:textId="77777777" w:rsidTr="000F1EA3">
        <w:trPr>
          <w:trHeight w:hRule="exact" w:val="1822"/>
        </w:trPr>
        <w:tc>
          <w:tcPr>
            <w:tcW w:w="3817" w:type="dxa"/>
            <w:shd w:val="clear" w:color="auto" w:fill="auto"/>
          </w:tcPr>
          <w:p w14:paraId="5D6F71F5" w14:textId="415D9FB2" w:rsidR="00DD1AF8" w:rsidRPr="00B56202" w:rsidRDefault="000F1EA3" w:rsidP="00F54A8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53E3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мероприятий, направленных на повышение эффективности службы занятости</w:t>
            </w:r>
          </w:p>
        </w:tc>
      </w:tr>
    </w:tbl>
    <w:p w14:paraId="68029B57" w14:textId="77777777" w:rsidR="00DD1AF8" w:rsidRDefault="00DD1AF8" w:rsidP="000E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3D4131" w14:textId="21429AFE" w:rsidR="00C16E6B" w:rsidRDefault="008A77FC" w:rsidP="000E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7F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</w:t>
      </w:r>
      <w:r w:rsidR="00FC796F" w:rsidRPr="00FC79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796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Pr="008A7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направленных на повышение эффективности службы занятости, обеспечивающих достижение целей, показателей и результатов федерального проекта «Содействие занятости», входящего в состав национального проекта «Демография», приведенными в приложении № 31 к государственной программе Российской Федерации «Содействие занятости населения», утвержденной постановлением Правительства Российской Федерации от 15.04.2014 № 298 </w:t>
      </w:r>
    </w:p>
    <w:p w14:paraId="5C368953" w14:textId="77777777" w:rsidR="008528DA" w:rsidRDefault="008528DA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1245D5B" w14:textId="1340D79F" w:rsid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399C9DF8" w14:textId="77777777" w:rsidR="00FC796F" w:rsidRDefault="00FC796F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DF52DD" w14:textId="5747CCE5" w:rsidR="008A77FC" w:rsidRPr="00F54A86" w:rsidRDefault="008A77FC" w:rsidP="008A77FC">
      <w:pPr>
        <w:pStyle w:val="af8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54A8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253E3">
        <w:rPr>
          <w:rFonts w:ascii="Times New Roman" w:hAnsi="Times New Roman" w:cs="Times New Roman"/>
          <w:sz w:val="28"/>
          <w:szCs w:val="28"/>
        </w:rPr>
        <w:t>Порядок реализации мероприятий, направленных на повышение эффективности службы занятости</w:t>
      </w:r>
      <w:r w:rsidR="00F54A86" w:rsidRPr="00F54A86">
        <w:rPr>
          <w:rFonts w:ascii="Times New Roman" w:hAnsi="Times New Roman" w:cs="Times New Roman"/>
          <w:sz w:val="28"/>
          <w:szCs w:val="28"/>
        </w:rPr>
        <w:t xml:space="preserve">, </w:t>
      </w:r>
      <w:r w:rsidRPr="00F54A86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D56B38" w:rsidRPr="00F54A86">
        <w:rPr>
          <w:rFonts w:ascii="Times New Roman" w:hAnsi="Times New Roman" w:cs="Times New Roman"/>
          <w:sz w:val="28"/>
          <w:szCs w:val="28"/>
        </w:rPr>
        <w:t>приказу</w:t>
      </w:r>
      <w:r w:rsidRPr="00F54A86">
        <w:rPr>
          <w:rFonts w:ascii="Times New Roman" w:hAnsi="Times New Roman" w:cs="Times New Roman"/>
          <w:sz w:val="28"/>
          <w:szCs w:val="28"/>
        </w:rPr>
        <w:t>.</w:t>
      </w:r>
    </w:p>
    <w:p w14:paraId="3434BD66" w14:textId="6239AE06" w:rsidR="008A77FC" w:rsidRPr="005D10D9" w:rsidRDefault="008A77FC" w:rsidP="008A77FC">
      <w:pPr>
        <w:pStyle w:val="af8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77FC">
        <w:rPr>
          <w:rFonts w:ascii="Times New Roman" w:hAnsi="Times New Roman" w:cs="Times New Roman"/>
          <w:sz w:val="28"/>
          <w:szCs w:val="28"/>
        </w:rPr>
        <w:t>Настоящ</w:t>
      </w:r>
      <w:r w:rsidR="00A32904">
        <w:rPr>
          <w:rFonts w:ascii="Times New Roman" w:hAnsi="Times New Roman" w:cs="Times New Roman"/>
          <w:sz w:val="28"/>
          <w:szCs w:val="28"/>
        </w:rPr>
        <w:t>ий приказ</w:t>
      </w:r>
      <w:r w:rsidRPr="008A77FC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14:paraId="0792DE2E" w14:textId="77777777" w:rsidR="005D10D9" w:rsidRDefault="005D10D9" w:rsidP="005D10D9">
      <w:pPr>
        <w:pStyle w:val="af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624DEC" w14:textId="77777777" w:rsidR="005D10D9" w:rsidRDefault="005D10D9" w:rsidP="005D10D9">
      <w:pPr>
        <w:pStyle w:val="af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0D152804" w:rsidR="000B5015" w:rsidRPr="00DD2D19" w:rsidRDefault="00D3463E" w:rsidP="007D471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26688981" w:rsidR="000B5015" w:rsidRPr="00DD2D19" w:rsidRDefault="007D471C" w:rsidP="00350AA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34091" w14:textId="07DE1F53" w:rsidR="008A77FC" w:rsidRPr="008A77FC" w:rsidRDefault="00A953DE" w:rsidP="008A77FC">
      <w:pPr>
        <w:pStyle w:val="ConsPlusTitle"/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A77FC" w:rsidRPr="008A77F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</w:t>
      </w:r>
      <w:r w:rsidR="008A77FC">
        <w:rPr>
          <w:rFonts w:ascii="Times New Roman" w:hAnsi="Times New Roman" w:cs="Times New Roman"/>
          <w:b w:val="0"/>
          <w:sz w:val="28"/>
          <w:szCs w:val="28"/>
        </w:rPr>
        <w:t xml:space="preserve">приказу </w:t>
      </w:r>
    </w:p>
    <w:p w14:paraId="0C70C1DC" w14:textId="5A1D346B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труда и развития кадрового потенциала </w:t>
      </w:r>
      <w:r w:rsidRPr="008A7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</w:p>
    <w:p w14:paraId="5CC9DDD3" w14:textId="77777777" w:rsidR="008A77FC" w:rsidRPr="008A77FC" w:rsidRDefault="008A77FC" w:rsidP="008A77FC">
      <w:pPr>
        <w:spacing w:after="0" w:line="322" w:lineRule="exact"/>
        <w:ind w:left="4253" w:right="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[Дата регистрации] № [Номер документа]</w:t>
      </w:r>
    </w:p>
    <w:p w14:paraId="474FDDBD" w14:textId="77777777" w:rsidR="008A77FC" w:rsidRPr="008A77FC" w:rsidRDefault="008A77FC" w:rsidP="008A7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A7FB0" w14:textId="77777777" w:rsidR="008A77FC" w:rsidRPr="008A77FC" w:rsidRDefault="008A77FC" w:rsidP="008A7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E822C0" w14:textId="0ABF5509" w:rsidR="008A77FC" w:rsidRDefault="00C253E3" w:rsidP="008A77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реализации мероприятий, направленных на повышение эффективности службы занятости</w:t>
      </w:r>
    </w:p>
    <w:p w14:paraId="2330E24F" w14:textId="77777777" w:rsidR="005D10D9" w:rsidRPr="008A77FC" w:rsidRDefault="005D10D9" w:rsidP="008A7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8A0641" w14:textId="583E31B1" w:rsidR="008A77FC" w:rsidRPr="00BA327E" w:rsidRDefault="00C253E3" w:rsidP="00BA327E">
      <w:pPr>
        <w:pStyle w:val="a6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01"/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определяет процедуру реализации мероприятий, направленных на повышение эффективности службы занятости Камчатского края, реализуемых в рамках регионального проекта «Содействие занятости», обеспечивающего достижение целей, показателей и результатов федерального проекта «Содействие занятости» национального проекта «Демография»</w:t>
      </w:r>
      <w:r w:rsidR="008A77FC" w:rsidRPr="00BA32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F30155" w14:textId="1841CE47" w:rsidR="008A77FC" w:rsidRDefault="005545E7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5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направленных на повышение эффективности службы занятости,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за счет средств к</w:t>
      </w:r>
      <w:r w:rsidR="00C253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5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евого бюджета, в том числе источником финансового обеспечения которых является субсидия из федерального бюджета, в пределах лимитов бюджетных обязательств,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кадрового потенциала Камчатского края</w:t>
      </w:r>
      <w:r w:rsidR="00D1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 в текущем финансовом году.</w:t>
      </w:r>
    </w:p>
    <w:p w14:paraId="5BB76439" w14:textId="0C21BFFD" w:rsidR="005545E7" w:rsidRPr="008A77FC" w:rsidRDefault="005545E7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Субсидия из федерального бюджета на реализацию мероприятий, направленных на повышение эффективности службы занятости, предоставляется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национальных проектов, направленных на повышение эффективности службы занятости, обеспечивающих достижение целей, показателей и результатов федерального проекта «Поддержка занятости и повышение эффективности рынка труда для обеспечения роста производительности труда», входящего в состав национального проекта «Производительность труда и поддержка занятости», приведенными в приложении № 31 к государственной программе Российской Федерации «Содействие занятости населения», утвержденной постановлением Правительства Российской Федерации от 15.04.2014 № 298.</w:t>
      </w:r>
    </w:p>
    <w:p w14:paraId="7B8714FC" w14:textId="77777777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4"/>
      <w:bookmarkEnd w:id="1"/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 распорядителем бюджетных средств является Министерство.</w:t>
      </w:r>
    </w:p>
    <w:p w14:paraId="083CFDB6" w14:textId="77777777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Получателями бюджетных средств являются подведомственные Министерству краевые государственные казенные учреждения центры занятости населения Камчатского края, в которых реализуются мероприятия по повышению эффективности службы занятости (далее - центры занятости населения).</w:t>
      </w:r>
    </w:p>
    <w:p w14:paraId="26DDF3D4" w14:textId="09630B97" w:rsidR="008A77FC" w:rsidRPr="008A77FC" w:rsidRDefault="008A77FC" w:rsidP="008A7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центров занятости населения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приказом Министерства и предусматривает внедрение в них </w:t>
      </w:r>
      <w:hyperlink r:id="rId9" w:history="1">
        <w:r w:rsidRPr="008A7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Единых требований</w:t>
        </w:r>
      </w:hyperlink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деятельности органов службы занятости, утвержденных </w:t>
      </w:r>
      <w:hyperlink r:id="rId10" w:history="1">
        <w:r w:rsidRPr="008A7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 труда и социальной защиты Российской Федерации от 29.04.2019 № 302 (далее - единые требования).</w:t>
      </w:r>
    </w:p>
    <w:p w14:paraId="2BDFD526" w14:textId="28A3EB97" w:rsidR="008A77FC" w:rsidRPr="008A77FC" w:rsidRDefault="008A77FC" w:rsidP="008A7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7"/>
      <w:bookmarkEnd w:id="2"/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краевого бюджета, в том числе источником финансового обеспечения которых является субсидия из федерального бюджета</w:t>
      </w:r>
      <w:r w:rsidR="00895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расходуются на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00D112" w14:textId="77777777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текущий и капитальный ремонт зданий и помещений центров занятости населения;</w:t>
      </w:r>
    </w:p>
    <w:p w14:paraId="4B617734" w14:textId="77777777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оснащение рабочих мест работников центров занятости населения, включающее обеспечение уровня комфортности;</w:t>
      </w:r>
    </w:p>
    <w:p w14:paraId="7526F3A8" w14:textId="77777777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внедрение фирменного стиля оформления центров занятости населения, в том числе изготовление полиграфической продукции, предназначенной для информирования граждан и работодателей об услугах и мерах поддержки, предоставляемых в центрах занятости населения, в средствах массовой информации, изготовление и установка средств навигации, табличек и вывесок, обеспечение работников центров занятости населения униформой;</w:t>
      </w:r>
    </w:p>
    <w:p w14:paraId="725E7834" w14:textId="77777777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внедрение принципов и инструментов бережливого производства, оптимизацию процессов, разработку и внедрение технологических схем предоставления услуг с учетом жизненных ситуаций граждан и бизнес-ситуаций работодателей;</w:t>
      </w:r>
    </w:p>
    <w:p w14:paraId="2D364C9E" w14:textId="77777777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организация внедрения и распространения единых требований на территории Камчатского края, включая в том числе разработку, внедрение и организационно-методическое сопровождение функционирования автоматизированных информационных систем, задействованных в деятельности  центров занятости населения, создание и обеспечение работы каналов связи (за исключением их текущего содержания), используемых центрами занятости населения, защищенных в соответствии с законодательством Российской Федерации в сфере защиты информации;</w:t>
      </w:r>
    </w:p>
    <w:p w14:paraId="17260844" w14:textId="77777777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формирование системы контроля и оценки качества предоставления государственных услуг в центрах занятости населения.</w:t>
      </w:r>
    </w:p>
    <w:p w14:paraId="340ABC3A" w14:textId="054A3C52" w:rsidR="00A27E6E" w:rsidRDefault="00A27E6E" w:rsidP="00A27E6E">
      <w:pPr>
        <w:widowControl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8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</w:t>
      </w:r>
      <w:r w:rsidRPr="00A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E6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7E6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занятости, осуществляетс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соответствии с требованиями </w:t>
      </w:r>
      <w:hyperlink r:id="rId11" w:anchor="/document/70353464/entry/2" w:history="1">
        <w:r w:rsidRPr="00A27E6E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законодательства</w:t>
        </w:r>
      </w:hyperlink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государственных и муниципальных нужд.</w:t>
      </w:r>
    </w:p>
    <w:p w14:paraId="5969CACB" w14:textId="112A9275" w:rsidR="008A77FC" w:rsidRPr="008A77FC" w:rsidRDefault="00A27E6E" w:rsidP="00A27E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77FC"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77FC" w:rsidRP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занятости населения </w:t>
      </w:r>
      <w:r w:rsidR="00E07E6A" w:rsidRP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</w:t>
      </w:r>
      <w:r w:rsidR="008A77FC" w:rsidRP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E6A" w:rsidRP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понедельник каждой недели</w:t>
      </w:r>
      <w:r w:rsidR="008A77FC" w:rsidRP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представляют в Министерство отчет о расходах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источником финансового обеспечения которых является субсидия из федерального бюджета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7FC" w:rsidRP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E07E6A" w:rsidRP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Порядку</w:t>
      </w:r>
      <w:r w:rsidR="008A77FC" w:rsidRP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4A95C1A9" w14:textId="77777777" w:rsidR="008A77FC" w:rsidRPr="008A77FC" w:rsidRDefault="008A77FC" w:rsidP="00A27E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представляемых в Министерство отчетов возлагается на центры занятости населения.</w:t>
      </w:r>
    </w:p>
    <w:p w14:paraId="6E334A28" w14:textId="01E8C837" w:rsidR="008A77FC" w:rsidRPr="008A77FC" w:rsidRDefault="00A2020E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A77FC"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и центры занятости населения несут ответственность за достижение результатов использования </w:t>
      </w:r>
      <w:r w:rsidR="00031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краевого бюджета, в том числе источником финансового обеспечения которых является субсидия из федерального бюджета</w:t>
      </w:r>
      <w:r w:rsidR="008A77FC"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="00F5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между Федеральной службой по труду и занятости и Правительством Камчатского края о </w:t>
      </w:r>
      <w:r w:rsidR="00F56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субсидии из федерального бюджета бюджету Камчатского края на реализацию мероприятий по повышению эффективности службы занятости в рамках </w:t>
      </w:r>
      <w:r w:rsidR="002F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проекта «Содействие занятости» национального проекта «Демография» от 28.12.2020 № 150-09-2021-020 </w:t>
      </w:r>
      <w:r w:rsidR="00F565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F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5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FC"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</w:t>
      </w:r>
      <w:r w:rsidR="002F51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77FC"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0D199" w14:textId="49379392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"/>
      <w:bookmarkEnd w:id="5"/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представляет в установленные сроки в Федеральную службу по труду и занятости отчеты по формам согласно приложениям к соглашению о предоставлении субсидии.</w:t>
      </w:r>
    </w:p>
    <w:p w14:paraId="5A65B82B" w14:textId="4E5274C4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1"/>
      <w:bookmarkEnd w:id="6"/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8" w:name="sub_112"/>
      <w:bookmarkEnd w:id="7"/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использованный по состоянию на 1 января финансового года, следующего за отчетным годом, остаток субсидии подлежит возврату в федеральный бюджет в соответствии с требованиями, установленными бюджетным законодательством Российской Федерации.</w:t>
      </w:r>
    </w:p>
    <w:p w14:paraId="0B571E72" w14:textId="63096246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3"/>
      <w:bookmarkEnd w:id="8"/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Возврат субсидии в федеральный бюджет в случае нарушения обязательств, предусмотренных соглашением о предоставлении субсидии, осуществляется в порядке и на условиях, предусмотренных </w:t>
      </w:r>
      <w:hyperlink r:id="rId12" w:history="1">
        <w:r w:rsidRPr="008A7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</w:t>
      </w:r>
      <w:hyperlink r:id="rId13" w:history="1">
        <w:r w:rsidRPr="008A7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</w:t>
      </w:r>
      <w:r w:rsidR="0089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30.09.2014 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999.</w:t>
      </w:r>
    </w:p>
    <w:bookmarkEnd w:id="9"/>
    <w:p w14:paraId="2837A035" w14:textId="6F80DBE4" w:rsidR="008A77FC" w:rsidRPr="008A77FC" w:rsidRDefault="008A77FC" w:rsidP="008A77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2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целевым использованием </w:t>
      </w:r>
      <w:r w:rsidR="00840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краевого бюджета</w:t>
      </w:r>
      <w:r w:rsidRPr="008A7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предоставленных в соответствии с настоящим Порядком, осуществляется Министерством и уполномоченными органами государственного финансового контроля.</w:t>
      </w: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F951A4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DDAB8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C8C08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14B173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E85881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0A88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8C9B0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BE4D51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8D0E0" w14:textId="77777777" w:rsidR="0081696A" w:rsidRDefault="0081696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DB9ED1" w14:textId="77777777" w:rsidR="005E7320" w:rsidRDefault="005E7320" w:rsidP="0081696A">
      <w:pPr>
        <w:spacing w:line="240" w:lineRule="auto"/>
        <w:ind w:left="4956" w:firstLine="6"/>
        <w:rPr>
          <w:rFonts w:ascii="Times New Roman" w:eastAsia="Times New Roman" w:hAnsi="Times New Roman"/>
          <w:sz w:val="28"/>
          <w:szCs w:val="28"/>
          <w:lang w:eastAsia="ru-RU"/>
        </w:rPr>
        <w:sectPr w:rsidR="005E7320" w:rsidSect="005B42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ED1C7D8" w14:textId="1D43D958" w:rsidR="0081696A" w:rsidRPr="005E7320" w:rsidRDefault="0081696A" w:rsidP="005E7320">
      <w:pPr>
        <w:spacing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3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Порядку </w:t>
      </w:r>
      <w:r w:rsidR="00A2020E">
        <w:rPr>
          <w:rFonts w:ascii="Times New Roman" w:eastAsia="Times New Roman" w:hAnsi="Times New Roman"/>
          <w:sz w:val="24"/>
          <w:szCs w:val="24"/>
          <w:lang w:eastAsia="ru-RU"/>
        </w:rPr>
        <w:t>реализации мероприятий, направленных на повышение эффективности службы занятости</w:t>
      </w:r>
    </w:p>
    <w:p w14:paraId="48026A68" w14:textId="44932D25" w:rsidR="0081696A" w:rsidRDefault="0081696A" w:rsidP="005E732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Отчетность</w:t>
      </w:r>
      <w:r w:rsidR="005E7320" w:rsidRPr="005E73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мероприятиям повышения эффективности работы службы занятости</w:t>
      </w:r>
    </w:p>
    <w:p w14:paraId="676658CD" w14:textId="5C69AC2E" w:rsidR="005E7320" w:rsidRDefault="005E7320" w:rsidP="005E732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КГКУ ЦЗН ____________________________</w:t>
      </w:r>
    </w:p>
    <w:p w14:paraId="7714229C" w14:textId="3EC60B61" w:rsidR="005E7320" w:rsidRDefault="005E7320" w:rsidP="005E732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___________202</w:t>
      </w:r>
      <w:r w:rsidR="001058B0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tbl>
      <w:tblPr>
        <w:tblStyle w:val="ab"/>
        <w:tblW w:w="14879" w:type="dxa"/>
        <w:tblLayout w:type="fixed"/>
        <w:tblLook w:val="04A0" w:firstRow="1" w:lastRow="0" w:firstColumn="1" w:lastColumn="0" w:noHBand="0" w:noVBand="1"/>
      </w:tblPr>
      <w:tblGrid>
        <w:gridCol w:w="781"/>
        <w:gridCol w:w="1100"/>
        <w:gridCol w:w="808"/>
        <w:gridCol w:w="1049"/>
        <w:gridCol w:w="1109"/>
        <w:gridCol w:w="1102"/>
        <w:gridCol w:w="992"/>
        <w:gridCol w:w="851"/>
        <w:gridCol w:w="850"/>
        <w:gridCol w:w="992"/>
        <w:gridCol w:w="1134"/>
        <w:gridCol w:w="993"/>
        <w:gridCol w:w="992"/>
        <w:gridCol w:w="850"/>
        <w:gridCol w:w="1276"/>
      </w:tblGrid>
      <w:tr w:rsidR="00B52351" w14:paraId="62271BF4" w14:textId="57A68420" w:rsidTr="00B52351">
        <w:tc>
          <w:tcPr>
            <w:tcW w:w="6941" w:type="dxa"/>
            <w:gridSpan w:val="7"/>
            <w:tcBorders>
              <w:bottom w:val="single" w:sz="4" w:space="0" w:color="auto"/>
            </w:tcBorders>
          </w:tcPr>
          <w:p w14:paraId="00AD86BF" w14:textId="5419719A" w:rsidR="00B52351" w:rsidRPr="001058B0" w:rsidRDefault="00B52351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законтрактованных средств консолидированного бюджета, руб.</w:t>
            </w:r>
          </w:p>
        </w:tc>
        <w:tc>
          <w:tcPr>
            <w:tcW w:w="6662" w:type="dxa"/>
            <w:gridSpan w:val="7"/>
          </w:tcPr>
          <w:p w14:paraId="7204F1C6" w14:textId="509FCCB0" w:rsidR="00B52351" w:rsidRPr="001058B0" w:rsidRDefault="00B52351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израсходованных средств консолидированного бюджета, руб.</w:t>
            </w:r>
          </w:p>
        </w:tc>
        <w:tc>
          <w:tcPr>
            <w:tcW w:w="1276" w:type="dxa"/>
            <w:vMerge w:val="restart"/>
          </w:tcPr>
          <w:p w14:paraId="079116D0" w14:textId="77777777" w:rsidR="00B52351" w:rsidRPr="001058B0" w:rsidRDefault="00B52351" w:rsidP="001058B0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058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Примечания (стадия выполнения работ, либо пояснения об оказываемых в рамках направления работах, выполняемым безвозмездно, либо за счет других источников финансирования)</w:t>
            </w:r>
          </w:p>
          <w:p w14:paraId="2A279C63" w14:textId="45685533" w:rsidR="00B52351" w:rsidRPr="001058B0" w:rsidRDefault="00B52351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7320" w14:paraId="6D7FE57B" w14:textId="4CA756DC" w:rsidTr="00B5235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4938" w14:textId="157406C1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зданий ЦЗН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9A32" w14:textId="1F33C400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Оснащение рабочих мест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5A7D" w14:textId="1FF2FC15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фирменного стиля в ЦЗН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3D95" w14:textId="47BD816D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принципов и инструментов бережливого производства, разработка и внедрение технологических схем предоставления услуг с учетом жизненных ситуаций граждан и бизнес-ситуации работодателей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649B" w14:textId="4C1B1D98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Организационное и методическое сопровождение внедрения и распространения единых требований на территории субъекта Российской Федерации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624E" w14:textId="474B38BE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и организационно-методическое сопровождение функционирования АИС, задействованных в деятельности ЦЗН, создание и обеспечение работы каналов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41590" w14:textId="2BCCB9C6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системы контроля и оценки качества предоставления государственных услуг в органах службы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1D3C" w14:textId="25FFCDEC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зданий ЦЗН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8487" w14:textId="618B91DA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Оснащение рабочих мест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00F0" w14:textId="42673E19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фирменного стиля в ЦЗН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FDEF" w14:textId="0DC62020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принципов и инструментов бережливого производства, разработка и внедрение технологических схем предоставления услуг с учетом жизненных ситуаций граждан и бизнес-ситуации работодателей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92CD" w14:textId="04CB1357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Организационное и методическое сопровождение внедрения и распространения единых требований на территории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C249" w14:textId="7DB1AE6B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и организационно-методическое сопровождение функционирования АИС, задействованных в деятельности ЦЗН, создание и обеспечение работы каналов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0DD4A" w14:textId="247D3975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системы контроля и оценки качества предоставления государственных услуг в органах службы занятости</w:t>
            </w:r>
          </w:p>
        </w:tc>
        <w:tc>
          <w:tcPr>
            <w:tcW w:w="1276" w:type="dxa"/>
            <w:vMerge/>
          </w:tcPr>
          <w:p w14:paraId="4ABC080B" w14:textId="77777777" w:rsidR="005E7320" w:rsidRPr="001058B0" w:rsidRDefault="005E7320" w:rsidP="001058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2351" w14:paraId="1A7DA29C" w14:textId="2A8D6AD5" w:rsidTr="00B52351">
        <w:tc>
          <w:tcPr>
            <w:tcW w:w="781" w:type="dxa"/>
            <w:tcBorders>
              <w:top w:val="single" w:sz="4" w:space="0" w:color="auto"/>
            </w:tcBorders>
          </w:tcPr>
          <w:p w14:paraId="5E9387E8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5CD1C298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6232FF6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3EF3DC0A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2C4D4639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2B8BC356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D190C9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1AC40FE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8461F2C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526BF16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9A1F4A4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25CF28F2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409AD4D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BF5B5FE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E48493F" w14:textId="77777777" w:rsidR="005E7320" w:rsidRDefault="005E7320" w:rsidP="005E7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368B9C6" w14:textId="77777777" w:rsidR="005E7320" w:rsidRDefault="005E7320" w:rsidP="001058B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GoBack"/>
      <w:bookmarkEnd w:id="10"/>
    </w:p>
    <w:sectPr w:rsidR="005E7320" w:rsidSect="001058B0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45C41" w14:textId="77777777" w:rsidR="008E4141" w:rsidRDefault="008E4141" w:rsidP="0089582A">
      <w:pPr>
        <w:spacing w:after="0" w:line="240" w:lineRule="auto"/>
      </w:pPr>
      <w:r>
        <w:separator/>
      </w:r>
    </w:p>
  </w:endnote>
  <w:endnote w:type="continuationSeparator" w:id="0">
    <w:p w14:paraId="4D1E2ABD" w14:textId="77777777" w:rsidR="008E4141" w:rsidRDefault="008E414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1D458" w14:textId="77777777" w:rsidR="008E4141" w:rsidRDefault="008E4141" w:rsidP="0089582A">
      <w:pPr>
        <w:spacing w:after="0" w:line="240" w:lineRule="auto"/>
      </w:pPr>
      <w:r>
        <w:separator/>
      </w:r>
    </w:p>
  </w:footnote>
  <w:footnote w:type="continuationSeparator" w:id="0">
    <w:p w14:paraId="699821F9" w14:textId="77777777" w:rsidR="008E4141" w:rsidRDefault="008E414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A9452C"/>
    <w:multiLevelType w:val="multilevel"/>
    <w:tmpl w:val="1FA42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0D77A7"/>
    <w:multiLevelType w:val="multilevel"/>
    <w:tmpl w:val="31588D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24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2"/>
  </w:num>
  <w:num w:numId="6">
    <w:abstractNumId w:val="32"/>
  </w:num>
  <w:num w:numId="7">
    <w:abstractNumId w:val="29"/>
  </w:num>
  <w:num w:numId="8">
    <w:abstractNumId w:val="33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8"/>
  </w:num>
  <w:num w:numId="14">
    <w:abstractNumId w:val="11"/>
  </w:num>
  <w:num w:numId="15">
    <w:abstractNumId w:val="28"/>
  </w:num>
  <w:num w:numId="16">
    <w:abstractNumId w:val="12"/>
  </w:num>
  <w:num w:numId="17">
    <w:abstractNumId w:val="27"/>
  </w:num>
  <w:num w:numId="18">
    <w:abstractNumId w:val="25"/>
  </w:num>
  <w:num w:numId="19">
    <w:abstractNumId w:val="20"/>
  </w:num>
  <w:num w:numId="20">
    <w:abstractNumId w:val="35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7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1"/>
  </w:num>
  <w:num w:numId="32">
    <w:abstractNumId w:val="17"/>
  </w:num>
  <w:num w:numId="33">
    <w:abstractNumId w:val="26"/>
  </w:num>
  <w:num w:numId="34">
    <w:abstractNumId w:val="34"/>
  </w:num>
  <w:num w:numId="35">
    <w:abstractNumId w:val="39"/>
  </w:num>
  <w:num w:numId="36">
    <w:abstractNumId w:val="24"/>
  </w:num>
  <w:num w:numId="37">
    <w:abstractNumId w:val="30"/>
  </w:num>
  <w:num w:numId="38">
    <w:abstractNumId w:val="36"/>
  </w:num>
  <w:num w:numId="39">
    <w:abstractNumId w:val="21"/>
  </w:num>
  <w:num w:numId="40">
    <w:abstractNumId w:val="43"/>
  </w:num>
  <w:num w:numId="41">
    <w:abstractNumId w:val="40"/>
  </w:num>
  <w:num w:numId="42">
    <w:abstractNumId w:val="41"/>
  </w:num>
  <w:num w:numId="43">
    <w:abstractNumId w:val="23"/>
  </w:num>
  <w:num w:numId="4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1F68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72872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2051"/>
    <w:rsid w:val="000E3B09"/>
    <w:rsid w:val="000E5F91"/>
    <w:rsid w:val="000E71E5"/>
    <w:rsid w:val="000F08AD"/>
    <w:rsid w:val="000F1EA3"/>
    <w:rsid w:val="000F219E"/>
    <w:rsid w:val="000F5A56"/>
    <w:rsid w:val="00100628"/>
    <w:rsid w:val="00103973"/>
    <w:rsid w:val="001058B0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41AA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2FB5"/>
    <w:rsid w:val="0024454E"/>
    <w:rsid w:val="00245B4B"/>
    <w:rsid w:val="00245E43"/>
    <w:rsid w:val="00252A7B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52B9"/>
    <w:rsid w:val="00276463"/>
    <w:rsid w:val="0027690C"/>
    <w:rsid w:val="002772AB"/>
    <w:rsid w:val="0028004F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75FB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1AB"/>
    <w:rsid w:val="002F56CA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451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4C28"/>
    <w:rsid w:val="00347A5B"/>
    <w:rsid w:val="00350185"/>
    <w:rsid w:val="00350AA7"/>
    <w:rsid w:val="003510F1"/>
    <w:rsid w:val="00352243"/>
    <w:rsid w:val="00353C79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5E8A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4F559B"/>
    <w:rsid w:val="0050428A"/>
    <w:rsid w:val="005053F3"/>
    <w:rsid w:val="005135DE"/>
    <w:rsid w:val="0051546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45E7"/>
    <w:rsid w:val="005550E6"/>
    <w:rsid w:val="005553DD"/>
    <w:rsid w:val="00556552"/>
    <w:rsid w:val="00557AE4"/>
    <w:rsid w:val="00561FFD"/>
    <w:rsid w:val="005632AB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971E9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0D9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320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404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219"/>
    <w:rsid w:val="00684487"/>
    <w:rsid w:val="00685396"/>
    <w:rsid w:val="0068558D"/>
    <w:rsid w:val="00686408"/>
    <w:rsid w:val="00686EAB"/>
    <w:rsid w:val="0069013A"/>
    <w:rsid w:val="006935F7"/>
    <w:rsid w:val="00693707"/>
    <w:rsid w:val="006A4267"/>
    <w:rsid w:val="006A6458"/>
    <w:rsid w:val="006A74E6"/>
    <w:rsid w:val="006B1213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5539"/>
    <w:rsid w:val="00741149"/>
    <w:rsid w:val="007450A0"/>
    <w:rsid w:val="00745704"/>
    <w:rsid w:val="00745C17"/>
    <w:rsid w:val="00746337"/>
    <w:rsid w:val="00747A88"/>
    <w:rsid w:val="00747F84"/>
    <w:rsid w:val="0075096F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471C"/>
    <w:rsid w:val="007D5DDD"/>
    <w:rsid w:val="007D6D5F"/>
    <w:rsid w:val="007E263C"/>
    <w:rsid w:val="007E495B"/>
    <w:rsid w:val="007E5C7F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696A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10B"/>
    <w:rsid w:val="0083393B"/>
    <w:rsid w:val="00834EB7"/>
    <w:rsid w:val="00835096"/>
    <w:rsid w:val="00840269"/>
    <w:rsid w:val="008414DC"/>
    <w:rsid w:val="0084171B"/>
    <w:rsid w:val="008424A2"/>
    <w:rsid w:val="00843C7D"/>
    <w:rsid w:val="0084509D"/>
    <w:rsid w:val="00845256"/>
    <w:rsid w:val="008468F0"/>
    <w:rsid w:val="00846919"/>
    <w:rsid w:val="00846BD7"/>
    <w:rsid w:val="008472BB"/>
    <w:rsid w:val="008528DA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5B5D"/>
    <w:rsid w:val="008965EC"/>
    <w:rsid w:val="00896D7C"/>
    <w:rsid w:val="00896D92"/>
    <w:rsid w:val="008A4F1B"/>
    <w:rsid w:val="008A6BD5"/>
    <w:rsid w:val="008A77FC"/>
    <w:rsid w:val="008B093B"/>
    <w:rsid w:val="008B2A4A"/>
    <w:rsid w:val="008B3C58"/>
    <w:rsid w:val="008B6247"/>
    <w:rsid w:val="008B699F"/>
    <w:rsid w:val="008B76A0"/>
    <w:rsid w:val="008C33AC"/>
    <w:rsid w:val="008C6A2C"/>
    <w:rsid w:val="008C7B9C"/>
    <w:rsid w:val="008D1BE8"/>
    <w:rsid w:val="008D1CA9"/>
    <w:rsid w:val="008D1F3D"/>
    <w:rsid w:val="008D2D48"/>
    <w:rsid w:val="008D353F"/>
    <w:rsid w:val="008D4A1C"/>
    <w:rsid w:val="008D71C7"/>
    <w:rsid w:val="008D78D0"/>
    <w:rsid w:val="008E084B"/>
    <w:rsid w:val="008E16D8"/>
    <w:rsid w:val="008E3D8F"/>
    <w:rsid w:val="008E4141"/>
    <w:rsid w:val="008F1128"/>
    <w:rsid w:val="008F4480"/>
    <w:rsid w:val="008F59B3"/>
    <w:rsid w:val="00902D28"/>
    <w:rsid w:val="0090682F"/>
    <w:rsid w:val="00912F89"/>
    <w:rsid w:val="00913641"/>
    <w:rsid w:val="0091466E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20E"/>
    <w:rsid w:val="00A20606"/>
    <w:rsid w:val="00A21077"/>
    <w:rsid w:val="00A21C2C"/>
    <w:rsid w:val="00A25A66"/>
    <w:rsid w:val="00A2649C"/>
    <w:rsid w:val="00A27E6E"/>
    <w:rsid w:val="00A30160"/>
    <w:rsid w:val="00A32904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46D3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2351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27E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DF1"/>
    <w:rsid w:val="00BE7FD8"/>
    <w:rsid w:val="00BF16DA"/>
    <w:rsid w:val="00BF36CB"/>
    <w:rsid w:val="00BF3E05"/>
    <w:rsid w:val="00BF4F08"/>
    <w:rsid w:val="00BF6BD4"/>
    <w:rsid w:val="00C019C7"/>
    <w:rsid w:val="00C05442"/>
    <w:rsid w:val="00C06226"/>
    <w:rsid w:val="00C06C53"/>
    <w:rsid w:val="00C1235C"/>
    <w:rsid w:val="00C12C3F"/>
    <w:rsid w:val="00C16E6B"/>
    <w:rsid w:val="00C1730C"/>
    <w:rsid w:val="00C20D6E"/>
    <w:rsid w:val="00C20E40"/>
    <w:rsid w:val="00C223DF"/>
    <w:rsid w:val="00C22C66"/>
    <w:rsid w:val="00C24D7E"/>
    <w:rsid w:val="00C253E3"/>
    <w:rsid w:val="00C259F2"/>
    <w:rsid w:val="00C26E21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640F2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861"/>
    <w:rsid w:val="00D02F6A"/>
    <w:rsid w:val="00D03CC1"/>
    <w:rsid w:val="00D13D78"/>
    <w:rsid w:val="00D14D16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6B38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B6EC4"/>
    <w:rsid w:val="00DC069D"/>
    <w:rsid w:val="00DC08F8"/>
    <w:rsid w:val="00DC268B"/>
    <w:rsid w:val="00DC340E"/>
    <w:rsid w:val="00DC5AA5"/>
    <w:rsid w:val="00DD1AF8"/>
    <w:rsid w:val="00DD238A"/>
    <w:rsid w:val="00DD2C2B"/>
    <w:rsid w:val="00DD2D19"/>
    <w:rsid w:val="00DF151A"/>
    <w:rsid w:val="00DF2EA1"/>
    <w:rsid w:val="00DF74C6"/>
    <w:rsid w:val="00E01649"/>
    <w:rsid w:val="00E026E7"/>
    <w:rsid w:val="00E05991"/>
    <w:rsid w:val="00E0612B"/>
    <w:rsid w:val="00E06F60"/>
    <w:rsid w:val="00E07AE3"/>
    <w:rsid w:val="00E07E6A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14A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54A86"/>
    <w:rsid w:val="00F56521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0DF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C796F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styleId="af8">
    <w:name w:val="No Spacing"/>
    <w:uiPriority w:val="1"/>
    <w:qFormat/>
    <w:rsid w:val="008A77F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70756458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756458/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227953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2279534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9762-20F4-45C2-B6B4-6844BE63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Миханошина Елена Анатольевна</cp:lastModifiedBy>
  <cp:revision>11</cp:revision>
  <cp:lastPrinted>2021-03-10T03:05:00Z</cp:lastPrinted>
  <dcterms:created xsi:type="dcterms:W3CDTF">2021-03-04T03:55:00Z</dcterms:created>
  <dcterms:modified xsi:type="dcterms:W3CDTF">2021-03-11T22:29:00Z</dcterms:modified>
</cp:coreProperties>
</file>