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развития кадрового потенциала </w:t>
      </w:r>
    </w:p>
    <w:p w14:paraId="02000000">
      <w:pPr>
        <w:pStyle w:val="Style_1"/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информирует</w:t>
      </w:r>
      <w:r>
        <w:rPr>
          <w:rFonts w:ascii="Times New Roman" w:hAnsi="Times New Roman"/>
          <w:sz w:val="28"/>
        </w:rPr>
        <w:t xml:space="preserve"> </w:t>
      </w:r>
    </w:p>
    <w:p w14:paraId="03000000">
      <w:pPr>
        <w:pStyle w:val="Style_1"/>
        <w:spacing w:after="0" w:before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негативных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последствиях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неформальной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занятост</w:t>
      </w:r>
      <w:bookmarkStart w:id="1" w:name="_GoBack"/>
      <w:bookmarkEnd w:id="1"/>
      <w:r>
        <w:rPr>
          <w:rFonts w:ascii="Times New Roman" w:hAnsi="Times New Roman"/>
          <w:sz w:val="28"/>
        </w:rPr>
        <w:t>и</w:t>
      </w:r>
    </w:p>
    <w:p w14:paraId="04000000">
      <w:pPr>
        <w:pStyle w:val="Style_1"/>
        <w:spacing w:after="0" w:before="0" w:line="240" w:lineRule="auto"/>
        <w:ind w:firstLine="0" w:left="0"/>
        <w:jc w:val="center"/>
        <w:rPr>
          <w:rFonts w:ascii="Times New Roman" w:hAnsi="Times New Roman"/>
          <w:b w:val="1"/>
          <w:color w:val="333333"/>
          <w:sz w:val="28"/>
        </w:rPr>
      </w:pPr>
    </w:p>
    <w:p w14:paraId="05000000">
      <w:pPr>
        <w:pStyle w:val="Style_1"/>
        <w:spacing w:after="0" w:before="0" w:line="240" w:lineRule="auto"/>
        <w:ind w:firstLine="0" w:left="0"/>
        <w:jc w:val="center"/>
        <w:rPr>
          <w:rFonts w:ascii="Times New Roman" w:hAnsi="Times New Roman"/>
          <w:b w:val="1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Что</w:t>
      </w:r>
      <w:r>
        <w:rPr>
          <w:rFonts w:ascii="Times New Roman" w:hAnsi="Times New Roman"/>
          <w:b w:val="1"/>
          <w:color w:val="333333"/>
          <w:sz w:val="28"/>
        </w:rPr>
        <w:t xml:space="preserve"> </w:t>
      </w:r>
      <w:r>
        <w:rPr>
          <w:rFonts w:ascii="Times New Roman" w:hAnsi="Times New Roman"/>
          <w:b w:val="1"/>
          <w:color w:val="333333"/>
          <w:sz w:val="28"/>
        </w:rPr>
        <w:t>делать</w:t>
      </w:r>
      <w:r>
        <w:rPr>
          <w:rFonts w:ascii="Times New Roman" w:hAnsi="Times New Roman"/>
          <w:b w:val="1"/>
          <w:color w:val="333333"/>
          <w:sz w:val="28"/>
        </w:rPr>
        <w:t xml:space="preserve">, </w:t>
      </w:r>
      <w:r>
        <w:rPr>
          <w:rFonts w:ascii="Times New Roman" w:hAnsi="Times New Roman"/>
          <w:b w:val="1"/>
          <w:color w:val="333333"/>
          <w:sz w:val="28"/>
        </w:rPr>
        <w:t>если</w:t>
      </w:r>
      <w:r>
        <w:rPr>
          <w:rFonts w:ascii="Times New Roman" w:hAnsi="Times New Roman"/>
          <w:b w:val="1"/>
          <w:color w:val="333333"/>
          <w:sz w:val="28"/>
        </w:rPr>
        <w:t xml:space="preserve"> </w:t>
      </w:r>
      <w:r>
        <w:rPr>
          <w:rFonts w:ascii="Times New Roman" w:hAnsi="Times New Roman"/>
          <w:b w:val="1"/>
          <w:color w:val="333333"/>
          <w:sz w:val="28"/>
        </w:rPr>
        <w:t>работодатель</w:t>
      </w:r>
      <w:r>
        <w:rPr>
          <w:rFonts w:ascii="Times New Roman" w:hAnsi="Times New Roman"/>
          <w:b w:val="1"/>
          <w:color w:val="333333"/>
          <w:sz w:val="28"/>
        </w:rPr>
        <w:t xml:space="preserve"> </w:t>
      </w:r>
      <w:r>
        <w:rPr>
          <w:rFonts w:ascii="Times New Roman" w:hAnsi="Times New Roman"/>
          <w:b w:val="1"/>
          <w:color w:val="333333"/>
          <w:sz w:val="28"/>
        </w:rPr>
        <w:t>выплачивает</w:t>
      </w:r>
      <w:r>
        <w:rPr>
          <w:rFonts w:ascii="Times New Roman" w:hAnsi="Times New Roman"/>
          <w:b w:val="1"/>
          <w:color w:val="333333"/>
          <w:sz w:val="28"/>
        </w:rPr>
        <w:t xml:space="preserve"> </w:t>
      </w:r>
      <w:r>
        <w:rPr>
          <w:rFonts w:ascii="Times New Roman" w:hAnsi="Times New Roman"/>
          <w:b w:val="1"/>
          <w:color w:val="333333"/>
          <w:sz w:val="28"/>
        </w:rPr>
        <w:t>заработную</w:t>
      </w:r>
      <w:r>
        <w:rPr>
          <w:rFonts w:ascii="Times New Roman" w:hAnsi="Times New Roman"/>
          <w:b w:val="1"/>
          <w:color w:val="333333"/>
          <w:sz w:val="28"/>
        </w:rPr>
        <w:t xml:space="preserve"> </w:t>
      </w:r>
      <w:r>
        <w:rPr>
          <w:rFonts w:ascii="Times New Roman" w:hAnsi="Times New Roman"/>
          <w:b w:val="1"/>
          <w:color w:val="333333"/>
          <w:sz w:val="28"/>
        </w:rPr>
        <w:t>плату</w:t>
      </w:r>
      <w:r>
        <w:rPr>
          <w:rFonts w:ascii="Times New Roman" w:hAnsi="Times New Roman"/>
          <w:b w:val="1"/>
          <w:color w:val="333333"/>
          <w:sz w:val="28"/>
        </w:rPr>
        <w:t xml:space="preserve"> </w:t>
      </w:r>
    </w:p>
    <w:p w14:paraId="06000000">
      <w:pPr>
        <w:pStyle w:val="Style_1"/>
        <w:spacing w:after="0" w:before="0" w:line="240" w:lineRule="auto"/>
        <w:ind w:firstLine="0" w:left="0"/>
        <w:jc w:val="center"/>
        <w:rPr>
          <w:rFonts w:ascii="Times New Roman" w:hAnsi="Times New Roman"/>
          <w:b w:val="1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в</w:t>
      </w:r>
      <w:r>
        <w:rPr>
          <w:rFonts w:ascii="Times New Roman" w:hAnsi="Times New Roman"/>
          <w:b w:val="1"/>
          <w:color w:val="333333"/>
          <w:sz w:val="28"/>
        </w:rPr>
        <w:t xml:space="preserve"> «</w:t>
      </w:r>
      <w:r>
        <w:rPr>
          <w:rFonts w:ascii="Times New Roman" w:hAnsi="Times New Roman"/>
          <w:b w:val="1"/>
          <w:color w:val="333333"/>
          <w:sz w:val="28"/>
        </w:rPr>
        <w:t>конверте</w:t>
      </w:r>
      <w:r>
        <w:rPr>
          <w:rFonts w:ascii="Times New Roman" w:hAnsi="Times New Roman"/>
          <w:b w:val="1"/>
          <w:color w:val="333333"/>
          <w:sz w:val="28"/>
        </w:rPr>
        <w:t xml:space="preserve">» </w:t>
      </w:r>
      <w:r>
        <w:rPr>
          <w:rFonts w:ascii="Times New Roman" w:hAnsi="Times New Roman"/>
          <w:b w:val="1"/>
          <w:color w:val="333333"/>
          <w:sz w:val="28"/>
        </w:rPr>
        <w:t>или</w:t>
      </w:r>
      <w:r>
        <w:rPr>
          <w:rFonts w:ascii="Times New Roman" w:hAnsi="Times New Roman"/>
          <w:b w:val="1"/>
          <w:color w:val="333333"/>
          <w:sz w:val="28"/>
        </w:rPr>
        <w:t xml:space="preserve"> </w:t>
      </w:r>
      <w:r>
        <w:rPr>
          <w:rFonts w:ascii="Times New Roman" w:hAnsi="Times New Roman"/>
          <w:b w:val="1"/>
          <w:color w:val="333333"/>
          <w:sz w:val="28"/>
        </w:rPr>
        <w:t>не</w:t>
      </w:r>
      <w:r>
        <w:rPr>
          <w:rFonts w:ascii="Times New Roman" w:hAnsi="Times New Roman"/>
          <w:b w:val="1"/>
          <w:color w:val="333333"/>
          <w:sz w:val="28"/>
        </w:rPr>
        <w:t xml:space="preserve"> </w:t>
      </w:r>
      <w:r>
        <w:rPr>
          <w:rFonts w:ascii="Times New Roman" w:hAnsi="Times New Roman"/>
          <w:b w:val="1"/>
          <w:color w:val="333333"/>
          <w:sz w:val="28"/>
        </w:rPr>
        <w:t>заключает</w:t>
      </w:r>
      <w:r>
        <w:rPr>
          <w:rFonts w:ascii="Times New Roman" w:hAnsi="Times New Roman"/>
          <w:b w:val="1"/>
          <w:color w:val="333333"/>
          <w:sz w:val="28"/>
        </w:rPr>
        <w:t xml:space="preserve"> </w:t>
      </w:r>
      <w:r>
        <w:rPr>
          <w:rFonts w:ascii="Times New Roman" w:hAnsi="Times New Roman"/>
          <w:b w:val="1"/>
          <w:color w:val="333333"/>
          <w:sz w:val="28"/>
        </w:rPr>
        <w:t>трудовой</w:t>
      </w:r>
      <w:r>
        <w:rPr>
          <w:rFonts w:ascii="Times New Roman" w:hAnsi="Times New Roman"/>
          <w:b w:val="1"/>
          <w:color w:val="333333"/>
          <w:sz w:val="28"/>
        </w:rPr>
        <w:t xml:space="preserve"> </w:t>
      </w:r>
      <w:r>
        <w:rPr>
          <w:rFonts w:ascii="Times New Roman" w:hAnsi="Times New Roman"/>
          <w:b w:val="1"/>
          <w:color w:val="333333"/>
          <w:sz w:val="28"/>
        </w:rPr>
        <w:t>договор</w:t>
      </w:r>
      <w:r>
        <w:rPr>
          <w:rFonts w:ascii="Times New Roman" w:hAnsi="Times New Roman"/>
          <w:b w:val="1"/>
          <w:color w:val="333333"/>
          <w:sz w:val="28"/>
        </w:rPr>
        <w:t>…. ?</w:t>
      </w:r>
    </w:p>
    <w:p w14:paraId="07000000">
      <w:pPr>
        <w:pStyle w:val="Style_1"/>
        <w:spacing w:after="0" w:before="0" w:line="240" w:lineRule="auto"/>
        <w:ind w:firstLine="709" w:left="0"/>
        <w:jc w:val="center"/>
        <w:rPr>
          <w:rFonts w:ascii="Times New Roman" w:hAnsi="Times New Roman"/>
          <w:b w:val="1"/>
          <w:color w:val="333333"/>
          <w:sz w:val="28"/>
        </w:rPr>
      </w:pPr>
    </w:p>
    <w:p w14:paraId="08000000">
      <w:pPr>
        <w:pStyle w:val="Style_1"/>
        <w:spacing w:after="0" w:before="0" w:line="240" w:lineRule="auto"/>
        <w:ind w:firstLine="709" w:left="0"/>
        <w:jc w:val="center"/>
        <w:rPr>
          <w:rFonts w:ascii="Times New Roman" w:hAnsi="Times New Roman"/>
          <w:b w:val="1"/>
          <w:color w:val="333333"/>
          <w:sz w:val="28"/>
        </w:rPr>
      </w:pPr>
    </w:p>
    <w:p w14:paraId="09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Отсутствие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оформленного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надлежащим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образом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трудового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договора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отражение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официальной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отчетности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только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части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фактически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получаемой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Вами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заработной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платы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наиболее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явные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признаки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неформальной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занятости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серой</w:t>
      </w:r>
      <w:r>
        <w:rPr>
          <w:rFonts w:ascii="Times New Roman" w:hAnsi="Times New Roman"/>
          <w:color w:themeColor="text1" w:val="000000"/>
          <w:sz w:val="28"/>
        </w:rPr>
        <w:t xml:space="preserve">» </w:t>
      </w:r>
      <w:r>
        <w:rPr>
          <w:rFonts w:ascii="Times New Roman" w:hAnsi="Times New Roman"/>
          <w:color w:themeColor="text1" w:val="000000"/>
          <w:sz w:val="28"/>
        </w:rPr>
        <w:t>заработной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платы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0A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создаётся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исключительно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недобросовестными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работодателями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которые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платить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налоги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предпочитают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сумму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оплаты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выдавать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конвертах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скрытые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налоги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присваивать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себе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прямым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трудового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налогах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сборах</w:t>
      </w:r>
      <w:r>
        <w:rPr>
          <w:rFonts w:ascii="Times New Roman" w:hAnsi="Times New Roman"/>
          <w:sz w:val="28"/>
        </w:rPr>
        <w:t>!</w:t>
      </w:r>
    </w:p>
    <w:p w14:paraId="0B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C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Отсутствие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заключенного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трудового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договора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b w:val="1"/>
          <w:sz w:val="28"/>
        </w:rPr>
        <w:t>получение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серой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b w:val="1"/>
          <w:sz w:val="28"/>
        </w:rPr>
        <w:t>заработной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платы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влечет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собой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социальную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незащищенность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работников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b w:val="1"/>
          <w:sz w:val="28"/>
        </w:rPr>
        <w:t>которая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выражается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отсутствии</w:t>
      </w:r>
      <w:r>
        <w:rPr>
          <w:rFonts w:ascii="Times New Roman" w:hAnsi="Times New Roman"/>
          <w:b w:val="1"/>
          <w:sz w:val="28"/>
        </w:rPr>
        <w:t>:</w:t>
      </w:r>
    </w:p>
    <w:p w14:paraId="0D000000">
      <w:pPr>
        <w:pStyle w:val="Style_2"/>
        <w:numPr>
          <w:ilvl w:val="0"/>
          <w:numId w:val="1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гарантированного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заработной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платы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тарифной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оклада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доплаты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надбавки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поощрительные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выплаты</w:t>
      </w:r>
      <w:r>
        <w:rPr>
          <w:rFonts w:ascii="Times New Roman" w:hAnsi="Times New Roman"/>
          <w:sz w:val="28"/>
        </w:rPr>
        <w:t>);</w:t>
      </w:r>
    </w:p>
    <w:p w14:paraId="0E000000">
      <w:pPr>
        <w:pStyle w:val="Style_2"/>
        <w:numPr>
          <w:ilvl w:val="0"/>
          <w:numId w:val="1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отчислений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зарплаты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пенсионный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фонд, фонд обязательного медицинского страхования и фонд социального страхования;</w:t>
      </w:r>
    </w:p>
    <w:p w14:paraId="0F000000">
      <w:pPr>
        <w:pStyle w:val="Style_2"/>
        <w:numPr>
          <w:ilvl w:val="0"/>
          <w:numId w:val="1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необходимого для начисления пенсии трудового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стажа</w:t>
      </w:r>
      <w:r>
        <w:rPr>
          <w:rFonts w:ascii="Times New Roman" w:hAnsi="Times New Roman"/>
          <w:sz w:val="28"/>
        </w:rPr>
        <w:t>;</w:t>
      </w:r>
    </w:p>
    <w:p w14:paraId="10000000">
      <w:pPr>
        <w:pStyle w:val="Style_2"/>
        <w:numPr>
          <w:ilvl w:val="0"/>
          <w:numId w:val="1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гарантий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предусмотренных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работника</w:t>
      </w:r>
      <w:r>
        <w:rPr>
          <w:rFonts w:ascii="Times New Roman" w:hAnsi="Times New Roman"/>
          <w:sz w:val="28"/>
        </w:rPr>
        <w:t>;</w:t>
      </w:r>
    </w:p>
    <w:p w14:paraId="11000000">
      <w:pPr>
        <w:pStyle w:val="Style_2"/>
        <w:numPr>
          <w:ilvl w:val="0"/>
          <w:numId w:val="1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отпуск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дополнительный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сохранения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зарплаты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отпуск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беременности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родам</w:t>
      </w:r>
      <w:r>
        <w:rPr>
          <w:rFonts w:ascii="Times New Roman" w:hAnsi="Times New Roman"/>
          <w:sz w:val="28"/>
        </w:rPr>
        <w:t>;</w:t>
      </w:r>
    </w:p>
    <w:p w14:paraId="12000000">
      <w:pPr>
        <w:pStyle w:val="Style_2"/>
        <w:numPr>
          <w:ilvl w:val="0"/>
          <w:numId w:val="1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оплату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больничного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листа</w:t>
      </w:r>
      <w:r>
        <w:rPr>
          <w:rFonts w:ascii="Times New Roman" w:hAnsi="Times New Roman"/>
          <w:sz w:val="28"/>
        </w:rPr>
        <w:t>;</w:t>
      </w:r>
    </w:p>
    <w:p w14:paraId="13000000">
      <w:pPr>
        <w:pStyle w:val="Style_2"/>
        <w:numPr>
          <w:ilvl w:val="0"/>
          <w:numId w:val="1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досрочный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выход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пенсию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если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работаете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вредных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z w:val="28"/>
        </w:rPr>
        <w:t>;</w:t>
      </w:r>
    </w:p>
    <w:p w14:paraId="14000000">
      <w:pPr>
        <w:pStyle w:val="Style_2"/>
        <w:numPr>
          <w:ilvl w:val="0"/>
          <w:numId w:val="1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сокращенный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рабочий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день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неделю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если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работаете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вредных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z w:val="28"/>
        </w:rPr>
        <w:t>;</w:t>
      </w:r>
    </w:p>
    <w:p w14:paraId="15000000">
      <w:pPr>
        <w:pStyle w:val="Style_2"/>
        <w:numPr>
          <w:ilvl w:val="0"/>
          <w:numId w:val="1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выходной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праздничный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день</w:t>
      </w:r>
      <w:r>
        <w:rPr>
          <w:rFonts w:ascii="Times New Roman" w:hAnsi="Times New Roman"/>
          <w:sz w:val="28"/>
        </w:rPr>
        <w:t>;</w:t>
      </w:r>
    </w:p>
    <w:p w14:paraId="16000000">
      <w:pPr>
        <w:pStyle w:val="Style_2"/>
        <w:numPr>
          <w:ilvl w:val="0"/>
          <w:numId w:val="1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привлекаться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сверхурочным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вашего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желания</w:t>
      </w:r>
      <w:r>
        <w:rPr>
          <w:rFonts w:ascii="Times New Roman" w:hAnsi="Times New Roman"/>
          <w:sz w:val="28"/>
        </w:rPr>
        <w:t>;</w:t>
      </w:r>
    </w:p>
    <w:p w14:paraId="17000000">
      <w:pPr>
        <w:pStyle w:val="Style_2"/>
        <w:numPr>
          <w:ilvl w:val="0"/>
          <w:numId w:val="1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охрану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возмещение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вреда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причиненного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трудовых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обязанностей</w:t>
      </w:r>
      <w:r>
        <w:rPr>
          <w:rFonts w:ascii="Times New Roman" w:hAnsi="Times New Roman"/>
          <w:sz w:val="28"/>
        </w:rPr>
        <w:t xml:space="preserve">, </w:t>
      </w:r>
    </w:p>
    <w:p w14:paraId="18000000">
      <w:pPr>
        <w:pStyle w:val="Style_2"/>
        <w:numPr>
          <w:ilvl w:val="0"/>
          <w:numId w:val="1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права на компенсацию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морального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вреда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трудовым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z w:val="28"/>
        </w:rPr>
        <w:t>;</w:t>
      </w:r>
    </w:p>
    <w:p w14:paraId="19000000">
      <w:pPr>
        <w:pStyle w:val="Style_2"/>
        <w:numPr>
          <w:ilvl w:val="0"/>
          <w:numId w:val="1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страхование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несчастных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заболеваний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2"/>
        <w:numPr>
          <w:ilvl w:val="0"/>
          <w:numId w:val="1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гарантий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компенсаций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установленных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коллективным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договором</w:t>
      </w:r>
      <w:r>
        <w:rPr>
          <w:rFonts w:ascii="Times New Roman" w:hAnsi="Times New Roman"/>
          <w:sz w:val="28"/>
        </w:rPr>
        <w:t>.</w:t>
      </w:r>
    </w:p>
    <w:p w14:paraId="1B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sz w:val="28"/>
        </w:rPr>
        <w:t>Кроме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вышеперечисленного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Вас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могут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уволить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любой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момент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объяснения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причин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выплаты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выходного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пособия</w:t>
      </w:r>
      <w:r>
        <w:rPr>
          <w:rFonts w:ascii="Times New Roman" w:hAnsi="Times New Roman"/>
          <w:color w:val="333333"/>
          <w:sz w:val="28"/>
        </w:rPr>
        <w:t>.</w:t>
      </w:r>
    </w:p>
    <w:p w14:paraId="1D000000">
      <w:pPr>
        <w:pStyle w:val="Style_1"/>
        <w:spacing w:after="0" w:before="0" w:line="240" w:lineRule="auto"/>
        <w:ind w:firstLine="709" w:left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 </w:t>
      </w:r>
    </w:p>
    <w:p w14:paraId="1E000000">
      <w:pPr>
        <w:pStyle w:val="Style_2"/>
        <w:numPr>
          <w:ilvl w:val="0"/>
          <w:numId w:val="2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mallCaps w:val="1"/>
          <w:sz w:val="28"/>
        </w:rPr>
        <w:t>Обратите внимание</w:t>
      </w:r>
      <w:r>
        <w:rPr>
          <w:rFonts w:ascii="Times New Roman" w:hAnsi="Times New Roman"/>
          <w:sz w:val="28"/>
        </w:rPr>
        <w:t>, что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получении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серой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заработной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уменьшается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получения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кредитов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или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ипотечных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займов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sz w:val="28"/>
        </w:rPr>
        <w:t>поскольку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банки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правило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подтверждения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платежеспособности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требуют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справку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среднемесячном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заработке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Работодатель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будет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вынужден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только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сумму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которая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значительно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меньше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фактической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выплаты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может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грозить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отказом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выдаче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кредита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либо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существенным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снижением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окончательного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размера</w:t>
      </w:r>
      <w:r>
        <w:rPr>
          <w:rFonts w:ascii="Times New Roman" w:hAnsi="Times New Roman"/>
          <w:sz w:val="28"/>
        </w:rPr>
        <w:t>.</w:t>
      </w:r>
    </w:p>
    <w:p w14:paraId="1F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jc w:val="left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616"/>
        <w:gridCol w:w="2589"/>
        <w:gridCol w:w="2541"/>
        <w:gridCol w:w="2673"/>
      </w:tblGrid>
      <w:tr>
        <w:tc>
          <w:tcPr>
            <w:tcW w:type="dxa" w:w="26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1"/>
              <w:widowControl w:val="0"/>
              <w:spacing w:after="0" w:before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drawing>
                <wp:inline>
                  <wp:extent cx="1518285" cy="205359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tretch/>
                        </pic:blipFill>
                        <pic:spPr>
                          <a:xfrm flipH="false" flipV="false" rot="0">
                            <a:ext cx="1518285" cy="205359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8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1"/>
              <w:widowControl w:val="0"/>
              <w:spacing w:after="0" w:before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drawing>
                <wp:inline>
                  <wp:extent cx="1495425" cy="2048510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2"/>
                          <a:stretch/>
                        </pic:blipFill>
                        <pic:spPr>
                          <a:xfrm flipH="false" flipV="false" rot="0">
                            <a:ext cx="1495425" cy="20485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4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1"/>
              <w:widowControl w:val="0"/>
              <w:spacing w:after="0" w:before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drawing>
                <wp:inline>
                  <wp:extent cx="1417955" cy="2038350"/>
                  <wp:effectExtent b="0" l="0" r="0" t="0"/>
                  <wp:docPr hidden="false" id="6" name="Picture 6"/>
                  <a:graphic>
                    <a:graphicData uri="http://schemas.openxmlformats.org/drawingml/2006/picture">
                      <pic:pic>
                        <pic:nvPicPr>
                          <pic:cNvPr hidden="false" id="5" name="Picture 5"/>
                          <pic:cNvPicPr preferRelativeResize="true"/>
                        </pic:nvPicPr>
                        <pic:blipFill>
                          <a:blip r:embed="rId3"/>
                          <a:stretch/>
                        </pic:blipFill>
                        <pic:spPr>
                          <a:xfrm flipH="false" flipV="false" rot="0">
                            <a:ext cx="1417955" cy="20383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6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1"/>
              <w:widowControl w:val="0"/>
              <w:spacing w:after="0" w:before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drawing>
                <wp:inline>
                  <wp:extent cx="1558925" cy="2069465"/>
                  <wp:effectExtent b="0" l="0" r="0" t="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4"/>
                          <a:stretch/>
                        </pic:blipFill>
                        <pic:spPr>
                          <a:xfrm flipH="false" flipV="false" rot="0">
                            <a:ext cx="1558925" cy="206946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получении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заработной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платы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b w:val="1"/>
          <w:sz w:val="28"/>
        </w:rPr>
        <w:t>конверте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уменьшается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гарантий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компенсаций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выплат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которые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производятся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исходя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среднего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месячного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заработка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z w:val="28"/>
        </w:rPr>
        <w:t>:</w:t>
      </w:r>
    </w:p>
    <w:p w14:paraId="25000000">
      <w:pPr>
        <w:pStyle w:val="Style_2"/>
        <w:numPr>
          <w:ilvl w:val="0"/>
          <w:numId w:val="3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служебные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командировки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 xml:space="preserve">. 167 </w:t>
      </w:r>
      <w:r>
        <w:rPr>
          <w:rFonts w:ascii="Times New Roman" w:hAnsi="Times New Roman"/>
          <w:sz w:val="28"/>
        </w:rPr>
        <w:t>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z w:val="28"/>
        </w:rPr>
        <w:t>);</w:t>
      </w:r>
    </w:p>
    <w:p w14:paraId="26000000">
      <w:pPr>
        <w:pStyle w:val="Style_2"/>
        <w:numPr>
          <w:ilvl w:val="0"/>
          <w:numId w:val="3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переезде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другую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местность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 xml:space="preserve">. 169 </w:t>
      </w:r>
      <w:r>
        <w:rPr>
          <w:rFonts w:ascii="Times New Roman" w:hAnsi="Times New Roman"/>
          <w:sz w:val="28"/>
        </w:rPr>
        <w:t>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z w:val="28"/>
        </w:rPr>
        <w:t>);</w:t>
      </w:r>
    </w:p>
    <w:p w14:paraId="27000000">
      <w:pPr>
        <w:pStyle w:val="Style_2"/>
        <w:numPr>
          <w:ilvl w:val="0"/>
          <w:numId w:val="3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обязанностей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 xml:space="preserve">. 170 </w:t>
      </w:r>
      <w:r>
        <w:rPr>
          <w:rFonts w:ascii="Times New Roman" w:hAnsi="Times New Roman"/>
          <w:sz w:val="28"/>
        </w:rPr>
        <w:t>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z w:val="28"/>
        </w:rPr>
        <w:t>);</w:t>
      </w:r>
    </w:p>
    <w:p w14:paraId="28000000">
      <w:pPr>
        <w:pStyle w:val="Style_2"/>
        <w:numPr>
          <w:ilvl w:val="0"/>
          <w:numId w:val="3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совмещении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обучением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 xml:space="preserve">. 173 </w:t>
      </w:r>
      <w:r>
        <w:rPr>
          <w:rFonts w:ascii="Times New Roman" w:hAnsi="Times New Roman"/>
          <w:sz w:val="28"/>
        </w:rPr>
        <w:t>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z w:val="28"/>
        </w:rPr>
        <w:t>);</w:t>
      </w:r>
    </w:p>
    <w:p w14:paraId="29000000">
      <w:pPr>
        <w:pStyle w:val="Style_2"/>
        <w:numPr>
          <w:ilvl w:val="0"/>
          <w:numId w:val="3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вынужденном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прекращении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 xml:space="preserve">. 220, 414 </w:t>
      </w:r>
      <w:r>
        <w:rPr>
          <w:rFonts w:ascii="Times New Roman" w:hAnsi="Times New Roman"/>
          <w:sz w:val="28"/>
        </w:rPr>
        <w:t>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z w:val="28"/>
        </w:rPr>
        <w:t>);</w:t>
      </w:r>
    </w:p>
    <w:p w14:paraId="2A000000">
      <w:pPr>
        <w:pStyle w:val="Style_2"/>
        <w:numPr>
          <w:ilvl w:val="0"/>
          <w:numId w:val="3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ежегодного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оплачиваемого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отпуска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 xml:space="preserve">. 93, 174, 176, 186, 260, 267, 286 </w:t>
      </w:r>
      <w:r>
        <w:rPr>
          <w:rFonts w:ascii="Times New Roman" w:hAnsi="Times New Roman"/>
          <w:sz w:val="28"/>
        </w:rPr>
        <w:t>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z w:val="28"/>
        </w:rPr>
        <w:t>);</w:t>
      </w:r>
    </w:p>
    <w:p w14:paraId="2B000000">
      <w:pPr>
        <w:pStyle w:val="Style_2"/>
        <w:numPr>
          <w:ilvl w:val="0"/>
          <w:numId w:val="3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задержкой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работодателя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выдачи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трудовой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книжки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увольнении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 xml:space="preserve">. 234 </w:t>
      </w:r>
      <w:r>
        <w:rPr>
          <w:rFonts w:ascii="Times New Roman" w:hAnsi="Times New Roman"/>
          <w:sz w:val="28"/>
        </w:rPr>
        <w:t>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z w:val="28"/>
        </w:rPr>
        <w:t>);</w:t>
      </w:r>
    </w:p>
    <w:p w14:paraId="2C000000">
      <w:pPr>
        <w:pStyle w:val="Style_2"/>
        <w:numPr>
          <w:ilvl w:val="0"/>
          <w:numId w:val="3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некоторых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прекращения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трудового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 xml:space="preserve">. 178 </w:t>
      </w:r>
      <w:r>
        <w:rPr>
          <w:rFonts w:ascii="Times New Roman" w:hAnsi="Times New Roman"/>
          <w:sz w:val="28"/>
        </w:rPr>
        <w:t>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z w:val="28"/>
        </w:rPr>
        <w:t>);</w:t>
      </w:r>
    </w:p>
    <w:p w14:paraId="2D000000">
      <w:pPr>
        <w:pStyle w:val="Style_2"/>
        <w:numPr>
          <w:ilvl w:val="0"/>
          <w:numId w:val="3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расторжении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трудового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(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. 1 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 xml:space="preserve">. 1 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 xml:space="preserve">. 81 </w:t>
      </w:r>
      <w:r>
        <w:rPr>
          <w:rFonts w:ascii="Times New Roman" w:hAnsi="Times New Roman"/>
          <w:sz w:val="28"/>
        </w:rPr>
        <w:t>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z w:val="28"/>
        </w:rPr>
        <w:t>);</w:t>
      </w:r>
    </w:p>
    <w:p w14:paraId="2E000000">
      <w:pPr>
        <w:pStyle w:val="Style_2"/>
        <w:numPr>
          <w:ilvl w:val="0"/>
          <w:numId w:val="3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сокращении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численности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штата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.2 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 xml:space="preserve">. 1 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 xml:space="preserve">. 81 </w:t>
      </w:r>
      <w:r>
        <w:rPr>
          <w:rFonts w:ascii="Times New Roman" w:hAnsi="Times New Roman"/>
          <w:sz w:val="28"/>
        </w:rPr>
        <w:t>ГК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z w:val="28"/>
        </w:rPr>
        <w:t>);</w:t>
      </w:r>
    </w:p>
    <w:p w14:paraId="2F000000">
      <w:pPr>
        <w:pStyle w:val="Style_2"/>
        <w:numPr>
          <w:ilvl w:val="0"/>
          <w:numId w:val="3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других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предусмотренных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законами</w:t>
      </w:r>
      <w:r>
        <w:rPr>
          <w:rFonts w:ascii="Times New Roman" w:hAnsi="Times New Roman"/>
          <w:sz w:val="28"/>
        </w:rPr>
        <w:t>.</w:t>
      </w:r>
    </w:p>
    <w:p w14:paraId="30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31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Каждое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из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таких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нарушений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влечет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собой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привлечение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работодателя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административной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ответственности</w:t>
      </w:r>
      <w:r>
        <w:rPr>
          <w:rFonts w:ascii="Times New Roman" w:hAnsi="Times New Roman"/>
          <w:b w:val="1"/>
          <w:sz w:val="28"/>
        </w:rPr>
        <w:t>!</w:t>
      </w:r>
    </w:p>
    <w:p w14:paraId="32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tbl>
      <w:tblPr>
        <w:tblStyle w:val="Style_3"/>
        <w:tblW w:type="auto" w:w="0"/>
        <w:jc w:val="left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84"/>
        <w:gridCol w:w="8929"/>
      </w:tblGrid>
      <w:tr>
        <w:tc>
          <w:tcPr>
            <w:tcW w:type="dxa" w:w="13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2"/>
              <w:widowControl w:val="0"/>
              <w:numPr>
                <w:ilvl w:val="0"/>
                <w:numId w:val="4"/>
              </w:numPr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92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1"/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С</w:t>
            </w:r>
            <w:r>
              <w:rPr>
                <w:rFonts w:ascii="Times New Roman" w:hAnsi="Times New Roman"/>
                <w:i w:val="1"/>
                <w:sz w:val="28"/>
              </w:rPr>
              <w:t xml:space="preserve"> 01.01.2015 </w:t>
            </w:r>
            <w:r>
              <w:rPr>
                <w:rFonts w:ascii="Times New Roman" w:hAnsi="Times New Roman"/>
                <w:i w:val="1"/>
                <w:sz w:val="28"/>
              </w:rPr>
              <w:t>вступила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в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силу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новая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редакция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статьи</w:t>
            </w:r>
            <w:r>
              <w:rPr>
                <w:rFonts w:ascii="Times New Roman" w:hAnsi="Times New Roman"/>
                <w:i w:val="1"/>
                <w:sz w:val="28"/>
              </w:rPr>
              <w:t xml:space="preserve"> 5.27 </w:t>
            </w:r>
            <w:r>
              <w:rPr>
                <w:rFonts w:ascii="Times New Roman" w:hAnsi="Times New Roman"/>
                <w:i w:val="1"/>
                <w:sz w:val="28"/>
              </w:rPr>
              <w:t>Кодекса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Российской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Федерации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об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административных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правонарушениях</w:t>
            </w:r>
            <w:r>
              <w:rPr>
                <w:rFonts w:ascii="Times New Roman" w:hAnsi="Times New Roman"/>
                <w:i w:val="1"/>
                <w:sz w:val="28"/>
              </w:rPr>
              <w:t xml:space="preserve">, </w:t>
            </w:r>
            <w:r>
              <w:rPr>
                <w:rFonts w:ascii="Times New Roman" w:hAnsi="Times New Roman"/>
                <w:i w:val="1"/>
                <w:sz w:val="28"/>
              </w:rPr>
              <w:t>которой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предусмотрены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административные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штрафы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для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работодателей</w:t>
            </w:r>
            <w:r>
              <w:rPr>
                <w:rFonts w:ascii="Times New Roman" w:hAnsi="Times New Roman"/>
                <w:i w:val="1"/>
                <w:sz w:val="28"/>
              </w:rPr>
              <w:t>:</w:t>
            </w:r>
          </w:p>
          <w:p w14:paraId="35000000">
            <w:pPr>
              <w:pStyle w:val="Style_1"/>
              <w:widowControl w:val="0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для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юридических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лиц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за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уклонение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от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оформления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или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неправильное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оформление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трудового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договора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либо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заключение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гражданско</w:t>
            </w:r>
            <w:r>
              <w:rPr>
                <w:rFonts w:ascii="Times New Roman" w:hAnsi="Times New Roman"/>
                <w:i w:val="1"/>
                <w:sz w:val="28"/>
              </w:rPr>
              <w:t>-</w:t>
            </w:r>
            <w:r>
              <w:rPr>
                <w:rFonts w:ascii="Times New Roman" w:hAnsi="Times New Roman"/>
                <w:i w:val="1"/>
                <w:sz w:val="28"/>
              </w:rPr>
              <w:t>правового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договора</w:t>
            </w:r>
            <w:r>
              <w:rPr>
                <w:rFonts w:ascii="Times New Roman" w:hAnsi="Times New Roman"/>
                <w:i w:val="1"/>
                <w:sz w:val="28"/>
              </w:rPr>
              <w:t xml:space="preserve">, </w:t>
            </w:r>
            <w:r>
              <w:rPr>
                <w:rFonts w:ascii="Times New Roman" w:hAnsi="Times New Roman"/>
                <w:i w:val="1"/>
                <w:sz w:val="28"/>
              </w:rPr>
              <w:t>регулирующего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трудовые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отношения</w:t>
            </w:r>
            <w:r>
              <w:rPr>
                <w:rFonts w:ascii="Times New Roman" w:hAnsi="Times New Roman"/>
                <w:i w:val="1"/>
                <w:sz w:val="28"/>
              </w:rPr>
              <w:t xml:space="preserve">, – 50 - 100 </w:t>
            </w:r>
            <w:r>
              <w:rPr>
                <w:rFonts w:ascii="Times New Roman" w:hAnsi="Times New Roman"/>
                <w:i w:val="1"/>
                <w:sz w:val="28"/>
              </w:rPr>
              <w:t>тыс</w:t>
            </w:r>
            <w:r>
              <w:rPr>
                <w:rFonts w:ascii="Times New Roman" w:hAnsi="Times New Roman"/>
                <w:i w:val="1"/>
                <w:sz w:val="28"/>
              </w:rPr>
              <w:t xml:space="preserve">. </w:t>
            </w:r>
            <w:r>
              <w:rPr>
                <w:rFonts w:ascii="Times New Roman" w:hAnsi="Times New Roman"/>
                <w:i w:val="1"/>
                <w:sz w:val="28"/>
              </w:rPr>
              <w:t>руб</w:t>
            </w:r>
            <w:r>
              <w:rPr>
                <w:rFonts w:ascii="Times New Roman" w:hAnsi="Times New Roman"/>
                <w:i w:val="1"/>
                <w:sz w:val="28"/>
              </w:rPr>
              <w:t>.,</w:t>
            </w:r>
          </w:p>
          <w:p w14:paraId="36000000">
            <w:pPr>
              <w:pStyle w:val="Style_1"/>
              <w:widowControl w:val="0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для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работодателей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–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индивидуальных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предпринимателей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(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без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образования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юридического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лица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)</w:t>
            </w:r>
            <w:r>
              <w:rPr>
                <w:rFonts w:ascii="Times New Roman" w:hAnsi="Times New Roman"/>
                <w:i w:val="1"/>
                <w:sz w:val="28"/>
              </w:rPr>
              <w:t xml:space="preserve"> – 5 - 10 </w:t>
            </w:r>
            <w:r>
              <w:rPr>
                <w:rFonts w:ascii="Times New Roman" w:hAnsi="Times New Roman"/>
                <w:i w:val="1"/>
                <w:sz w:val="28"/>
              </w:rPr>
              <w:t>тыс</w:t>
            </w:r>
            <w:r>
              <w:rPr>
                <w:rFonts w:ascii="Times New Roman" w:hAnsi="Times New Roman"/>
                <w:i w:val="1"/>
                <w:sz w:val="28"/>
              </w:rPr>
              <w:t xml:space="preserve">. </w:t>
            </w:r>
            <w:r>
              <w:rPr>
                <w:rFonts w:ascii="Times New Roman" w:hAnsi="Times New Roman"/>
                <w:i w:val="1"/>
                <w:sz w:val="28"/>
              </w:rPr>
              <w:t>руб</w:t>
            </w:r>
            <w:r>
              <w:rPr>
                <w:rFonts w:ascii="Times New Roman" w:hAnsi="Times New Roman"/>
                <w:i w:val="1"/>
                <w:sz w:val="28"/>
              </w:rPr>
              <w:t>. (</w:t>
            </w:r>
            <w:r>
              <w:rPr>
                <w:rFonts w:ascii="Times New Roman" w:hAnsi="Times New Roman"/>
                <w:i w:val="1"/>
                <w:sz w:val="28"/>
              </w:rPr>
              <w:t>за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каждый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факт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нарушения</w:t>
            </w:r>
            <w:r>
              <w:rPr>
                <w:rFonts w:ascii="Times New Roman" w:hAnsi="Times New Roman"/>
                <w:i w:val="1"/>
                <w:sz w:val="28"/>
              </w:rPr>
              <w:t>).</w:t>
            </w:r>
          </w:p>
          <w:p w14:paraId="37000000">
            <w:pPr>
              <w:pStyle w:val="Style_1"/>
              <w:widowControl w:val="0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За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повторные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правонарушения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размеры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штрафов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составляют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соответственно</w:t>
            </w:r>
            <w:r>
              <w:rPr>
                <w:rFonts w:ascii="Times New Roman" w:hAnsi="Times New Roman"/>
                <w:i w:val="1"/>
                <w:sz w:val="28"/>
              </w:rPr>
              <w:t xml:space="preserve"> 100 - 200 </w:t>
            </w:r>
            <w:r>
              <w:rPr>
                <w:rFonts w:ascii="Times New Roman" w:hAnsi="Times New Roman"/>
                <w:i w:val="1"/>
                <w:sz w:val="28"/>
              </w:rPr>
              <w:t>тыс</w:t>
            </w:r>
            <w:r>
              <w:rPr>
                <w:rFonts w:ascii="Times New Roman" w:hAnsi="Times New Roman"/>
                <w:i w:val="1"/>
                <w:sz w:val="28"/>
              </w:rPr>
              <w:t xml:space="preserve">. </w:t>
            </w:r>
            <w:r>
              <w:rPr>
                <w:rFonts w:ascii="Times New Roman" w:hAnsi="Times New Roman"/>
                <w:i w:val="1"/>
                <w:sz w:val="28"/>
              </w:rPr>
              <w:t>руб</w:t>
            </w:r>
            <w:r>
              <w:rPr>
                <w:rFonts w:ascii="Times New Roman" w:hAnsi="Times New Roman"/>
                <w:i w:val="1"/>
                <w:sz w:val="28"/>
              </w:rPr>
              <w:t xml:space="preserve">. </w:t>
            </w:r>
            <w:r>
              <w:rPr>
                <w:rFonts w:ascii="Times New Roman" w:hAnsi="Times New Roman"/>
                <w:i w:val="1"/>
                <w:sz w:val="28"/>
              </w:rPr>
              <w:t>и</w:t>
            </w:r>
            <w:r>
              <w:rPr>
                <w:rFonts w:ascii="Times New Roman" w:hAnsi="Times New Roman"/>
                <w:i w:val="1"/>
                <w:sz w:val="28"/>
              </w:rPr>
              <w:t xml:space="preserve"> 30 - 40 </w:t>
            </w:r>
            <w:r>
              <w:rPr>
                <w:rFonts w:ascii="Times New Roman" w:hAnsi="Times New Roman"/>
                <w:i w:val="1"/>
                <w:sz w:val="28"/>
              </w:rPr>
              <w:t>тыс</w:t>
            </w:r>
            <w:r>
              <w:rPr>
                <w:rFonts w:ascii="Times New Roman" w:hAnsi="Times New Roman"/>
                <w:i w:val="1"/>
                <w:sz w:val="28"/>
              </w:rPr>
              <w:t xml:space="preserve">. </w:t>
            </w:r>
            <w:r>
              <w:rPr>
                <w:rFonts w:ascii="Times New Roman" w:hAnsi="Times New Roman"/>
                <w:i w:val="1"/>
                <w:sz w:val="28"/>
              </w:rPr>
              <w:t>руб</w:t>
            </w:r>
            <w:r>
              <w:rPr>
                <w:rFonts w:ascii="Times New Roman" w:hAnsi="Times New Roman"/>
                <w:i w:val="1"/>
                <w:sz w:val="28"/>
              </w:rPr>
              <w:t xml:space="preserve">. </w:t>
            </w:r>
            <w:r>
              <w:rPr>
                <w:rFonts w:ascii="Times New Roman" w:hAnsi="Times New Roman"/>
                <w:i w:val="1"/>
                <w:sz w:val="28"/>
              </w:rPr>
              <w:t>Возможна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также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дисквалификация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должностных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лиц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на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срок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от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одного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года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до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трех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лет</w:t>
            </w:r>
            <w:r>
              <w:rPr>
                <w:rFonts w:ascii="Times New Roman" w:hAnsi="Times New Roman"/>
                <w:i w:val="1"/>
                <w:sz w:val="28"/>
              </w:rPr>
              <w:t>.</w:t>
            </w:r>
          </w:p>
          <w:p w14:paraId="38000000">
            <w:pPr>
              <w:pStyle w:val="Style_1"/>
              <w:widowControl w:val="0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Кроме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того</w:t>
            </w:r>
            <w:r>
              <w:rPr>
                <w:rFonts w:ascii="Times New Roman" w:hAnsi="Times New Roman"/>
                <w:i w:val="1"/>
                <w:sz w:val="28"/>
              </w:rPr>
              <w:t xml:space="preserve">, </w:t>
            </w:r>
            <w:r>
              <w:rPr>
                <w:rFonts w:ascii="Times New Roman" w:hAnsi="Times New Roman"/>
                <w:i w:val="1"/>
                <w:sz w:val="28"/>
              </w:rPr>
              <w:t>действующим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законодательством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предусмотрены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налоговая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и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уголовная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ответственности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для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работодателей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(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налоговых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агентов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)</w:t>
            </w:r>
            <w:r>
              <w:rPr>
                <w:rFonts w:ascii="Times New Roman" w:hAnsi="Times New Roman"/>
                <w:i w:val="1"/>
                <w:sz w:val="28"/>
              </w:rPr>
              <w:t xml:space="preserve">, </w:t>
            </w:r>
            <w:r>
              <w:rPr>
                <w:rFonts w:ascii="Times New Roman" w:hAnsi="Times New Roman"/>
                <w:i w:val="1"/>
                <w:sz w:val="28"/>
              </w:rPr>
              <w:t>не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перечисляющих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в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бюджет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соответствующие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налоги</w:t>
            </w:r>
            <w:r>
              <w:rPr>
                <w:rFonts w:ascii="Times New Roman" w:hAnsi="Times New Roman"/>
                <w:i w:val="1"/>
                <w:sz w:val="28"/>
              </w:rPr>
              <w:t>!</w:t>
            </w:r>
          </w:p>
          <w:p w14:paraId="39000000">
            <w:pPr>
              <w:pStyle w:val="Style_1"/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3A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3B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smallCaps w:val="1"/>
          <w:sz w:val="28"/>
          <w:u w:val="single"/>
        </w:rPr>
        <w:t>Предупрежден</w:t>
      </w:r>
      <w:r>
        <w:rPr>
          <w:rStyle w:val="Style_4_ch"/>
          <w:rFonts w:ascii="Times New Roman" w:hAnsi="Times New Roman"/>
          <w:smallCaps w:val="1"/>
          <w:sz w:val="28"/>
          <w:u w:val="single"/>
        </w:rPr>
        <w:t xml:space="preserve"> </w:t>
      </w:r>
      <w:r>
        <w:rPr>
          <w:rStyle w:val="Style_4_ch"/>
          <w:rFonts w:ascii="Times New Roman" w:hAnsi="Times New Roman"/>
          <w:smallCaps w:val="1"/>
          <w:sz w:val="28"/>
          <w:u w:val="single"/>
        </w:rPr>
        <w:t>—</w:t>
      </w:r>
      <w:r>
        <w:rPr>
          <w:rStyle w:val="Style_4_ch"/>
          <w:rFonts w:ascii="Times New Roman" w:hAnsi="Times New Roman"/>
          <w:smallCaps w:val="1"/>
          <w:sz w:val="28"/>
          <w:u w:val="single"/>
        </w:rPr>
        <w:t xml:space="preserve"> </w:t>
      </w:r>
      <w:r>
        <w:rPr>
          <w:rStyle w:val="Style_4_ch"/>
          <w:rFonts w:ascii="Times New Roman" w:hAnsi="Times New Roman"/>
          <w:smallCaps w:val="1"/>
          <w:sz w:val="28"/>
          <w:u w:val="single"/>
        </w:rPr>
        <w:t>значит</w:t>
      </w:r>
      <w:r>
        <w:rPr>
          <w:rStyle w:val="Style_4_ch"/>
          <w:rFonts w:ascii="Times New Roman" w:hAnsi="Times New Roman"/>
          <w:smallCaps w:val="1"/>
          <w:sz w:val="28"/>
          <w:u w:val="single"/>
        </w:rPr>
        <w:t xml:space="preserve"> </w:t>
      </w:r>
      <w:r>
        <w:rPr>
          <w:rStyle w:val="Style_4_ch"/>
          <w:rFonts w:ascii="Times New Roman" w:hAnsi="Times New Roman"/>
          <w:smallCaps w:val="1"/>
          <w:sz w:val="28"/>
          <w:u w:val="single"/>
        </w:rPr>
        <w:t>вооружен</w:t>
      </w:r>
      <w:r>
        <w:rPr>
          <w:rStyle w:val="Style_4_ch"/>
          <w:rFonts w:ascii="Times New Roman" w:hAnsi="Times New Roman"/>
          <w:smallCaps w:val="1"/>
          <w:sz w:val="28"/>
          <w:u w:val="single"/>
        </w:rPr>
        <w:t>!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3C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3D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Решить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проблему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искоренения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фактов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неформальной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занятости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без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участия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самих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работников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практически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невозможно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3E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3F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отказе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работодателя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Ваши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можете</w:t>
      </w:r>
      <w:r>
        <w:rPr>
          <w:rFonts w:ascii="Times New Roman" w:hAnsi="Times New Roman"/>
          <w:sz w:val="28"/>
        </w:rPr>
        <w:t>:</w:t>
      </w:r>
    </w:p>
    <w:p w14:paraId="40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 w:val="1"/>
          <w:sz w:val="28"/>
        </w:rPr>
        <w:t>Официально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обратиться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работодателю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выплаты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заработной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трудового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договора</w:t>
      </w:r>
      <w:r>
        <w:rPr>
          <w:rFonts w:ascii="Times New Roman" w:hAnsi="Times New Roman"/>
          <w:sz w:val="28"/>
        </w:rPr>
        <w:t>.</w:t>
      </w:r>
    </w:p>
    <w:p w14:paraId="41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 w:val="1"/>
          <w:sz w:val="28"/>
        </w:rPr>
        <w:t>Обратиться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профсоюзную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организацию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если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таковая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Вас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предприятии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просьбой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помочь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защитить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ваши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трудовые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Профсоюз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поможет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пройти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последующие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восстановления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</w:t>
      </w:r>
      <w:r>
        <w:rPr>
          <w:rFonts w:ascii="Times New Roman" w:hAnsi="Times New Roman"/>
          <w:sz w:val="28"/>
        </w:rPr>
        <w:t>.</w:t>
      </w:r>
    </w:p>
    <w:p w14:paraId="42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</w:t>
      </w:r>
      <w:r>
        <w:rPr>
          <w:rFonts w:ascii="Times New Roman" w:hAnsi="Times New Roman"/>
          <w:sz w:val="28"/>
        </w:rPr>
        <w:t>  </w:t>
      </w:r>
      <w:r>
        <w:rPr>
          <w:rFonts w:ascii="Times New Roman" w:hAnsi="Times New Roman"/>
          <w:b w:val="1"/>
          <w:sz w:val="28"/>
        </w:rPr>
        <w:t>Обратиться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вышестоящую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Вашему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предприятию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организацию</w:t>
      </w:r>
      <w:r>
        <w:rPr>
          <w:rFonts w:ascii="Times New Roman" w:hAnsi="Times New Roman"/>
          <w:b w:val="1"/>
          <w:sz w:val="28"/>
        </w:rPr>
        <w:t>.</w:t>
      </w:r>
    </w:p>
    <w:p w14:paraId="43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Обратиться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на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b w:val="1"/>
          <w:sz w:val="28"/>
        </w:rPr>
        <w:t>горячую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линию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b w:val="1"/>
          <w:sz w:val="28"/>
        </w:rPr>
        <w:t xml:space="preserve">по телефону </w:t>
      </w:r>
      <w:r>
        <w:rPr>
          <w:rFonts w:ascii="Times New Roman" w:hAnsi="Times New Roman"/>
          <w:b w:val="1"/>
          <w:i w:val="0"/>
          <w:caps w:val="0"/>
          <w:smallCaps w:val="0"/>
          <w:color w:val="252525"/>
          <w:spacing w:val="0"/>
          <w:sz w:val="28"/>
        </w:rPr>
        <w:t>Единый кол-центр: +7 800 141-00-00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</w:t>
      </w:r>
      <w:r>
        <w:rPr>
          <w:rFonts w:ascii="Times New Roman" w:hAnsi="Times New Roman"/>
          <w:sz w:val="28"/>
        </w:rPr>
        <w:t>и Министерстве</w:t>
      </w:r>
      <w:r>
        <w:rPr>
          <w:rFonts w:ascii="Times New Roman" w:hAnsi="Times New Roman"/>
          <w:b w:val="0"/>
          <w:i w:val="0"/>
          <w:caps w:val="0"/>
          <w:smallCaps w:val="0"/>
          <w:color w:val="252525"/>
          <w:spacing w:val="0"/>
          <w:sz w:val="28"/>
        </w:rPr>
        <w:t xml:space="preserve"> развития кадрового потенциала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телефону</w:t>
      </w:r>
      <w:r>
        <w:rPr>
          <w:rFonts w:ascii="Times New Roman" w:hAnsi="Times New Roman"/>
          <w:b w:val="1"/>
          <w:sz w:val="28"/>
        </w:rPr>
        <w:t xml:space="preserve"> 42-48-85 (доб. 3636)</w:t>
      </w:r>
    </w:p>
    <w:p w14:paraId="44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5. </w:t>
      </w:r>
      <w:r>
        <w:rPr>
          <w:rFonts w:ascii="Times New Roman" w:hAnsi="Times New Roman"/>
          <w:b w:val="1"/>
          <w:sz w:val="28"/>
        </w:rPr>
        <w:t>Обратиться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Государств.енную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инспекцию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труда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Камчатском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крае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в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функции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входит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соблюдения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защиты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трудовых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свобод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>. (</w:t>
      </w:r>
      <w:r>
        <w:rPr>
          <w:rFonts w:ascii="Times New Roman" w:hAnsi="Times New Roman"/>
          <w:sz w:val="28"/>
        </w:rPr>
        <w:t>адрес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Петропавловск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Камчатский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Владивостокская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адрес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интернете</w:t>
      </w:r>
      <w:r>
        <w:rPr>
          <w:rFonts w:ascii="Times New Roman" w:hAnsi="Times New Roman"/>
          <w:sz w:val="28"/>
        </w:rPr>
        <w:t xml:space="preserve">: 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instrText>HYPERLINK "http://www.git41.rostrud.ru/"</w:instrTex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t>www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t>.git41.rostrud.ru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., </w:t>
      </w:r>
      <w:r>
        <w:rPr>
          <w:rFonts w:ascii="Times New Roman" w:hAnsi="Times New Roman"/>
          <w:sz w:val="28"/>
        </w:rPr>
        <w:t>электронная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почта</w:t>
      </w:r>
      <w:r>
        <w:rPr>
          <w:rFonts w:ascii="Times New Roman" w:hAnsi="Times New Roman"/>
          <w:sz w:val="28"/>
        </w:rPr>
        <w:t>: g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t>it41@rostrud.ru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"mailto:kam_trud@inbox.ru"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телефон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факс</w:t>
      </w:r>
      <w:r>
        <w:rPr>
          <w:rFonts w:ascii="Times New Roman" w:hAnsi="Times New Roman"/>
          <w:sz w:val="28"/>
        </w:rPr>
        <w:t xml:space="preserve">: 41-28-54) </w:t>
      </w:r>
      <w:r>
        <w:rPr>
          <w:rFonts w:ascii="Times New Roman" w:hAnsi="Times New Roman"/>
          <w:b w:val="1"/>
          <w:sz w:val="28"/>
        </w:rPr>
        <w:t>или в Роструд</w:t>
      </w:r>
      <w:r>
        <w:rPr>
          <w:rFonts w:ascii="Times New Roman" w:hAnsi="Times New Roman"/>
          <w:sz w:val="28"/>
        </w:rPr>
        <w:t xml:space="preserve"> через единую информационную систему Роструда - https://онлайнинспекция.рф/problems (обращение доступно с любого мобильного приложения), либо чрез сайт Госуслуг.</w:t>
      </w:r>
    </w:p>
    <w:p w14:paraId="45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6.</w:t>
      </w:r>
      <w:r>
        <w:rPr>
          <w:rFonts w:ascii="Times New Roman" w:hAnsi="Times New Roman"/>
          <w:sz w:val="28"/>
        </w:rPr>
        <w:t>  </w:t>
      </w:r>
      <w:r>
        <w:rPr>
          <w:rFonts w:ascii="Times New Roman" w:hAnsi="Times New Roman"/>
          <w:b w:val="1"/>
          <w:sz w:val="28"/>
        </w:rPr>
        <w:t>Обратиться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Прокуратуру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Камчатского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края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осуществляющую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надзор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соблюдением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действующих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надзор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соблюдением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свобод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гражданина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коммерческих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некоммерческих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организаций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адрес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Петропавловск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Камчатский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проспект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Рыбаков</w:t>
      </w:r>
      <w:r>
        <w:rPr>
          <w:rFonts w:ascii="Times New Roman" w:hAnsi="Times New Roman"/>
          <w:sz w:val="28"/>
        </w:rPr>
        <w:t xml:space="preserve">, 13.,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дрес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интернете</w:t>
      </w:r>
      <w:r>
        <w:rPr>
          <w:rFonts w:ascii="Times New Roman" w:hAnsi="Times New Roman"/>
          <w:sz w:val="28"/>
        </w:rPr>
        <w:t xml:space="preserve">: 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instrText>HYPERLINK "http://www.kamprok.ru/"</w:instrTex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t>www.kamprok.ru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., </w:t>
      </w:r>
      <w:r>
        <w:rPr>
          <w:rFonts w:ascii="Times New Roman" w:hAnsi="Times New Roman"/>
          <w:sz w:val="28"/>
        </w:rPr>
        <w:t>электронная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почта</w:t>
      </w:r>
      <w:r>
        <w:rPr>
          <w:rFonts w:ascii="Times New Roman" w:hAnsi="Times New Roman"/>
          <w:sz w:val="28"/>
        </w:rPr>
        <w:t xml:space="preserve">: 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instrText>HYPERLINK "mailto:mail@kamprok.ru"</w:instrTex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t>mail@kamprok.ru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., </w:t>
      </w:r>
      <w:r>
        <w:rPr>
          <w:rFonts w:ascii="Times New Roman" w:hAnsi="Times New Roman"/>
          <w:sz w:val="28"/>
        </w:rPr>
        <w:t>горячая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 w:val="1"/>
          <w:sz w:val="28"/>
        </w:rPr>
        <w:t>26-10-97,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факсу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 w:val="1"/>
          <w:sz w:val="28"/>
        </w:rPr>
        <w:t>26-50-15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справки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>: 23-26-87).</w:t>
      </w:r>
    </w:p>
    <w:p w14:paraId="46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7. </w:t>
      </w:r>
      <w:r>
        <w:rPr>
          <w:rFonts w:ascii="Times New Roman" w:hAnsi="Times New Roman"/>
          <w:b w:val="1"/>
          <w:sz w:val="28"/>
        </w:rPr>
        <w:t>Обратиться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суд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нахождения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Вашего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предприятия</w:t>
      </w:r>
      <w:r>
        <w:rPr>
          <w:rFonts w:ascii="Times New Roman" w:hAnsi="Times New Roman"/>
          <w:sz w:val="28"/>
        </w:rPr>
        <w:t>.</w:t>
      </w:r>
    </w:p>
    <w:p w14:paraId="47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48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b w:val="1"/>
          <w:smallCaps w:val="1"/>
          <w:color w:val="000000"/>
          <w:sz w:val="28"/>
          <w:u w:val="single"/>
        </w:rPr>
      </w:pPr>
      <w:r>
        <w:rPr>
          <w:rFonts w:ascii="Times New Roman" w:hAnsi="Times New Roman"/>
          <w:b w:val="1"/>
          <w:smallCaps w:val="1"/>
          <w:color w:themeColor="text1" w:val="000000"/>
          <w:sz w:val="28"/>
          <w:u w:val="single"/>
        </w:rPr>
        <w:t>Как</w:t>
      </w:r>
      <w:r>
        <w:rPr>
          <w:rFonts w:ascii="Times New Roman" w:hAnsi="Times New Roman"/>
          <w:b w:val="1"/>
          <w:smallCaps w:val="1"/>
          <w:color w:themeColor="text1" w:val="000000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mallCaps w:val="1"/>
          <w:color w:themeColor="text1" w:val="000000"/>
          <w:sz w:val="28"/>
          <w:u w:val="single"/>
        </w:rPr>
        <w:t>подать</w:t>
      </w:r>
      <w:r>
        <w:rPr>
          <w:rFonts w:ascii="Times New Roman" w:hAnsi="Times New Roman"/>
          <w:b w:val="1"/>
          <w:smallCaps w:val="1"/>
          <w:color w:themeColor="text1" w:val="000000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mallCaps w:val="1"/>
          <w:color w:themeColor="text1" w:val="000000"/>
          <w:sz w:val="28"/>
          <w:u w:val="single"/>
        </w:rPr>
        <w:t>жалобу</w:t>
      </w:r>
      <w:r>
        <w:rPr>
          <w:rFonts w:ascii="Times New Roman" w:hAnsi="Times New Roman"/>
          <w:b w:val="1"/>
          <w:smallCaps w:val="1"/>
          <w:color w:themeColor="text1" w:val="000000"/>
          <w:sz w:val="28"/>
          <w:u w:val="single"/>
        </w:rPr>
        <w:t>!</w:t>
      </w:r>
    </w:p>
    <w:p w14:paraId="49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соответствии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требованиями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Федерального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закона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от</w:t>
      </w:r>
      <w:r>
        <w:rPr>
          <w:rFonts w:ascii="Times New Roman" w:hAnsi="Times New Roman"/>
          <w:color w:themeColor="text1" w:val="000000"/>
          <w:sz w:val="28"/>
        </w:rPr>
        <w:t xml:space="preserve"> 02.05.2006 </w:t>
      </w:r>
      <w:r>
        <w:rPr>
          <w:rFonts w:ascii="Times New Roman" w:hAnsi="Times New Roman"/>
          <w:color w:themeColor="text1" w:val="000000"/>
          <w:sz w:val="28"/>
        </w:rPr>
        <w:t>№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59-</w:t>
      </w:r>
      <w:r>
        <w:rPr>
          <w:rFonts w:ascii="Times New Roman" w:hAnsi="Times New Roman"/>
          <w:color w:themeColor="text1" w:val="000000"/>
          <w:sz w:val="28"/>
        </w:rPr>
        <w:t>ФЗ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порядке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рассмотрения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обращений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граждан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Российской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Федерации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подать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жалобу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можно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как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лично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так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направить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почте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в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том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числе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электронной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почте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>При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этом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соответствии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статьёй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358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Трудового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кодекса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Российской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Федерации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государственный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инспектор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проведении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проверки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обязан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воздерживаться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от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сообщения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работодателю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сведений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заявителе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если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проверка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проводится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связи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его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обращением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заявитель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возражает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против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сообщения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работодателю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данных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об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источнике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жалобы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4A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4B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Необходимо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обратить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особое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внимание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на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содержание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письменного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обращения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и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включить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в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него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следующую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информацию</w:t>
      </w:r>
      <w:r>
        <w:rPr>
          <w:rFonts w:ascii="Times New Roman" w:hAnsi="Times New Roman"/>
          <w:b w:val="1"/>
          <w:color w:themeColor="text1" w:val="000000"/>
          <w:sz w:val="28"/>
        </w:rPr>
        <w:t>:</w:t>
      </w:r>
    </w:p>
    <w:p w14:paraId="4C000000">
      <w:pPr>
        <w:pStyle w:val="Style_2"/>
        <w:numPr>
          <w:ilvl w:val="0"/>
          <w:numId w:val="5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фамилию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имя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отчество</w:t>
      </w:r>
      <w:r>
        <w:rPr>
          <w:rFonts w:ascii="Times New Roman" w:hAnsi="Times New Roman"/>
          <w:color w:themeColor="text1" w:val="000000"/>
          <w:sz w:val="28"/>
        </w:rPr>
        <w:t xml:space="preserve"> (</w:t>
      </w:r>
      <w:r>
        <w:rPr>
          <w:rFonts w:ascii="Times New Roman" w:hAnsi="Times New Roman"/>
          <w:color w:themeColor="text1" w:val="000000"/>
          <w:sz w:val="28"/>
        </w:rPr>
        <w:t>при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наличии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  <w:r>
        <w:rPr>
          <w:rFonts w:ascii="Times New Roman" w:hAnsi="Times New Roman"/>
          <w:color w:themeColor="text1" w:val="000000"/>
          <w:sz w:val="28"/>
        </w:rPr>
        <w:t>заявителя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контактный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телефон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почтовый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адрес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4D000000">
      <w:pPr>
        <w:pStyle w:val="Style_2"/>
        <w:numPr>
          <w:ilvl w:val="0"/>
          <w:numId w:val="5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наименование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работодателя</w:t>
      </w:r>
      <w:r>
        <w:rPr>
          <w:rFonts w:ascii="Times New Roman" w:hAnsi="Times New Roman"/>
          <w:color w:themeColor="text1" w:val="000000"/>
          <w:sz w:val="28"/>
        </w:rPr>
        <w:t xml:space="preserve"> (</w:t>
      </w:r>
      <w:r>
        <w:rPr>
          <w:rFonts w:ascii="Times New Roman" w:hAnsi="Times New Roman"/>
          <w:color w:themeColor="text1" w:val="000000"/>
          <w:sz w:val="28"/>
        </w:rPr>
        <w:t>ООО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Пример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ИП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Фамилия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О</w:t>
      </w:r>
      <w:r>
        <w:rPr>
          <w:rFonts w:ascii="Times New Roman" w:hAnsi="Times New Roman"/>
          <w:color w:themeColor="text1" w:val="000000"/>
          <w:sz w:val="28"/>
        </w:rPr>
        <w:t>.);</w:t>
      </w:r>
    </w:p>
    <w:p w14:paraId="4E000000">
      <w:pPr>
        <w:pStyle w:val="Style_2"/>
        <w:numPr>
          <w:ilvl w:val="0"/>
          <w:numId w:val="5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юридический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фактический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адрес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организации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4F000000">
      <w:pPr>
        <w:pStyle w:val="Style_2"/>
        <w:numPr>
          <w:ilvl w:val="0"/>
          <w:numId w:val="5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контактный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телефон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руководства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организации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50000000">
      <w:pPr>
        <w:pStyle w:val="Style_2"/>
        <w:numPr>
          <w:ilvl w:val="0"/>
          <w:numId w:val="5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дату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подачи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заявления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подпись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заявителя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51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52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дополнение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заявлению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рекомендуем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приложить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документ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подтверждающий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наличие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трудовых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отношений</w:t>
      </w:r>
      <w:r>
        <w:rPr>
          <w:rFonts w:ascii="Times New Roman" w:hAnsi="Times New Roman"/>
          <w:color w:themeColor="text1" w:val="000000"/>
          <w:sz w:val="28"/>
        </w:rPr>
        <w:t xml:space="preserve"> (</w:t>
      </w:r>
      <w:r>
        <w:rPr>
          <w:rFonts w:ascii="Times New Roman" w:hAnsi="Times New Roman"/>
          <w:color w:themeColor="text1" w:val="000000"/>
          <w:sz w:val="28"/>
        </w:rPr>
        <w:t>трудовой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договор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гражданско</w:t>
      </w:r>
      <w:r>
        <w:rPr>
          <w:rFonts w:ascii="Times New Roman" w:hAnsi="Times New Roman"/>
          <w:color w:themeColor="text1" w:val="000000"/>
          <w:sz w:val="28"/>
        </w:rPr>
        <w:t>-</w:t>
      </w:r>
      <w:r>
        <w:rPr>
          <w:rFonts w:ascii="Times New Roman" w:hAnsi="Times New Roman"/>
          <w:color w:themeColor="text1" w:val="000000"/>
          <w:sz w:val="28"/>
        </w:rPr>
        <w:t>правовой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договор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иные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документы</w:t>
      </w:r>
      <w:r>
        <w:rPr>
          <w:rFonts w:ascii="Times New Roman" w:hAnsi="Times New Roman"/>
          <w:color w:themeColor="text1" w:val="000000"/>
          <w:sz w:val="28"/>
        </w:rPr>
        <w:t>).</w:t>
      </w:r>
    </w:p>
    <w:p w14:paraId="53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W w:type="auto" w:w="0"/>
        <w:jc w:val="left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84"/>
        <w:gridCol w:w="8929"/>
      </w:tblGrid>
      <w:tr>
        <w:tc>
          <w:tcPr>
            <w:tcW w:type="dxa" w:w="13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2"/>
              <w:widowControl w:val="0"/>
              <w:numPr>
                <w:ilvl w:val="0"/>
                <w:numId w:val="4"/>
              </w:numPr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92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1"/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i w:val="1"/>
                <w:color w:val="000000"/>
                <w:sz w:val="28"/>
              </w:rPr>
            </w:pP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По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результатам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рассмотрения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обращения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принимается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решение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о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проведении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проверки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во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время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которой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устанавливаются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факты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нарушения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трудовых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прав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работника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указанные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в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жалобе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либо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их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отсутствие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.</w:t>
            </w:r>
          </w:p>
          <w:p w14:paraId="56000000">
            <w:pPr>
              <w:pStyle w:val="Style_1"/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i w:val="1"/>
                <w:color w:val="000000"/>
                <w:sz w:val="28"/>
              </w:rPr>
            </w:pP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По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итогам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произведенных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мероприятий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заявителю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направляется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письменный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мотивированный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ответ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по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существу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поставленных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в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обращении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(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жалобе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)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вопросов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.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В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ответе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указывается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какие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факты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нарушений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трудовых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прав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подтвердились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в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ходе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рассмотрения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обращения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(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жалобы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)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и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проведения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проверки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у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работодателя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какие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меры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инспекторского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реагирования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были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приняты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к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работодателю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(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выдано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предписание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возбуждено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дело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об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административном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правонарушении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за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нарушение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законодательства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о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труде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).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Кроме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того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заявителю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разъясняется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порядок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дальнейших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действий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для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восстановления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нарушенных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прав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или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оспариваемых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интересов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если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в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соответствии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с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полномочиями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государственной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инспекции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труда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разрешить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поставленные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в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жалобе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вопросы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не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представилось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возможным</w:t>
            </w:r>
            <w:r>
              <w:rPr>
                <w:rFonts w:ascii="Times New Roman" w:hAnsi="Times New Roman"/>
                <w:i w:val="1"/>
                <w:color w:themeColor="text1" w:val="000000"/>
                <w:sz w:val="28"/>
              </w:rPr>
              <w:t>.</w:t>
            </w:r>
          </w:p>
          <w:p w14:paraId="57000000">
            <w:pPr>
              <w:pStyle w:val="Style_1"/>
              <w:widowControl w:val="0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58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9000000">
      <w:pPr>
        <w:pStyle w:val="Style_6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Работники</w:t>
      </w:r>
      <w:r>
        <w:rPr>
          <w:rFonts w:ascii="Times New Roman" w:hAnsi="Times New Roman"/>
          <w:sz w:val="28"/>
        </w:rPr>
        <w:t xml:space="preserve">!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ребуй</w:t>
      </w:r>
      <w:r>
        <w:rPr>
          <w:rFonts w:ascii="Times New Roman" w:hAnsi="Times New Roman"/>
          <w:sz w:val="28"/>
        </w:rPr>
        <w:t>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работодателя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оформления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трудового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включения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выплат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оплату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своего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z w:val="28"/>
        </w:rPr>
        <w:t>.</w:t>
      </w:r>
    </w:p>
    <w:p w14:paraId="5A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5B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5C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5D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5E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i w:val="1"/>
          <w:color w:val="000000"/>
          <w:sz w:val="28"/>
        </w:rPr>
      </w:pPr>
    </w:p>
    <w:p w14:paraId="5F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sectPr>
      <w:type w:val="nextPage"/>
      <w:pgSz w:h="16838" w:orient="portrait" w:w="11906"/>
      <w:pgMar w:bottom="851" w:footer="0" w:gutter="0" w:header="0" w:left="851" w:right="851" w:top="851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"/>
      <w:lvlJc w:val="left"/>
      <w:pPr>
        <w:tabs>
          <w:tab w:leader="none" w:pos="0" w:val="left"/>
        </w:tabs>
        <w:ind w:hanging="360" w:left="1429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7189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"/>
      <w:lvlJc w:val="left"/>
      <w:pPr>
        <w:tabs>
          <w:tab w:leader="none" w:pos="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"/>
      <w:lvlJc w:val="left"/>
      <w:pPr>
        <w:tabs>
          <w:tab w:leader="none" w:pos="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"/>
      <w:lvlJc w:val="left"/>
      <w:pPr>
        <w:tabs>
          <w:tab w:leader="none" w:pos="0" w:val="left"/>
        </w:tabs>
        <w:ind w:hanging="360" w:left="1429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leader="none" w:pos="0" w:val="left"/>
        </w:tabs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7189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7" w:type="paragraph">
    <w:name w:val="toc 2"/>
    <w:next w:val="Style_1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1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1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1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Указатель"/>
    <w:basedOn w:val="Style_1"/>
    <w:link w:val="Style_11_ch"/>
  </w:style>
  <w:style w:styleId="Style_11_ch" w:type="character">
    <w:name w:val="Указатель"/>
    <w:basedOn w:val="Style_1_ch"/>
    <w:link w:val="Style_1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1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Заголовок 1 Знак"/>
    <w:basedOn w:val="Style_15"/>
    <w:link w:val="Style_14_ch"/>
    <w:rPr>
      <w:rFonts w:ascii="Times New Roman" w:hAnsi="Times New Roman"/>
      <w:b w:val="1"/>
      <w:sz w:val="48"/>
    </w:rPr>
  </w:style>
  <w:style w:styleId="Style_14_ch" w:type="character">
    <w:name w:val="Заголовок 1 Знак"/>
    <w:basedOn w:val="Style_15_ch"/>
    <w:link w:val="Style_14"/>
    <w:rPr>
      <w:rFonts w:ascii="Times New Roman" w:hAnsi="Times New Roman"/>
      <w:b w:val="1"/>
      <w:sz w:val="48"/>
    </w:rPr>
  </w:style>
  <w:style w:styleId="Style_16" w:type="paragraph">
    <w:name w:val="List"/>
    <w:basedOn w:val="Style_17"/>
    <w:link w:val="Style_16_ch"/>
  </w:style>
  <w:style w:styleId="Style_16_ch" w:type="character">
    <w:name w:val="List"/>
    <w:basedOn w:val="Style_17_ch"/>
    <w:link w:val="Style_16"/>
  </w:style>
  <w:style w:styleId="Style_2" w:type="paragraph">
    <w:name w:val="List Paragraph"/>
    <w:basedOn w:val="Style_1"/>
    <w:link w:val="Style_2_ch"/>
    <w:pPr>
      <w:spacing w:after="200" w:before="0"/>
      <w:ind w:firstLine="0" w:left="720"/>
      <w:contextualSpacing w:val="1"/>
    </w:pPr>
  </w:style>
  <w:style w:styleId="Style_2_ch" w:type="character">
    <w:name w:val="List Paragraph"/>
    <w:basedOn w:val="Style_1_ch"/>
    <w:link w:val="Style_2"/>
  </w:style>
  <w:style w:styleId="Style_18" w:type="paragraph">
    <w:name w:val="toc 3"/>
    <w:next w:val="Style_1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9" w:type="paragraph">
    <w:name w:val="heading 5"/>
    <w:next w:val="Style_1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6" w:type="paragraph">
    <w:name w:val="heading 1"/>
    <w:basedOn w:val="Style_1"/>
    <w:link w:val="Style_6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6_ch" w:type="character">
    <w:name w:val="heading 1"/>
    <w:basedOn w:val="Style_1_ch"/>
    <w:link w:val="Style_6"/>
    <w:rPr>
      <w:rFonts w:ascii="Times New Roman" w:hAnsi="Times New Roman"/>
      <w:b w:val="1"/>
      <w:sz w:val="48"/>
    </w:rPr>
  </w:style>
  <w:style w:styleId="Style_20" w:type="paragraph">
    <w:name w:val="Normal (Web)"/>
    <w:basedOn w:val="Style_1"/>
    <w:link w:val="Style_20_ch"/>
    <w:pPr>
      <w:spacing w:afterAutospacing="on" w:beforeAutospacing="on" w:line="240" w:lineRule="atLeast"/>
      <w:ind/>
    </w:pPr>
    <w:rPr>
      <w:rFonts w:ascii="Arial" w:hAnsi="Arial"/>
      <w:color w:val="333333"/>
      <w:sz w:val="20"/>
    </w:rPr>
  </w:style>
  <w:style w:styleId="Style_20_ch" w:type="character">
    <w:name w:val="Normal (Web)"/>
    <w:basedOn w:val="Style_1_ch"/>
    <w:link w:val="Style_20"/>
    <w:rPr>
      <w:rFonts w:ascii="Arial" w:hAnsi="Arial"/>
      <w:color w:val="333333"/>
      <w:sz w:val="20"/>
    </w:rPr>
  </w:style>
  <w:style w:styleId="Style_5" w:type="paragraph">
    <w:name w:val="Hyperlink"/>
    <w:basedOn w:val="Style_15"/>
    <w:link w:val="Style_5_ch"/>
    <w:rPr>
      <w:color w:val="669900"/>
      <w:u w:val="single"/>
    </w:rPr>
  </w:style>
  <w:style w:styleId="Style_5_ch" w:type="character">
    <w:name w:val="Hyperlink"/>
    <w:basedOn w:val="Style_15_ch"/>
    <w:link w:val="Style_5"/>
    <w:rPr>
      <w:color w:val="669900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1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8"/>
    </w:rPr>
  </w:style>
  <w:style w:styleId="Style_23_ch" w:type="character">
    <w:name w:val="Header and Footer"/>
    <w:link w:val="Style_23"/>
    <w:rPr>
      <w:rFonts w:ascii="XO Thames" w:hAnsi="XO Thames"/>
      <w:sz w:val="28"/>
    </w:rPr>
  </w:style>
  <w:style w:styleId="Style_17" w:type="paragraph">
    <w:name w:val="Body Text"/>
    <w:basedOn w:val="Style_1"/>
    <w:link w:val="Style_17_ch"/>
    <w:pPr>
      <w:spacing w:after="140" w:before="0" w:line="276" w:lineRule="auto"/>
      <w:ind/>
    </w:pPr>
  </w:style>
  <w:style w:styleId="Style_17_ch" w:type="character">
    <w:name w:val="Body Text"/>
    <w:basedOn w:val="Style_1_ch"/>
    <w:link w:val="Style_17"/>
  </w:style>
  <w:style w:styleId="Style_4" w:type="paragraph">
    <w:name w:val="Strong"/>
    <w:basedOn w:val="Style_15"/>
    <w:link w:val="Style_4_ch"/>
    <w:rPr>
      <w:b w:val="1"/>
    </w:rPr>
  </w:style>
  <w:style w:styleId="Style_4_ch" w:type="character">
    <w:name w:val="Strong"/>
    <w:basedOn w:val="Style_15_ch"/>
    <w:link w:val="Style_4"/>
    <w:rPr>
      <w:b w:val="1"/>
    </w:rPr>
  </w:style>
  <w:style w:styleId="Style_24" w:type="paragraph">
    <w:name w:val="Balloon Text"/>
    <w:basedOn w:val="Style_1"/>
    <w:link w:val="Style_24_ch"/>
    <w:pPr>
      <w:spacing w:after="0" w:before="0" w:line="240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1_ch"/>
    <w:link w:val="Style_24"/>
    <w:rPr>
      <w:rFonts w:ascii="Tahoma" w:hAnsi="Tahoma"/>
      <w:sz w:val="16"/>
    </w:rPr>
  </w:style>
  <w:style w:styleId="Style_25" w:type="paragraph">
    <w:name w:val="toc 9"/>
    <w:next w:val="Style_1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Заголовок"/>
    <w:basedOn w:val="Style_1"/>
    <w:next w:val="Style_17"/>
    <w:link w:val="Style_26_ch"/>
    <w:pPr>
      <w:keepNext w:val="1"/>
      <w:spacing w:after="120" w:before="240"/>
      <w:ind/>
    </w:pPr>
    <w:rPr>
      <w:rFonts w:ascii="Open Sans" w:hAnsi="Open Sans"/>
      <w:sz w:val="28"/>
    </w:rPr>
  </w:style>
  <w:style w:styleId="Style_26_ch" w:type="character">
    <w:name w:val="Заголовок"/>
    <w:basedOn w:val="Style_1_ch"/>
    <w:link w:val="Style_26"/>
    <w:rPr>
      <w:rFonts w:ascii="Open Sans" w:hAnsi="Open Sans"/>
      <w:sz w:val="28"/>
    </w:rPr>
  </w:style>
  <w:style w:styleId="Style_27" w:type="paragraph">
    <w:name w:val="Emphasis"/>
    <w:basedOn w:val="Style_15"/>
    <w:link w:val="Style_27_ch"/>
    <w:rPr>
      <w:i w:val="1"/>
    </w:rPr>
  </w:style>
  <w:style w:styleId="Style_27_ch" w:type="character">
    <w:name w:val="Emphasis"/>
    <w:basedOn w:val="Style_15_ch"/>
    <w:link w:val="Style_27"/>
    <w:rPr>
      <w:i w:val="1"/>
    </w:rPr>
  </w:style>
  <w:style w:styleId="Style_28" w:type="paragraph">
    <w:name w:val="toc 8"/>
    <w:next w:val="Style_1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1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1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Caption"/>
    <w:basedOn w:val="Style_1"/>
    <w:link w:val="Style_31_ch"/>
    <w:pPr>
      <w:spacing w:after="120" w:before="120"/>
      <w:ind/>
    </w:pPr>
    <w:rPr>
      <w:i w:val="1"/>
      <w:sz w:val="24"/>
    </w:rPr>
  </w:style>
  <w:style w:styleId="Style_31_ch" w:type="character">
    <w:name w:val="Caption"/>
    <w:basedOn w:val="Style_1_ch"/>
    <w:link w:val="Style_31"/>
    <w:rPr>
      <w:i w:val="1"/>
      <w:sz w:val="24"/>
    </w:rPr>
  </w:style>
  <w:style w:styleId="Style_32" w:type="paragraph">
    <w:name w:val="Title"/>
    <w:next w:val="Style_1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1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1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3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3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ettings.xml" Type="http://schemas.openxmlformats.org/officeDocument/2006/relationships/settings"/>
  <Relationship Id="rId1" Target="media/1.jpeg" Type="http://schemas.openxmlformats.org/officeDocument/2006/relationships/image"/>
  <Relationship Id="rId10" Target="theme/theme1.xml" Type="http://schemas.openxmlformats.org/officeDocument/2006/relationships/theme"/>
  <Relationship Id="rId2" Target="media/2.jpeg" Type="http://schemas.openxmlformats.org/officeDocument/2006/relationships/image"/>
  <Relationship Id="rId3" Target="media/3.jpeg" Type="http://schemas.openxmlformats.org/officeDocument/2006/relationships/image"/>
  <Relationship Id="rId8" Target="stylesWithEffects.xml" Type="http://schemas.microsoft.com/office/2007/relationships/stylesWithEffects"/>
  <Relationship Id="rId4" Target="media/4.jpeg" Type="http://schemas.openxmlformats.org/officeDocument/2006/relationships/image"/>
  <Relationship Id="rId11" Target="numbering.xml" Type="http://schemas.openxmlformats.org/officeDocument/2006/relationships/numbering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5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Метро">
      <a:fillStyleLst>
        <a:solidFill>
          <a:schemeClr val="phClr"/>
        </a:solidFill>
        <a:gradFill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</a:gradFill>
        <a:gradFill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</a:gradFill>
      </a:fillStyleLst>
      <a:lnStyleLst>
        <a:ln w="120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2024-07-01T23:22:15Z</dcterms:modified>
</cp:coreProperties>
</file>