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2C636F51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4"/>
      </w:tblGrid>
      <w:tr w:rsidR="000237E2" w:rsidRPr="003672C8" w14:paraId="1773B752" w14:textId="77777777" w:rsidTr="00AF6D67">
        <w:trPr>
          <w:trHeight w:hRule="exact" w:val="3961"/>
        </w:trPr>
        <w:tc>
          <w:tcPr>
            <w:tcW w:w="4074" w:type="dxa"/>
            <w:shd w:val="clear" w:color="auto" w:fill="auto"/>
          </w:tcPr>
          <w:p w14:paraId="5D6F71F5" w14:textId="474FF8FF" w:rsidR="000237E2" w:rsidRPr="00B56202" w:rsidRDefault="00AF6D67" w:rsidP="00D76F94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 w:rsidR="007E1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F9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предоставления </w:t>
            </w:r>
            <w:r w:rsidR="00D76F94" w:rsidRPr="00D76F94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услуги по орга</w:t>
            </w:r>
            <w:r w:rsidR="00D76F9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76F94" w:rsidRPr="00D76F94">
              <w:rPr>
                <w:rFonts w:ascii="Times New Roman" w:hAnsi="Times New Roman" w:cs="Times New Roman"/>
                <w:sz w:val="28"/>
                <w:szCs w:val="28"/>
              </w:rPr>
              <w:t>низации профессиональной ори</w:t>
            </w:r>
            <w:r w:rsidR="00D76F9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76F94" w:rsidRPr="00D76F94">
              <w:rPr>
                <w:rFonts w:ascii="Times New Roman" w:hAnsi="Times New Roman" w:cs="Times New Roman"/>
                <w:sz w:val="28"/>
                <w:szCs w:val="28"/>
              </w:rPr>
              <w:t>ентации граждан в целях выбора сферы деятельности (профессии), трудоустройства, профессионального обучения и получения дополнительного профессио</w:t>
            </w:r>
            <w:r w:rsidR="00D76F9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D76F94" w:rsidRPr="00D76F94">
              <w:rPr>
                <w:rFonts w:ascii="Times New Roman" w:hAnsi="Times New Roman" w:cs="Times New Roman"/>
                <w:sz w:val="28"/>
                <w:szCs w:val="28"/>
              </w:rPr>
              <w:t>нального образования</w:t>
            </w:r>
          </w:p>
        </w:tc>
      </w:tr>
    </w:tbl>
    <w:p w14:paraId="6E8D93A1" w14:textId="77777777" w:rsidR="00D76F94" w:rsidRDefault="00D76F94" w:rsidP="00DD538E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19FABF" w14:textId="12EE92B6" w:rsidR="00E37C95" w:rsidRPr="00B125F3" w:rsidRDefault="00D76F94" w:rsidP="00B125F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636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услуг»,</w:t>
      </w:r>
      <w:r w:rsid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538E" w:rsidRP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Министерства труда и социальной защиты Российской </w:t>
      </w:r>
      <w:r w:rsidR="000B4BF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 от 23.08.2013 №</w:t>
      </w:r>
      <w:r w:rsid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380н «</w:t>
      </w:r>
      <w:r w:rsidR="00DD538E" w:rsidRP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</w:t>
      </w:r>
      <w:r w:rsid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профессионального образования»,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</w:t>
      </w:r>
      <w:r w:rsidRPr="00636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Губернатора Камчатского края от 29.09.2020 № 178 «Об </w:t>
      </w:r>
      <w:r w:rsidR="00B23D8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изменении</w:t>
      </w:r>
      <w:r w:rsidR="007E15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структуры исполнительных органов государственной власти Камчатского края»</w:t>
      </w:r>
    </w:p>
    <w:p w14:paraId="7DB51E0A" w14:textId="77777777" w:rsidR="00E37C95" w:rsidRDefault="00E37C9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E3470" w14:textId="657F02D7" w:rsidR="00650B9E" w:rsidRPr="00650B9E" w:rsidRDefault="00650B9E" w:rsidP="00B125F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6986E47F" w14:textId="0E2F962D" w:rsidR="00650B9E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E15A2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5A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E15A2" w:rsidRPr="00D76F94">
        <w:rPr>
          <w:rFonts w:ascii="Times New Roman" w:hAnsi="Times New Roman" w:cs="Times New Roman"/>
          <w:sz w:val="28"/>
          <w:szCs w:val="28"/>
        </w:rPr>
        <w:t>государственной услуги по орга</w:t>
      </w:r>
      <w:r w:rsidR="007E15A2">
        <w:rPr>
          <w:rFonts w:ascii="Times New Roman" w:hAnsi="Times New Roman" w:cs="Times New Roman"/>
          <w:sz w:val="28"/>
          <w:szCs w:val="28"/>
        </w:rPr>
        <w:softHyphen/>
      </w:r>
      <w:r w:rsidR="007E15A2" w:rsidRPr="00D76F94">
        <w:rPr>
          <w:rFonts w:ascii="Times New Roman" w:hAnsi="Times New Roman" w:cs="Times New Roman"/>
          <w:sz w:val="28"/>
          <w:szCs w:val="28"/>
        </w:rPr>
        <w:t>низации профессиональной ори</w:t>
      </w:r>
      <w:r w:rsidR="007E15A2">
        <w:rPr>
          <w:rFonts w:ascii="Times New Roman" w:hAnsi="Times New Roman" w:cs="Times New Roman"/>
          <w:sz w:val="28"/>
          <w:szCs w:val="28"/>
        </w:rPr>
        <w:softHyphen/>
      </w:r>
      <w:r w:rsidR="007E15A2" w:rsidRPr="00D76F94">
        <w:rPr>
          <w:rFonts w:ascii="Times New Roman" w:hAnsi="Times New Roman" w:cs="Times New Roman"/>
          <w:sz w:val="28"/>
          <w:szCs w:val="28"/>
        </w:rPr>
        <w:t>ентации граждан в целях выбора сферы деятельности (профессии), трудоустройства, профессио</w:t>
      </w:r>
      <w:r w:rsidR="007E15A2">
        <w:rPr>
          <w:rFonts w:ascii="Times New Roman" w:hAnsi="Times New Roman" w:cs="Times New Roman"/>
          <w:sz w:val="28"/>
          <w:szCs w:val="28"/>
        </w:rPr>
        <w:softHyphen/>
      </w:r>
      <w:r w:rsidR="007E15A2" w:rsidRPr="00D76F94">
        <w:rPr>
          <w:rFonts w:ascii="Times New Roman" w:hAnsi="Times New Roman" w:cs="Times New Roman"/>
          <w:sz w:val="28"/>
          <w:szCs w:val="28"/>
        </w:rPr>
        <w:t>нального обучения и получения дополнительного профессио</w:t>
      </w:r>
      <w:r w:rsidR="007E15A2">
        <w:rPr>
          <w:rFonts w:ascii="Times New Roman" w:hAnsi="Times New Roman" w:cs="Times New Roman"/>
          <w:sz w:val="28"/>
          <w:szCs w:val="28"/>
        </w:rPr>
        <w:softHyphen/>
      </w:r>
      <w:r w:rsidR="007E15A2" w:rsidRPr="00D76F94">
        <w:rPr>
          <w:rFonts w:ascii="Times New Roman" w:hAnsi="Times New Roman" w:cs="Times New Roman"/>
          <w:sz w:val="28"/>
          <w:szCs w:val="28"/>
        </w:rPr>
        <w:t>нального образования</w:t>
      </w:r>
      <w:r w:rsidR="007E15A2">
        <w:rPr>
          <w:rFonts w:ascii="Times New Roman" w:hAnsi="Times New Roman" w:cs="Times New Roman"/>
          <w:sz w:val="28"/>
          <w:szCs w:val="28"/>
        </w:rPr>
        <w:t xml:space="preserve"> </w:t>
      </w:r>
      <w:r w:rsidR="007E15A2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5F76E0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14:paraId="76622A22" w14:textId="77777777" w:rsidR="007E15A2" w:rsidRDefault="007E15A2" w:rsidP="007E15A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4CFF2EDC" w14:textId="13D507DA" w:rsidR="00965979" w:rsidRPr="00965979" w:rsidRDefault="007E15A2" w:rsidP="0096597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E15A2">
        <w:rPr>
          <w:rFonts w:ascii="Times New Roman" w:hAnsi="Times New Roman"/>
          <w:bCs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</w:t>
      </w:r>
      <w:r>
        <w:rPr>
          <w:rFonts w:ascii="Times New Roman" w:hAnsi="Times New Roman"/>
          <w:bCs/>
          <w:sz w:val="28"/>
          <w:szCs w:val="28"/>
        </w:rPr>
        <w:t>Камчатского края</w:t>
      </w:r>
      <w:r w:rsidR="00DD538E">
        <w:rPr>
          <w:rFonts w:ascii="Times New Roman" w:hAnsi="Times New Roman"/>
          <w:bCs/>
          <w:sz w:val="28"/>
          <w:szCs w:val="28"/>
        </w:rPr>
        <w:t xml:space="preserve"> от 19.07.2012 № 133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5979">
        <w:rPr>
          <w:rFonts w:ascii="Times New Roman" w:hAnsi="Times New Roman"/>
          <w:bCs/>
          <w:sz w:val="28"/>
          <w:szCs w:val="28"/>
        </w:rPr>
        <w:t>«</w:t>
      </w:r>
      <w:r w:rsidR="00965979">
        <w:rPr>
          <w:rFonts w:ascii="Times New Roman" w:hAnsi="Times New Roman"/>
          <w:sz w:val="28"/>
          <w:szCs w:val="28"/>
        </w:rPr>
        <w:t>Об утверждении Административ</w:t>
      </w:r>
      <w:r w:rsidR="00965979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="00965979" w:rsidRPr="00D76F94">
        <w:rPr>
          <w:rFonts w:ascii="Times New Roman" w:hAnsi="Times New Roman"/>
          <w:sz w:val="28"/>
          <w:szCs w:val="28"/>
        </w:rPr>
        <w:t>государственной услуги по орга</w:t>
      </w:r>
      <w:r w:rsidR="00965979">
        <w:rPr>
          <w:rFonts w:ascii="Times New Roman" w:hAnsi="Times New Roman"/>
          <w:sz w:val="28"/>
          <w:szCs w:val="28"/>
        </w:rPr>
        <w:softHyphen/>
      </w:r>
      <w:r w:rsidR="00965979" w:rsidRPr="00D76F94">
        <w:rPr>
          <w:rFonts w:ascii="Times New Roman" w:hAnsi="Times New Roman"/>
          <w:sz w:val="28"/>
          <w:szCs w:val="28"/>
        </w:rPr>
        <w:t>низации профессиональной ори</w:t>
      </w:r>
      <w:r w:rsidR="00965979">
        <w:rPr>
          <w:rFonts w:ascii="Times New Roman" w:hAnsi="Times New Roman"/>
          <w:sz w:val="28"/>
          <w:szCs w:val="28"/>
        </w:rPr>
        <w:softHyphen/>
      </w:r>
      <w:r w:rsidR="00965979" w:rsidRPr="00D76F94">
        <w:rPr>
          <w:rFonts w:ascii="Times New Roman" w:hAnsi="Times New Roman"/>
          <w:sz w:val="28"/>
          <w:szCs w:val="28"/>
        </w:rPr>
        <w:t>ентации граждан в целях выбора сферы деятельности (профессии), трудоустройства, профессио</w:t>
      </w:r>
      <w:r w:rsidR="00965979">
        <w:rPr>
          <w:rFonts w:ascii="Times New Roman" w:hAnsi="Times New Roman"/>
          <w:sz w:val="28"/>
          <w:szCs w:val="28"/>
        </w:rPr>
        <w:softHyphen/>
      </w:r>
      <w:r w:rsidR="00965979" w:rsidRPr="00D76F94">
        <w:rPr>
          <w:rFonts w:ascii="Times New Roman" w:hAnsi="Times New Roman"/>
          <w:sz w:val="28"/>
          <w:szCs w:val="28"/>
        </w:rPr>
        <w:t>нального обучения и получения дополнительного профессио</w:t>
      </w:r>
      <w:r w:rsidR="00965979">
        <w:rPr>
          <w:rFonts w:ascii="Times New Roman" w:hAnsi="Times New Roman"/>
          <w:sz w:val="28"/>
          <w:szCs w:val="28"/>
        </w:rPr>
        <w:softHyphen/>
      </w:r>
      <w:r w:rsidR="00965979" w:rsidRPr="00D76F94">
        <w:rPr>
          <w:rFonts w:ascii="Times New Roman" w:hAnsi="Times New Roman"/>
          <w:sz w:val="28"/>
          <w:szCs w:val="28"/>
        </w:rPr>
        <w:t>нального образования</w:t>
      </w:r>
      <w:r w:rsidR="00965979">
        <w:rPr>
          <w:rFonts w:ascii="Times New Roman" w:hAnsi="Times New Roman"/>
          <w:sz w:val="28"/>
          <w:szCs w:val="28"/>
        </w:rPr>
        <w:t>»;</w:t>
      </w:r>
    </w:p>
    <w:p w14:paraId="3E0052C5" w14:textId="4AFCFAE2" w:rsidR="00DD538E" w:rsidRDefault="00965979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</w:t>
      </w:r>
      <w:r>
        <w:rPr>
          <w:rFonts w:ascii="Times New Roman" w:hAnsi="Times New Roman"/>
          <w:bCs/>
          <w:sz w:val="28"/>
          <w:szCs w:val="28"/>
        </w:rPr>
        <w:t xml:space="preserve">Камчатского края </w:t>
      </w:r>
      <w:r w:rsidR="00DD538E">
        <w:rPr>
          <w:rFonts w:ascii="Times New Roman" w:hAnsi="Times New Roman"/>
          <w:bCs/>
          <w:sz w:val="28"/>
          <w:szCs w:val="28"/>
        </w:rPr>
        <w:t xml:space="preserve">от 04.12.2012 № 231 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 w:rsidR="00DD538E"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="00DD538E" w:rsidRPr="00DD538E">
        <w:rPr>
          <w:rFonts w:ascii="Times New Roman" w:hAnsi="Times New Roman"/>
          <w:bCs/>
          <w:sz w:val="28"/>
          <w:szCs w:val="28"/>
        </w:rPr>
        <w:t>приказ</w:t>
      </w:r>
      <w:r w:rsidR="00DD538E">
        <w:rPr>
          <w:rFonts w:ascii="Times New Roman" w:hAnsi="Times New Roman"/>
          <w:bCs/>
          <w:sz w:val="28"/>
          <w:szCs w:val="28"/>
        </w:rPr>
        <w:t>у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Камчат</w:t>
      </w:r>
      <w:r w:rsidR="00DD538E"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="00DD538E"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 w:rsidR="00DD538E">
        <w:rPr>
          <w:rFonts w:ascii="Times New Roman" w:hAnsi="Times New Roman"/>
          <w:bCs/>
          <w:sz w:val="28"/>
          <w:szCs w:val="28"/>
        </w:rPr>
        <w:t>;</w:t>
      </w:r>
    </w:p>
    <w:p w14:paraId="7B7CBA68" w14:textId="3C0DB0CC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17.01.2014 № 8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</w:t>
      </w:r>
      <w:bookmarkStart w:id="0" w:name="_GoBack"/>
      <w:bookmarkEnd w:id="0"/>
      <w:r w:rsidRPr="00DD538E">
        <w:rPr>
          <w:rFonts w:ascii="Times New Roman" w:hAnsi="Times New Roman"/>
          <w:bCs/>
          <w:sz w:val="28"/>
          <w:szCs w:val="28"/>
        </w:rPr>
        <w:t>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FB420CD" w14:textId="2CE09120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27.02.2014 № 39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B7BF69D" w14:textId="4544D253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18.11.2014 № 233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по организации </w:t>
      </w:r>
      <w:r w:rsidRPr="00DD538E">
        <w:rPr>
          <w:rFonts w:ascii="Times New Roman" w:hAnsi="Times New Roman"/>
          <w:bCs/>
          <w:sz w:val="28"/>
          <w:szCs w:val="28"/>
        </w:rPr>
        <w:lastRenderedPageBreak/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205AD7F" w14:textId="15455DB2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20.04.2015 № 80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BAF5E90" w14:textId="2073B113" w:rsidR="00DD538E" w:rsidRDefault="00DD538E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27.06.2016  № 134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92B9940" w14:textId="514337CF" w:rsidR="00205509" w:rsidRDefault="00205509" w:rsidP="0020550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26.12.2016 № 328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B45496E" w14:textId="718D442D" w:rsidR="00205509" w:rsidRDefault="00205509" w:rsidP="0020550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28.03.2018 № 66 </w:t>
      </w:r>
      <w:r w:rsidRPr="00DD538E">
        <w:rPr>
          <w:rFonts w:ascii="Times New Roman" w:hAnsi="Times New Roman"/>
          <w:bCs/>
          <w:sz w:val="28"/>
          <w:szCs w:val="28"/>
        </w:rPr>
        <w:t>«О</w:t>
      </w:r>
      <w:r w:rsidR="00E2726E">
        <w:rPr>
          <w:rFonts w:ascii="Times New Roman" w:hAnsi="Times New Roman"/>
          <w:bCs/>
          <w:sz w:val="28"/>
          <w:szCs w:val="28"/>
        </w:rPr>
        <w:t xml:space="preserve"> внесении изменения</w:t>
      </w:r>
      <w:r w:rsidRPr="00DD538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B2BB772" w14:textId="0CDD115A" w:rsidR="00DD538E" w:rsidRPr="00205509" w:rsidRDefault="00205509" w:rsidP="0020550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29.10.2018 № 273 </w:t>
      </w:r>
      <w:r w:rsidR="00E2726E">
        <w:rPr>
          <w:rFonts w:ascii="Times New Roman" w:hAnsi="Times New Roman"/>
          <w:bCs/>
          <w:sz w:val="28"/>
          <w:szCs w:val="28"/>
        </w:rPr>
        <w:t>«О внесении изменения</w:t>
      </w:r>
      <w:r w:rsidRPr="00DD538E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0732921" w14:textId="45C42C6B" w:rsidR="00DD538E" w:rsidRDefault="00205509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Камчатск</w:t>
      </w:r>
      <w:r w:rsidR="00ED4123">
        <w:rPr>
          <w:rFonts w:ascii="Times New Roman" w:hAnsi="Times New Roman"/>
          <w:bCs/>
          <w:sz w:val="28"/>
          <w:szCs w:val="28"/>
        </w:rPr>
        <w:t>ого края от 20</w:t>
      </w:r>
      <w:r w:rsidR="001275D9">
        <w:rPr>
          <w:rFonts w:ascii="Times New Roman" w:hAnsi="Times New Roman"/>
          <w:bCs/>
          <w:sz w:val="28"/>
          <w:szCs w:val="28"/>
        </w:rPr>
        <w:t>.02.</w:t>
      </w:r>
      <w:r w:rsidR="00ED4123">
        <w:rPr>
          <w:rFonts w:ascii="Times New Roman" w:hAnsi="Times New Roman"/>
          <w:bCs/>
          <w:sz w:val="28"/>
          <w:szCs w:val="28"/>
        </w:rPr>
        <w:t>2019 №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46 «О внесении изменений в 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</w:t>
      </w:r>
      <w:r w:rsidR="00ED4123">
        <w:rPr>
          <w:rFonts w:ascii="Times New Roman" w:hAnsi="Times New Roman"/>
          <w:bCs/>
          <w:sz w:val="28"/>
          <w:szCs w:val="28"/>
        </w:rPr>
        <w:t>Камчатского края от 19.07.2012 №</w:t>
      </w:r>
      <w:r w:rsidR="00DD538E" w:rsidRPr="00DD538E">
        <w:rPr>
          <w:rFonts w:ascii="Times New Roman" w:hAnsi="Times New Roman"/>
          <w:bCs/>
          <w:sz w:val="28"/>
          <w:szCs w:val="28"/>
        </w:rPr>
        <w:t xml:space="preserve"> 133 «Об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E6BAD7A" w14:textId="413B7EB1" w:rsidR="00205509" w:rsidRDefault="00205509" w:rsidP="0020550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от 29.07.2019 № 220 </w:t>
      </w:r>
      <w:r w:rsidRPr="00DD538E">
        <w:rPr>
          <w:rFonts w:ascii="Times New Roman" w:hAnsi="Times New Roman"/>
          <w:bCs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DD538E">
        <w:rPr>
          <w:rFonts w:ascii="Times New Roman" w:hAnsi="Times New Roman"/>
          <w:bCs/>
          <w:sz w:val="28"/>
          <w:szCs w:val="28"/>
        </w:rPr>
        <w:t>приказ</w:t>
      </w:r>
      <w:r>
        <w:rPr>
          <w:rFonts w:ascii="Times New Roman" w:hAnsi="Times New Roman"/>
          <w:bCs/>
          <w:sz w:val="28"/>
          <w:szCs w:val="28"/>
        </w:rPr>
        <w:t>у</w:t>
      </w:r>
      <w:r w:rsidRPr="00DD538E">
        <w:rPr>
          <w:rFonts w:ascii="Times New Roman" w:hAnsi="Times New Roman"/>
          <w:bCs/>
          <w:sz w:val="28"/>
          <w:szCs w:val="28"/>
        </w:rPr>
        <w:t xml:space="preserve">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DD53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>
        <w:rPr>
          <w:rFonts w:ascii="Times New Roman" w:hAnsi="Times New Roman"/>
          <w:bCs/>
          <w:sz w:val="28"/>
          <w:szCs w:val="28"/>
        </w:rPr>
        <w:t>ского края от 19.07.2012 № 133 «</w:t>
      </w:r>
      <w:r w:rsidRPr="00DD538E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FF04C12" w14:textId="0DE551C7" w:rsidR="00281CE3" w:rsidRDefault="00F70F3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B78D1A7" w:rsidR="000B5015" w:rsidRPr="00DD2D19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3F187" w14:textId="5268DFEB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СОГЛАСОВАНО:</w:t>
      </w:r>
    </w:p>
    <w:p w14:paraId="3A957CCB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E14CCB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</w:t>
      </w: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</w:t>
      </w:r>
    </w:p>
    <w:p w14:paraId="454BC171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активной политики занятости                    _________________Е.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 Маркина</w:t>
      </w:r>
    </w:p>
    <w:p w14:paraId="0648E0A6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DEF68E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68A56C8A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контрольно-правового регулирования </w:t>
      </w:r>
    </w:p>
    <w:p w14:paraId="2D41EADC" w14:textId="77777777" w:rsidR="003926C0" w:rsidRPr="00051B24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51B24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административного управления                    _______________Т.Г. Корнейчук</w:t>
      </w:r>
    </w:p>
    <w:p w14:paraId="54DBD602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DEDA3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230B2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31C7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8E31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DCB7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37EB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09D81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716BB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FFEF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52D7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DD8A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CDE1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805837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C52399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39AD2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735E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B503B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B1D08F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ADD2F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2428B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BE49B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DD12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D532E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CE45A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125F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A435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25DC1C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9FBE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1D60A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3D008C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AB63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CBD5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85AEA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4B8B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F5264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8C79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D5F45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CA021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7BF18" w14:textId="77777777" w:rsidR="003926C0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AE2E6" w14:textId="77777777" w:rsidR="003926C0" w:rsidRPr="00051B24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FF609B" w14:textId="77777777" w:rsidR="003926C0" w:rsidRPr="00051B24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1B24">
        <w:rPr>
          <w:rFonts w:ascii="Times New Roman" w:eastAsia="Times New Roman" w:hAnsi="Times New Roman" w:cs="Times New Roman"/>
          <w:lang w:eastAsia="ar-SA"/>
        </w:rPr>
        <w:t xml:space="preserve">Исп. Зайнуллина Людмила Андреевна, </w:t>
      </w:r>
    </w:p>
    <w:p w14:paraId="3029E5FD" w14:textId="77777777" w:rsidR="003926C0" w:rsidRPr="00FE5ACA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51B24">
        <w:rPr>
          <w:rFonts w:ascii="Times New Roman" w:eastAsia="Times New Roman" w:hAnsi="Times New Roman" w:cs="Times New Roman"/>
          <w:lang w:eastAsia="ar-SA"/>
        </w:rPr>
        <w:t>тел. 8(4152) 42-79-91</w:t>
      </w:r>
    </w:p>
    <w:p w14:paraId="6B6DFD52" w14:textId="50071D68" w:rsidR="00A953DE" w:rsidRPr="003926C0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515B2C3C" w14:textId="547E8E4F" w:rsidR="00A953DE" w:rsidRPr="003926C0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3926C0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060DF058" w:rsidR="00A953DE" w:rsidRPr="003926C0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926C0">
        <w:rPr>
          <w:rFonts w:ascii="Times New Roman" w:hAnsi="Times New Roman" w:cs="Times New Roman"/>
          <w:sz w:val="24"/>
          <w:szCs w:val="24"/>
        </w:rPr>
        <w:t>[</w:t>
      </w:r>
      <w:r w:rsidRPr="003926C0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3926C0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3926C0">
        <w:rPr>
          <w:rFonts w:ascii="Times New Roman" w:hAnsi="Times New Roman" w:cs="Times New Roman"/>
          <w:sz w:val="24"/>
          <w:szCs w:val="24"/>
        </w:rPr>
        <w:t>[</w:t>
      </w:r>
      <w:r w:rsidR="00C06C53" w:rsidRPr="003926C0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="00C06C53" w:rsidRPr="003926C0">
        <w:rPr>
          <w:rFonts w:ascii="Times New Roman" w:hAnsi="Times New Roman" w:cs="Times New Roman"/>
          <w:sz w:val="24"/>
          <w:szCs w:val="24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8CB6019" w14:textId="77777777" w:rsidR="003926C0" w:rsidRPr="00F601D9" w:rsidRDefault="003926C0" w:rsidP="003926C0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7D32522E" w14:textId="77777777" w:rsidR="003926C0" w:rsidRPr="00F601D9" w:rsidRDefault="003926C0" w:rsidP="003926C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государственной услуги по </w:t>
      </w:r>
      <w:r w:rsidRPr="00F60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14:paraId="0E87AA45" w14:textId="77777777" w:rsidR="003926C0" w:rsidRPr="00F601D9" w:rsidRDefault="003926C0" w:rsidP="003926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E0C7" w14:textId="77777777" w:rsidR="003926C0" w:rsidRPr="00F601D9" w:rsidRDefault="003926C0" w:rsidP="0039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480ADF4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23737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3F12691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555EC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Административный регламент, государственная услуга) является 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14:paraId="2622F66E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549B86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16DF3B0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E90D4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Заявителями на предоставление государственной услуги могут выступать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иностранные граждане, лица без гражданства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заявители).</w:t>
      </w:r>
    </w:p>
    <w:p w14:paraId="63AE64E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620082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порядку информирования о предоставлении государственной услуги</w:t>
      </w:r>
    </w:p>
    <w:p w14:paraId="2EBA481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CF53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на официальном сайте, а также на Едином портале государственных и муниципальных услуг (функций).</w:t>
      </w:r>
    </w:p>
    <w:p w14:paraId="5E08552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Информирование граждан, заявителей о порядке предоставления государственной услуги осуществляется:</w:t>
      </w:r>
    </w:p>
    <w:p w14:paraId="00B6F9DC" w14:textId="12501C8B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 труда и</w:t>
      </w:r>
      <w:r w:rsidR="00A77C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развития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кадрового потенциала Камчатского края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), государственных учреждениях службы занятости населения (далее – центры занятости населения):</w:t>
      </w:r>
    </w:p>
    <w:p w14:paraId="069C0DB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личном приеме;</w:t>
      </w:r>
    </w:p>
    <w:p w14:paraId="2BC7FAE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использования средств телефонной связи;</w:t>
      </w:r>
    </w:p>
    <w:p w14:paraId="31F257A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письменном виде почтовой связью, с использованием средств факсимильной связи;</w:t>
      </w:r>
    </w:p>
    <w:p w14:paraId="391A993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форме электронного документа посредством использования электронной почты;</w:t>
      </w:r>
    </w:p>
    <w:p w14:paraId="4C75DEB7" w14:textId="040D14AD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посредством размещения информации на информационных стендах, расположенных в помещениях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населения; </w:t>
      </w:r>
    </w:p>
    <w:p w14:paraId="60EDE5F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219B827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«Интернет» по адресу: </w:t>
      </w:r>
      <w:hyperlink r:id="rId9" w:history="1">
        <w:r w:rsidRPr="00F601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https://portalmfc.kamgov.ru</w:t>
        </w:r>
      </w:hyperlink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портал МФЦ);</w:t>
      </w:r>
    </w:p>
    <w:p w14:paraId="65E87A8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https://gosuslugi41.ru;</w:t>
      </w:r>
    </w:p>
    <w:p w14:paraId="22B247F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https://gosuslugi.ru;</w:t>
      </w:r>
    </w:p>
    <w:p w14:paraId="2C7FB94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посредством размещения информации на интерактивном портале службы занятости населения (далее – Интерактивный портал) в сети Интернет по адресу: https://rabota.kamgov.ru;</w:t>
      </w:r>
    </w:p>
    <w:p w14:paraId="3AF3BDD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3C7EF2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82D73A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22BB472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5A684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информирование граждан, заявителей проводится в форме устного информирования (консультирования) и письменного информирования.</w:t>
      </w:r>
    </w:p>
    <w:p w14:paraId="602E80F2" w14:textId="776B447E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устное информирование (консультирование) о порядке предоставления государственной услуги, о ходе предоставления государственной услуги осуществляется государственными гражданскими служащими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должностные лица), работниками центров занятости населения лично и (или) по телефону.</w:t>
      </w:r>
    </w:p>
    <w:p w14:paraId="7315B13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устное информирование (консультирование) предоставляется по следующим вопросам:</w:t>
      </w:r>
    </w:p>
    <w:p w14:paraId="223D252A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1EC7722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 сроках предоставления государственной услуги;</w:t>
      </w:r>
    </w:p>
    <w:p w14:paraId="64724CD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 критериях принятия решения;</w:t>
      </w:r>
    </w:p>
    <w:p w14:paraId="0FFA4FF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о принятом решении по заявлению о предоставлении государственной услуги;</w:t>
      </w:r>
    </w:p>
    <w:p w14:paraId="10DB50C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о порядке передачи результата предоставления государственной услуги;</w:t>
      </w:r>
    </w:p>
    <w:p w14:paraId="48B616F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порядке досудебного (внесудебного) обжалования решений и действий (бездействия) должностных лиц, работников центров занятости населения в ходе предоставления государственной услуги.</w:t>
      </w:r>
    </w:p>
    <w:p w14:paraId="0C9CD31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устные обращения (по телефону или лично) должностные лица,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7759B68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47BCF95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37B76331" w14:textId="1263CCA1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 занятости населения осуществляется путем направления ответов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116512B0" w14:textId="5F4384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портал, путем размещения информации на официальном сайте, сайтах центров занятости населения (при наличии), официальном портале МФЦ, информационных стендах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центров занятости населения и МФЦ, а также изготовлением и распространением раздаточных информационных материалов (брошюр, буклетов, листовок, плакатов и т.п.).</w:t>
      </w:r>
    </w:p>
    <w:p w14:paraId="6D8AB324" w14:textId="40434F42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Кроме вышеперечисленных способов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 </w:t>
      </w:r>
    </w:p>
    <w:p w14:paraId="7D0757A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1.4. Сведения о ходе предоставления государственной услуги, в том числе на Интерактивном портале.</w:t>
      </w:r>
    </w:p>
    <w:p w14:paraId="1DBB5B6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ходе предоставления государственной услуги заявителям предоставляются: </w:t>
      </w:r>
    </w:p>
    <w:p w14:paraId="37ADF98C" w14:textId="67D448AD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м, центрами занятости населения:</w:t>
      </w:r>
    </w:p>
    <w:p w14:paraId="284B511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устно на личном приеме;</w:t>
      </w:r>
    </w:p>
    <w:p w14:paraId="6C73BCE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письменном виде (почтой или посредством факсимильной связи);</w:t>
      </w:r>
    </w:p>
    <w:p w14:paraId="2F22849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форме электронного документа посредством использования электронной почты;</w:t>
      </w:r>
    </w:p>
    <w:p w14:paraId="5A45882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использования средств телефонной связи;</w:t>
      </w:r>
    </w:p>
    <w:p w14:paraId="3885C85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через Интерактивный портал;</w:t>
      </w:r>
    </w:p>
    <w:p w14:paraId="7F64837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через МФЦ.</w:t>
      </w:r>
    </w:p>
    <w:p w14:paraId="4E13FA0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6F6B557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3BB03FD" w14:textId="2699B933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 странице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размещается:</w:t>
      </w:r>
    </w:p>
    <w:p w14:paraId="3894AC4B" w14:textId="0564D749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информация о месте нахождения и графике работы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центров занятости населения, предоставляющих государственную услугу, номерах телефонов,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3AA2999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текст Административного регламента;</w:t>
      </w:r>
    </w:p>
    <w:p w14:paraId="0AEB996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0B6943A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извлечения из нормативных правовых актов, регулирующих предоставление государственной услуги. </w:t>
      </w:r>
    </w:p>
    <w:p w14:paraId="60548CA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2) Информация о предоставлении государственной услуги,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нахождения и графиках работы МФЦ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портале МФЦ.</w:t>
      </w:r>
    </w:p>
    <w:p w14:paraId="26A56EC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(с указанием их реквизитов и источников официального опубликования)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размещается в федеральной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– Реестры).</w:t>
      </w:r>
    </w:p>
    <w:p w14:paraId="3397053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 ЕПГУ, РПГУ, Интерактивном портале размещается следующая информация:</w:t>
      </w:r>
    </w:p>
    <w:p w14:paraId="43B092D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7FDCC8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круг заявителей;</w:t>
      </w:r>
    </w:p>
    <w:p w14:paraId="0E9BEDA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срок предоставления государственной услуги;</w:t>
      </w:r>
    </w:p>
    <w:p w14:paraId="0EF9B3C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1C72C066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794BBA21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6930833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26BF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з) формы заявлений (уведомлений, сообщений), используемые при предоставлении государственной услуги;</w:t>
      </w:r>
    </w:p>
    <w:p w14:paraId="3A85E38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3D75D9B4" w14:textId="0DFCC1A3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6D2DA2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AB89B5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72B84E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порядке и способах предоставления государственной услуги;</w:t>
      </w:r>
    </w:p>
    <w:p w14:paraId="0B96BC9C" w14:textId="64AEA7E8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сведения о месте нахождения и графике работы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центров занятости населения;</w:t>
      </w:r>
    </w:p>
    <w:p w14:paraId="30CE579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регламентирующих предоставление государственной услуги;</w:t>
      </w:r>
    </w:p>
    <w:p w14:paraId="7703B23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3D8F12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доступные для копирования формы заявлений.</w:t>
      </w:r>
    </w:p>
    <w:p w14:paraId="14A9154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5A30F8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D4ED6A5" w14:textId="4E03E047" w:rsidR="003926C0" w:rsidRPr="000B4BF6" w:rsidRDefault="003926C0" w:rsidP="000B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На информационных стендах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348D5A79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DD4A854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4A6639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Стандарт предоставления государственной услуги</w:t>
      </w:r>
    </w:p>
    <w:p w14:paraId="0B406C0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7D21C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государственной услуги</w:t>
      </w:r>
    </w:p>
    <w:p w14:paraId="7885DC4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96B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14:paraId="34DEF5F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EF39F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4F25145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8B52C8" w14:textId="2983596A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Государственная услуга предоставляется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м через центры занятости населения:</w:t>
      </w:r>
    </w:p>
    <w:p w14:paraId="67F3AD6D" w14:textId="25CF98F3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0A51289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центры занятости населения предоставляют государственную услугу на территории соответствующих муниципальных образований Камчатского края.</w:t>
      </w:r>
    </w:p>
    <w:p w14:paraId="668EAAE0" w14:textId="224915FE" w:rsidR="003926C0" w:rsidRPr="00F601D9" w:rsidRDefault="00F0440E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A3E4FE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C4CC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A2B70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предоставления государственной услуги</w:t>
      </w:r>
    </w:p>
    <w:p w14:paraId="6C11238E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88DDD7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Результатом предоставления государственной услуги является:</w:t>
      </w:r>
    </w:p>
    <w:p w14:paraId="257536C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выдача заявителю заключения о предоставлении государственной услуги по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заключение о предоставлении государственной услуги), оформленного в соответствии с приложением 5 к настоящему Административному регламенту;</w:t>
      </w:r>
    </w:p>
    <w:p w14:paraId="1CC269E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выдача заявителю мотивированного решения об отказе в предоставлении государственной услуги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отказ в предоставлении государственной услуги), оформленного в соответствии с приложением 3 к настоящему Административному регламенту.</w:t>
      </w:r>
    </w:p>
    <w:p w14:paraId="69646F1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6D8D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AB88F63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35618B0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0538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Максимально допустимое время предоставления государственной услуги составляет не более 60 минут, без учета времени тестирования (анкетирования) и тренинга, а также без учета времени, затраченного на запрос сведений в рамках межведомственного взаимодействия.</w:t>
      </w:r>
    </w:p>
    <w:p w14:paraId="4530574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Приостановление предоставления государственной услуги не предусмотрено.</w:t>
      </w:r>
    </w:p>
    <w:p w14:paraId="6A91095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«Выдача заявителю заключения о предоставлении государственной услуги, содержащего рекомендации», дополнительного времени на оказание государственной услуги не требуется.</w:t>
      </w:r>
    </w:p>
    <w:p w14:paraId="59206AE8" w14:textId="77777777" w:rsidR="003926C0" w:rsidRPr="00F601D9" w:rsidRDefault="003926C0" w:rsidP="003926C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21C60" w14:textId="77777777" w:rsidR="003926C0" w:rsidRPr="00F601D9" w:rsidRDefault="003926C0" w:rsidP="003926C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0AF75D6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6F9AE" w14:textId="145CFE29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на официальном сайте, в Реестрах, на ЕПГУ, РПГУ, Интерактивном портале.</w:t>
      </w:r>
    </w:p>
    <w:p w14:paraId="42656A1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A2F08E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0F3646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45ED38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необходимые для получения государственной услуги.</w:t>
      </w:r>
    </w:p>
    <w:p w14:paraId="64E69AC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получения государственной услуги заявитель представляет в центр занятости населения заявление о предоставлении государственной услуги по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заявление), оформленное в соответствии с приложением 1 к настоящему Административному регламенту, либо письменно выражает согласие в предложении центра занятости населения о предоставлении государственной услуги по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предложение о предоставлении государственной услуги) (приложение 2 к настоящему Административному регламенту).</w:t>
      </w:r>
    </w:p>
    <w:p w14:paraId="7DCD3E07" w14:textId="2827A8E0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личном обращении в центр занятости населения заявитель предъявляет паспорт гражданина Российской Федерации или </w:t>
      </w:r>
      <w:r w:rsidR="0049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4921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</w:t>
      </w:r>
      <w:r w:rsidR="006E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заменяющий; документ, удостоверяющий личность иностранного гражданина, лица без гражданства.</w:t>
      </w:r>
    </w:p>
    <w:p w14:paraId="45D17C0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порядке.</w:t>
      </w:r>
    </w:p>
    <w:p w14:paraId="1090823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заявителем разборчиво. При заполнении заявления не допускается использование сокращений слов и аббревиатур. В заявлении содержится: фамилия, имя, отчество (последнее – при наличии) заявителя; дата обращения.</w:t>
      </w:r>
    </w:p>
    <w:p w14:paraId="12E172F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заверяется личной или простой электронной подписью заявителя в соответствии с Федеральным законом от 06.04.2011 № 63-ФЗ «Об электронной подписи».</w:t>
      </w:r>
    </w:p>
    <w:p w14:paraId="6E0463E4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Интерактивного портала.</w:t>
      </w:r>
    </w:p>
    <w:p w14:paraId="39790CD4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предоставлении государственной услуги заполняется работником центра занятости населения. Работник центра занятости населения знакомит заявителя с предложением о предоставлении государственной услуги под роспись. Заявитель письменно выражает согласие (несогласие) на получение государственной услуги.</w:t>
      </w:r>
    </w:p>
    <w:p w14:paraId="73EDE32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о предоставлении государственной услуги указываются: наименование центра занятости населения; фамилия, имя, отчество (последнее - при наличии) заявителя; фамилия, имя, отчество (последнее - при наличии) работника центра занятости населения, выдавшего предложение; согласие (несогласие) с предложением о предоставлении государственной услуги; дата выдачи предложения.</w:t>
      </w:r>
    </w:p>
    <w:p w14:paraId="08311E1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предлагает воспользоваться государственной услугой в случаях, если:</w:t>
      </w:r>
    </w:p>
    <w:p w14:paraId="5F5C7C8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получатель государственной услуги не имеет профессии (специальности);</w:t>
      </w:r>
    </w:p>
    <w:p w14:paraId="7A21F98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получатель государственной услуги испытывает трудности с выбором рода деятельности, профессии (специальности), вида и характера труда;</w:t>
      </w:r>
    </w:p>
    <w:p w14:paraId="046F33A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невозможно подобрать подходящую работу из-за отсутствия у гражданина необходимой профессиональной квалификации;</w:t>
      </w:r>
    </w:p>
    <w:p w14:paraId="391E0FC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 изменить профессию (специальность, род занятий) в связи с отсутствием работы, отвечающей имеющимся у гражданина профессиональным навыкам;</w:t>
      </w:r>
    </w:p>
    <w:p w14:paraId="5150D56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получатель государственной услуги утратил способность к выполнению работы по прежней профессии (специальности).</w:t>
      </w:r>
    </w:p>
    <w:p w14:paraId="2518D26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Граждане, относящиеся к категории инвалидов, вправе по собственной инициативе представить индивидуальную программу реабилитации или абилитации инвалида, выданную в установленном порядке и содержащую рекомендации по трудоустройству (доступные виды труда и трудовые действия (функции), выполнение которых затруднено) и условиям труда (далее – ИПРА). </w:t>
      </w:r>
    </w:p>
    <w:p w14:paraId="444B788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sub_1012"/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непредставления заявителем по собственной инициативе ИПРА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при отсутствии в центре занятости населения выписки из ИПРА,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bookmarkEnd w:id="1"/>
    <w:p w14:paraId="1E5CA49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3403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5A639ED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1EA5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8AB1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Перечень документов, необходимых для предоставления государственной услуги в соответствии с нормативными правовыми актами,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отсутствует</w:t>
      </w:r>
      <w:r w:rsidRPr="00F601D9">
        <w:rPr>
          <w:rFonts w:ascii="Times New Roman" w:eastAsia="Calibri" w:hAnsi="Times New Roman" w:cs="Times New Roman"/>
          <w:sz w:val="28"/>
          <w:szCs w:val="28"/>
        </w:rPr>
        <w:t>,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Calibri" w:hAnsi="Times New Roman" w:cs="Times New Roman"/>
          <w:sz w:val="28"/>
          <w:szCs w:val="28"/>
        </w:rPr>
        <w:t>кроме случая, предусмотренного в пункте 3 части 2.8 настоящего Административного регламента.</w:t>
      </w:r>
    </w:p>
    <w:p w14:paraId="276902E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02A208F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3E3DBA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Запреты на действия должностных лиц, работников центров занятости населения при предоставлении государственной услуги</w:t>
      </w:r>
    </w:p>
    <w:p w14:paraId="77D2CE2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3CA1B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лица, работники центров занятости населения не вправе:</w:t>
      </w:r>
    </w:p>
    <w:p w14:paraId="4A15A03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3AAFF54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федеральными и региональными нормативными правовыми актами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0B61B7C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3) отказывать в приеме заявления, запроса и иных документов, необходимых для предоставления государственной услуги,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3ED51BD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4) отказывать в предоставлении государственной услуги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109A2EA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05FC4F7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3B81C58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7C82929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383EBBEB" w14:textId="316C717B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за подписью </w:t>
      </w:r>
      <w:r w:rsidR="00B72184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</w:t>
      </w:r>
      <w:r w:rsidR="00E74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и</w:t>
      </w:r>
      <w:r w:rsidR="00A77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</w:t>
      </w:r>
      <w:r w:rsidR="00E74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кадрового потенциала Камчатского края (далее – министр)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59BBF30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67000E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7C79C88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0E48F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Основания для отказа в приеме документов, необходимых для предоставления государственной услуги,</w:t>
      </w:r>
      <w:r w:rsidRPr="00F601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отсутствуют.</w:t>
      </w:r>
    </w:p>
    <w:p w14:paraId="2A1223D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5CF77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3524D25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Перечень оснований для приостановления оказания государственной услуги отсутствует.</w:t>
      </w:r>
    </w:p>
    <w:p w14:paraId="60A5F95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Основаниями для отказа заявителю в предоставлении государственной услуги являются:</w:t>
      </w:r>
    </w:p>
    <w:p w14:paraId="5A5C79F7" w14:textId="3068249C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паспорта гражданина Российской Федерации или </w:t>
      </w:r>
      <w:r w:rsidR="006B6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 </w:t>
      </w:r>
      <w:r w:rsidR="006B665E"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6B665E">
        <w:rPr>
          <w:rFonts w:ascii="Times New Roman" w:eastAsia="Times New Roman" w:hAnsi="Times New Roman" w:cs="Times New Roman"/>
          <w:sz w:val="28"/>
          <w:szCs w:val="28"/>
          <w:lang w:eastAsia="ru-RU"/>
        </w:rPr>
        <w:t>а, удостоверяющего личность</w:t>
      </w:r>
      <w:r w:rsidR="00BA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</w:t>
      </w:r>
      <w:r w:rsidR="006B66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заменяющего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документа, удостоверяющего личность иностранного гражданина, лица без гражданства при личном обращении в центр занятости населения;</w:t>
      </w:r>
    </w:p>
    <w:p w14:paraId="28BFEB5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неявка заявителя в центр занятости населения в назначенный срок.</w:t>
      </w:r>
    </w:p>
    <w:p w14:paraId="65B571E7" w14:textId="3468CFCA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9"/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отказаться от предложения работника центра занятости населения о предоставлении государственной услуги. Сведения о несогласии заявителя с предложением работника центра занятости населения о предоставлении государственной услуги оформляются в письменной форме на бланке</w:t>
      </w:r>
      <w:r w:rsidR="009C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Административному регламенту и подписываются заявителем.</w:t>
      </w:r>
    </w:p>
    <w:p w14:paraId="7CDF955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0"/>
      <w:bookmarkEnd w:id="2"/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заявителя от предложения работника центра занятости населения о предоставлении государственной услуги она может быть предоставлена на основании заявления, представленного заявителем в центр занятости населения после отказа.</w:t>
      </w:r>
    </w:p>
    <w:bookmarkEnd w:id="3"/>
    <w:p w14:paraId="28701B9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DE6D1A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430C801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9A15A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2.14. При предоставлении государственной услуги оказание иных услуг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необходимых и обязательных для предоставления государственной услуги, предоставляемых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организациями,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участие иных организаций в предоставлении государственной услуги, не требуется, </w:t>
      </w:r>
      <w:r w:rsidRPr="00F601D9">
        <w:rPr>
          <w:rFonts w:ascii="Times New Roman" w:eastAsia="Calibri" w:hAnsi="Times New Roman" w:cs="Times New Roman"/>
          <w:sz w:val="28"/>
          <w:szCs w:val="28"/>
        </w:rPr>
        <w:t>кроме случая, предусмотренного в пункте 3 части 2.8 настоящего Административного регламента.</w:t>
      </w:r>
    </w:p>
    <w:p w14:paraId="1F3E26E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Допускается предоставление государственной услуги (части государственной услуги) привлекаемыми центрами занятости населения на договорной основе специалистами, обладающими необходимыми знаниями и опытом работы, владеющими методами, методиками, используемыми при профессиональной ориентации граждан, формами тренингов и технологий профессиональной ориентации граждан, и (или) организациями, которые в установленном законодательством Российской Федерации порядке вправе оказывать соответствующие услуги.</w:t>
      </w:r>
    </w:p>
    <w:p w14:paraId="2E662C7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C51AA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449BC2A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870F35" w14:textId="77777777" w:rsidR="003926C0" w:rsidRPr="00F601D9" w:rsidRDefault="003926C0" w:rsidP="003926C0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2.15. Государственная пошлина и иная плата за предоставление государственной услуги не взимается.</w:t>
      </w:r>
    </w:p>
    <w:p w14:paraId="265F20D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7CE2D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601D9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1416B45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202FD" w14:textId="77777777" w:rsidR="003926C0" w:rsidRPr="00F601D9" w:rsidRDefault="003926C0" w:rsidP="003926C0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 2.16.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3C098E6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A823B6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2E6EDC5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083D5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граждан, впервые обратившихся в центр занятости населения или в МФЦ, государственная услуга предоставляется в порядке очереди. </w:t>
      </w:r>
    </w:p>
    <w:p w14:paraId="4D26FC5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не должно превышать 15 минут.</w:t>
      </w:r>
    </w:p>
    <w:p w14:paraId="6BAC650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заявления в центр занятости населения или в МФЦ почтовой связью, с использованием средств факсимильной связи или в электронной форме, в том числе при подаче запроса с использованием Интерактивного портала, обеспечивается возможность предварительной записи для получения государственной услуги.</w:t>
      </w:r>
    </w:p>
    <w:p w14:paraId="4FADD22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гражданами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5A641CF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4DB8717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6E456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и порядок регистрации заявления, запроса, в том числе в электронной форме</w:t>
      </w:r>
    </w:p>
    <w:p w14:paraId="2FD290D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C04B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341CB9B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заявления, документов;</w:t>
      </w:r>
    </w:p>
    <w:p w14:paraId="4D0C886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запроса.</w:t>
      </w:r>
    </w:p>
    <w:p w14:paraId="74D9ADB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AE8BA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7EF02E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F683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C5E732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2.20.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5E738EB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123687C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104995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2.21. Заявителям, относящимся к категории инвалидов, обеспечивается возможность:</w:t>
      </w:r>
    </w:p>
    <w:p w14:paraId="387B7E9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беспрепятственного входа в помещение, в котором предоставляется государственная услуга, и выхода из него;</w:t>
      </w:r>
    </w:p>
    <w:p w14:paraId="74B4347A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ассистивных и вспомогательных технологий, а также сменного кресла-коляски;</w:t>
      </w:r>
    </w:p>
    <w:p w14:paraId="404E336B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13175688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сопровождения заявителей, относящихся к категории инвалидов,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015F5DE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содействия при входе в помещение, в котором предоставляется государственная услуга, и выходе из него, информирования о доступных маршрутах общественного транспорта;</w:t>
      </w:r>
    </w:p>
    <w:p w14:paraId="42A206C3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6) надлежащего размещения носителей информации, необходимой для обеспечения беспрепятственного доступа заявителей,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CEA483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0" w:history="1">
        <w:r w:rsidRPr="00F601D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порядка его выдачи.</w:t>
      </w:r>
    </w:p>
    <w:p w14:paraId="22E2834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66D35EA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 располагается информация, указанная в пункте 6 части 1.5 настоящего Административного регламента.</w:t>
      </w:r>
    </w:p>
    <w:p w14:paraId="55E35CC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A060C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доступности и качества государственной услуги</w:t>
      </w:r>
    </w:p>
    <w:p w14:paraId="1476BB1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4858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2.23. Показателями доступности государственной услуги являются:</w:t>
      </w:r>
    </w:p>
    <w:p w14:paraId="24B33E8C" w14:textId="7941C7CE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центров занятости населения, МФЦ, официальном сайте, сайтах центров занятости населения, официальном портале МФЦ и в Реестрах, на ЕПГУ, РПГУ, Интерактивном портале;</w:t>
      </w:r>
    </w:p>
    <w:p w14:paraId="0B7344A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уровень транспортной доступности общественным транспортом;</w:t>
      </w:r>
    </w:p>
    <w:p w14:paraId="601E3CB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соответствие требованиям комфортности предоставления государственной услуги.</w:t>
      </w:r>
    </w:p>
    <w:p w14:paraId="030C4E9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2.24.  Показателями качества государственной услуги являются:</w:t>
      </w:r>
    </w:p>
    <w:p w14:paraId="0A2EBD7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достоверность предоставляемой информации;</w:t>
      </w:r>
    </w:p>
    <w:p w14:paraId="3E28095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четкость в изложении информации;</w:t>
      </w:r>
    </w:p>
    <w:p w14:paraId="20FBA13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полнота информирования;</w:t>
      </w:r>
    </w:p>
    <w:p w14:paraId="7064C29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4) степень удовлетворенности заявителей качеством предоставления государственной услуги;</w:t>
      </w:r>
    </w:p>
    <w:p w14:paraId="648A5EF1" w14:textId="39D99CB1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количество жалоб на действия (бездействия) и решения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 в процессе предоставления государственной услуги;</w:t>
      </w:r>
    </w:p>
    <w:p w14:paraId="2B692B0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7CA47F7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7) количество взаимодействий заявителя с должностными лицами и работниками центров занятости населения при предоставлении государственной услуги и их продолжительность.</w:t>
      </w:r>
    </w:p>
    <w:p w14:paraId="4DBABC7D" w14:textId="77777777" w:rsidR="003926C0" w:rsidRPr="00F601D9" w:rsidRDefault="003926C0" w:rsidP="003926C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0FDDF389" w14:textId="77777777" w:rsidR="003926C0" w:rsidRPr="00F601D9" w:rsidRDefault="003926C0" w:rsidP="003926C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действий.</w:t>
      </w:r>
    </w:p>
    <w:p w14:paraId="50D4865E" w14:textId="77777777" w:rsidR="003926C0" w:rsidRPr="00F601D9" w:rsidRDefault="003926C0" w:rsidP="003926C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04339573" w14:textId="77777777" w:rsidR="003926C0" w:rsidRPr="00F601D9" w:rsidRDefault="003926C0" w:rsidP="003926C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 центра занятости населения заявителям, относящимся к категории инвалидов, оказывается иная необходимая помощь в преодолении барьеров, препятствующих получению ими государственной услуги наравне с другими лицами.</w:t>
      </w:r>
    </w:p>
    <w:p w14:paraId="49F9135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заявителям, относящимся к категории инвалидов, обеспечивается предоставление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736739F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8426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 к предоставления государственной услуги, в том числе особенности предоставления государственной услуги в электронной форме</w:t>
      </w:r>
    </w:p>
    <w:p w14:paraId="55892D55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9CF8A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2.26. Предоставление государственной услуги в электронной форме может быть обеспечено посредством Интерактивного портала. </w:t>
      </w:r>
    </w:p>
    <w:p w14:paraId="42FB4820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предоставления государственной услуги при обращении заявителя в электронной форме предусмотрены частями 3.20-3.29 настоящего Административного регламента.</w:t>
      </w:r>
    </w:p>
    <w:p w14:paraId="3D0AD55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A6F25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AB28D4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F4A1C37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9294399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130159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административных процедур (действий)</w:t>
      </w:r>
    </w:p>
    <w:p w14:paraId="77279915" w14:textId="77777777" w:rsidR="003926C0" w:rsidRPr="00F601D9" w:rsidRDefault="003926C0" w:rsidP="00392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8AE1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14:paraId="44ABA51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заявителя;</w:t>
      </w:r>
    </w:p>
    <w:p w14:paraId="07EA0D9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профессиональной ориентации;</w:t>
      </w:r>
    </w:p>
    <w:p w14:paraId="3917712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выдача заявителю заключения о предоставлении государственной услуги, содержащего рекомендации.</w:t>
      </w:r>
    </w:p>
    <w:p w14:paraId="535DD51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3C178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«Прием заявителя»</w:t>
      </w:r>
    </w:p>
    <w:p w14:paraId="5DE1FFB2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B271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предоставления государственной услуги является обращение заявителя с заявлением о предоставлении государственной услуги или письменное согласие с предложением работника центра занятости населения о предоставлении государственной услуги.</w:t>
      </w:r>
    </w:p>
    <w:p w14:paraId="26B80FA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Особенности предоставления государственной услуги в электронной форме, а также при обращении заявителя в МФЦ предусмотрены разделом 6 и частями 3.20-3.29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E3E23A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процедуру осуществляют работники центра занятости населения, ответственные за предоставление государственной услуги в соответствии с должностными инструкциями.</w:t>
      </w:r>
    </w:p>
    <w:p w14:paraId="30EACCA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3.4. Состав действий и срок выполнения административной процедуры.</w:t>
      </w:r>
    </w:p>
    <w:p w14:paraId="3AB92C3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фиксирует в программно-техническом комплексе, содержащем регистр получателей государственных услуг в сфере занятости населения, основание (заявление или предложение</w:t>
      </w:r>
      <w:r w:rsidRPr="00F60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государственной услуги) для предоставления государственной услуги. </w:t>
      </w:r>
    </w:p>
    <w:p w14:paraId="6CE1C06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или предложение о предоставлении государственной услуги приобщается к личному делу заявителя.</w:t>
      </w:r>
    </w:p>
    <w:p w14:paraId="2B9FE0E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принимает решение о предоставлении государственной услуги и информирует заявителя о принятом решении:</w:t>
      </w:r>
    </w:p>
    <w:p w14:paraId="2F83C68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личного обращения – устно;</w:t>
      </w:r>
    </w:p>
    <w:p w14:paraId="6D63DCE4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подачи заявления почтовой связью, с использованием средств факсимильной связи или в электронной форме – способом направления заявления, либо иным способом, указанным при направлении заявления.</w:t>
      </w:r>
    </w:p>
    <w:p w14:paraId="2B1E0B58" w14:textId="2C5388B2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в центр занятости населения заявитель предъявляет паспорт гражданина Российской Федерации или </w:t>
      </w:r>
      <w:r w:rsidR="00A6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="00A642A9"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A642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</w:t>
      </w:r>
      <w:r w:rsidR="00A642A9"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заменяющий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документ, удостоверяющий личность иностранного гражданина, лица без гражданства.</w:t>
      </w:r>
    </w:p>
    <w:p w14:paraId="3AA5F3D4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государственной услуги работник центра занятости населения оформляет решение об отказе в предоставлении государственной услуги в двух экземплярах в соответствии с приложением 3 к настоящему Административному регламенту, выводит их на печатающее устройство. Один экземпляр вручается (направляется) заявителю, второй экземпляр отказа в предоставлении государственной услуги приобщается к личному делу заявителя и фиксируется программно-техническом комплексе.</w:t>
      </w:r>
    </w:p>
    <w:p w14:paraId="0B87E31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анализирует сведения о заявителе, содержащиеся в регистре получателей государственных услуг в сфере занятости населения, или уточняет и вводит в регистр получателей государственных услуг в сфере занятости населения с использованием программно-технического комплекса следующие сведения о гражданине:</w:t>
      </w:r>
    </w:p>
    <w:p w14:paraId="771F790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профессия (специальность), квалификация, должность, вид деятельности;</w:t>
      </w:r>
    </w:p>
    <w:p w14:paraId="0D7266D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знания, умения, навыки и компетенции, позволяющие вести профессиональную деятельность, их уровень и объем;</w:t>
      </w:r>
    </w:p>
    <w:p w14:paraId="78E1395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наличие медицинских показаний или противопоказаний для осуществления отдельных видов деятельности, учебы, а также инвалидности. </w:t>
      </w:r>
    </w:p>
    <w:p w14:paraId="7362F2D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заявителем, относящимся к категории инвалидов, ИПРА, осуществляются действия, предусмотренные в пункте 3 части 2.8 настоящего Административного регламента.</w:t>
      </w:r>
    </w:p>
    <w:p w14:paraId="360AE95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выводит заполненный бланк карточки персонального учета заявителя, обратившегося за предоставлением государственной услуги по профессиональной ориентации граждан в целях выбора сферы деятельности (профессии),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оустройства, прохождения профес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обучения и получения 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профессионального обра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(далее - карточка персонального учета заявителя), содержащий сведения о заявителе, на печатающее устройство (приложение 4 к настоящему Административному регламенту). </w:t>
      </w:r>
    </w:p>
    <w:p w14:paraId="5BA764B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Заполненному бланку присваивается идентификационный номер (номер может присваиваться в автоматическом режиме в программно-техническом комплексе).  </w:t>
      </w:r>
    </w:p>
    <w:p w14:paraId="3FD052D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извлекает из архива центра занятости населения личное дело заявителя.</w:t>
      </w:r>
    </w:p>
    <w:p w14:paraId="3607EEE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информирует заявителя о порядке предоставления государственной услуги, направлениях профессиональной ориентации.</w:t>
      </w:r>
    </w:p>
    <w:p w14:paraId="696609F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личном обращении заявителя работник центра занятости населения устно согласовывает с заявителем форму предоставления государственной услуги.</w:t>
      </w:r>
    </w:p>
    <w:p w14:paraId="0A98F29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Максимальный срок выполнения административной процедуры не должен превышать 10 минут.</w:t>
      </w:r>
    </w:p>
    <w:p w14:paraId="28A05F7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Критерием принятия решения по данной административной процедуре является соответствие представленных заявителем документов требованиям, предусмотренным в части 2.8 настоящего Административного регламента.</w:t>
      </w:r>
    </w:p>
    <w:p w14:paraId="2B7BC17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Результатом исполнения административной процедуры является прием, регистрация основания (заявления или предложения</w:t>
      </w:r>
      <w:r w:rsidRPr="00F60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государственной услуги) для предоставления государственной услуги, документов, предусмотренных частью 2.8 настоящего Административного регламента, и принятие решения о предоставлении государственной услуги, отказе в предоставлении государственной услуги.</w:t>
      </w:r>
    </w:p>
    <w:p w14:paraId="45BA76A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 исполнения административной процедуры приобщается к личному делу заявителя и фиксируется в программно-техническом комплексе.</w:t>
      </w:r>
    </w:p>
    <w:p w14:paraId="1D67D9B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8EA0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7A5A7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«Осуществление профессиональной ориентации»</w:t>
      </w:r>
    </w:p>
    <w:p w14:paraId="7DFAC298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833A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начала административной процедуры является принятие работником центра занятости населения решения о предоставлении государственной услуги заявителю.</w:t>
      </w:r>
    </w:p>
    <w:p w14:paraId="0DB1B5C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5976AA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3.10. Состав действий и срок выполнения административной процедуры.</w:t>
      </w:r>
    </w:p>
    <w:p w14:paraId="4CE3A74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Государственная услуга может предоставляться заявителям по индивидуальной форме и (или) группе заявителей – по групповой форме, согласно утвержденному в установленном порядке графику. </w:t>
      </w:r>
    </w:p>
    <w:p w14:paraId="5495B04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предоставления государственной услуги по групповой форме формируется работником центра занятости населения, утверждается директором центра занятости населения и размещается в помещении центра занятости населения на видном, доступном для ознакомления месте (далее – график проведения занятий).</w:t>
      </w:r>
    </w:p>
    <w:p w14:paraId="0D97767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работник центра занятости населения выявляет,  что за государственной услугой обращается несколько заявителей, относящихся к одной категории (учащиеся общеобразовательных организаций, высвобождаемые из организации работники и т.д.), которым государственная услуга может быть предоставлена по групповой форме, то он осуществляет формирование графика предоставления  государственной услуги с выделением дополнительного времени для определенной категории заявителей и размещает  соответствующую информацию по данному вопросу на информационном стенде, использует Интернет-ресурсы и средства массовой информации.</w:t>
      </w:r>
    </w:p>
    <w:p w14:paraId="06A7BC2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государственная услуга может быть предоставлена по месту размещения группы заявителей, относящихся к одной категории, или в специальных помещениях, предназначенных для проведения массовых мероприятий (залах, аудиториях и т.д.).</w:t>
      </w:r>
    </w:p>
    <w:p w14:paraId="6BEAA5C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государственной услуги по групповой форме могут принимать участие специалисты, обладающие знаниями и опытом поиска работы, способные сформировать позитивную психологическую реакцию личности, направленную на выбор рода деятельности, профессии (специальности), вида и характера труда, направления профессионального обучения, развития профессиональной карьеры, занятия предпринимательской деятельностью, а также специалисты, являющиеся лучшими по профессии (специальности), высококвалифицированными кадрами и способными в доступной форме передать аудитории информацию о характере и условиях трудовой или иной деятельности на рабочем месте.</w:t>
      </w:r>
    </w:p>
    <w:p w14:paraId="23E662D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Работник центра занятости населения знакомит заявителя с методами, методиками, формами тренингов и технологий, используемыми при профессиональной ориентации заявителей. </w:t>
      </w:r>
    </w:p>
    <w:p w14:paraId="586A97B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предлагает заявителю выбрать способ тестирования (анкетирования) (с использованием соответствующего программного обеспечения или в письменной форме (путем заполнения бланков тестов, анкет) и пройти тестирование (анкетирование) по методикам, используемым при профессиональной ориентации граждан, с учетом критериев результативности, надежности, дифференцированности, прогностической (информативной) ценности, степени валидности, возможности интеграции и сопряжения с другими применяемыми методами, методиками, соответствия стандартам процедур обследования и обработки данных, оптимальности временных затрат обработки и достижения результатов.</w:t>
      </w:r>
    </w:p>
    <w:p w14:paraId="0C4B178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осуществляет выбор способа прохождения тестирования (анкетирования), сообщает о принятом решении работнику центра занятости населения и проходит тестирование (анкетирование) в соответствии с выбранным им способом.</w:t>
      </w:r>
    </w:p>
    <w:p w14:paraId="37D1896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проводит обработку материалов тестирования (анкетирования) заявителя в соответствии с используемыми методиками.</w:t>
      </w:r>
    </w:p>
    <w:p w14:paraId="7C911094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анализирует результаты тестирования (анкетирования) заявителя, определяет интересы, склонности, жизненные цели, профессиональные возможности и предпочтения заявителя, профессиональную пригодность, соответствие требований и содержания профессиональной деятельности, профессии (специальности), личностных характеристик и профессионально важных качеств заявителя.</w:t>
      </w:r>
    </w:p>
    <w:p w14:paraId="6435E7A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 центра занятости населения предлагает заявителю пройти тренинг по профессиональной ориентации и выбрать форму тренинга.</w:t>
      </w:r>
    </w:p>
    <w:p w14:paraId="03044B6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посредством Интерактивного портала работник центра занятости населения информирует заявителя о возможности прохождения тренинга по профессиональной ориентации при личном посещении центра занятости населения.</w:t>
      </w:r>
    </w:p>
    <w:p w14:paraId="56CCA90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Работник центра занятости населения проводит с заявителем тренинг по профессиональной ориентации по выбранной им форме тренинга.</w:t>
      </w:r>
    </w:p>
    <w:p w14:paraId="047DFEE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по профессиональной ориентации проводится при личном посещении заявителем центра занятости населения.</w:t>
      </w:r>
    </w:p>
    <w:p w14:paraId="70A9216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Работник центра занятости населения подводит итоги тренинга и обсуждает с заявителем результаты тренингового занятия, обращает внимание заявителя на отдельные фрагменты беседы.</w:t>
      </w:r>
    </w:p>
    <w:p w14:paraId="2373A12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Работник центра занятости проводит профессиональную консультацию с использованием методов интервьюирования (беседы) на основании результатов тестирования (анкетирования) и тренинга.</w:t>
      </w:r>
    </w:p>
    <w:p w14:paraId="25F9E6C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Работник центра занятости населения при личном посещении заявителем центра занятости населения выявляет у заявителя:</w:t>
      </w:r>
    </w:p>
    <w:p w14:paraId="7F172E1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факторы мотивации к выбору вида профессиональной (трудовой, служебной) деятельности (далее – профессиональная деятельность), профессии (специальности) для профессионального обучения или дополнительного профессионального образования; </w:t>
      </w:r>
    </w:p>
    <w:p w14:paraId="374F30D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знания о содержании и условиях труда выбираемой профессии; требованиях к профессиональным знаниям, умениям и навыкам, уровне и объеме компетенций, позволяющих вести профессиональную деятельность или выполнять работу по конкретной профессии или специальности, способах достижения успешности в профессиональной или предпринимательской деятельности; </w:t>
      </w:r>
    </w:p>
    <w:p w14:paraId="7411B33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профессиональные устремления, предпочтения, способности, физические и (или) психологические качества гражданина; </w:t>
      </w:r>
    </w:p>
    <w:p w14:paraId="66165D7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соответствие профессиональным стандартам, требованиям, предусмотренным Единым тарифно-квалификационным справочником работ и профессий рабочих и Единым квалификационным справочником должностей руководителей, специалистов и служащих, или 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Федерации.</w:t>
      </w:r>
    </w:p>
    <w:p w14:paraId="030D69F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Работник центра занятости населения знакомит заявителя с результатами тестирования (анкетирования).</w:t>
      </w:r>
    </w:p>
    <w:p w14:paraId="34A5FAB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Работник центра занятости населения знакомит заявителя с возможными видами профессиональной деятельности, занятости и компетенциями (профессиями), позволяющими вести профессиональную деятельность в определенной сфере и (или) выполнять работу по конкретным профессиям, специальностям, а также с возможными направлениями прохождения профессионального обучения и (или) получения дополнительного профессионального образования, наиболее соответствующими его способностям, физическим и (или) психологическими качествам, ограниченным возможностям здоровья заявителя.</w:t>
      </w:r>
    </w:p>
    <w:p w14:paraId="5E91541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устно информирует заявителя о медицинских противопоказаниях и имеющихся ограничениях по состоянию здоровья, образованию, уровню квалификации по возможному направлению профессиональной деятельности, о других факторах социально-трудовой деятельности.</w:t>
      </w:r>
    </w:p>
    <w:p w14:paraId="0853097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 личном обращении заявителя в центр занятости населения работник центра занятости населения определяет с участием заявителя виды профессиональной деятельности, занятости и компетенции, позволяющие вести профессиональную деятельность в определенной сфере и (или) выполнять работу по конкретным профессиям, специальностям, возможные направления прохождения профессионального обучения и (или) дополнительного профессионального образования, при осуществлении которых возможно достижение заявителем успешности в профессиональной и предпринимательской деятельности.</w:t>
      </w:r>
    </w:p>
    <w:p w14:paraId="749FB6CE" w14:textId="77777777" w:rsidR="003926C0" w:rsidRPr="00F601D9" w:rsidRDefault="003926C0" w:rsidP="003926C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14) Работник центра занятости населения информирует заявителей об условиях и порядке прохождения профессионального обучения и получения дополнительного профессионального образования по направлению центра занятости населения, поиска подходящей работы и участия в оплачиваемых общественных работах или временном трудоустройстве, возможностях трудоустройства в другой местности.</w:t>
      </w:r>
    </w:p>
    <w:p w14:paraId="2E34F81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15) Работник центра занятости населения знакомит заявителя со спросом и предложением на рынке труда, прогнозом баланса трудовых ресурсов, прогнозной потребностью рынка труда по профессиям, специальностям и направлениям подготовки.</w:t>
      </w:r>
    </w:p>
    <w:p w14:paraId="411E82E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16) Работник центра занятости населения информирует заявителя о положении на рынке труда Камчатского края, перечне профессий (специальностей), востребованных на рынке труда Камчатского края, потребности в квалифицированных работниках.</w:t>
      </w:r>
    </w:p>
    <w:p w14:paraId="4A912ED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17) Работник центра занятости населения предоставляет заявителю информацию о потребности работодателей в работниках по выбранным профессиям (специальностям), профессиях (специальностях), пользующихся устойчивым спросом на рынке труда, квалификационных требованиях, сферах экономики, в которых они используются, требованиях работодателей к кандидатурам на замещение свободных рабочих мест (вакантных должностей), условиях труда, возможностях профессионально-квалификационного роста и самосовершенствования в процессе трудовой деятельности, перспективах трудоустройства, в том числе в другой местности, предлагает продолжить поиск подходящей работы и рекомендует заявителям обратиться к работнику центра занятости населения, предоставляющему государственную услугу содействия гражданам в поиске подходящей работы, а работодателям в подборе необходимых работников.</w:t>
      </w:r>
    </w:p>
    <w:p w14:paraId="3EBDB94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18) Работник центра занятости населения знакомит заявителя с:</w:t>
      </w:r>
    </w:p>
    <w:p w14:paraId="0F7AB3B7" w14:textId="77777777" w:rsidR="003926C0" w:rsidRPr="00F601D9" w:rsidRDefault="003926C0" w:rsidP="003926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профессиональными стандартами, требованиями, предусмотренными Единым тарифно-квалификационным справочником работ и профессий рабочих и Единым квалификационным справочником должностей руководителей, специалистов и служащих, или квалификационными требованиями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Федерации;</w:t>
      </w:r>
    </w:p>
    <w:p w14:paraId="714D26CE" w14:textId="77777777" w:rsidR="003926C0" w:rsidRPr="00F601D9" w:rsidRDefault="003926C0" w:rsidP="003926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профессиограммами, видеофильмами и (или) аудиозаписями, содержащими информацию о выбранных гражданином видах профессиональной деятельности, занятости и компетенциях, позволяющих вести профессиональную деятельность в определенной сфере и (или) выполнять работу по конкретным профессиям, специальностям;</w:t>
      </w:r>
    </w:p>
    <w:p w14:paraId="37D696EF" w14:textId="77777777" w:rsidR="003926C0" w:rsidRPr="00F601D9" w:rsidRDefault="003926C0" w:rsidP="003926C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федеральными государственными образовательными стандартами, образовательными стандартами, федеральными государственными требованиями, образовательными программами, примерными основными образовательными программами, дополнительными профессиональными программами по выбранным гражданином направлениям прохождения профессионального обучения и (или) получения дополнительного профессионального образования;</w:t>
      </w:r>
    </w:p>
    <w:p w14:paraId="3E693075" w14:textId="77777777" w:rsidR="003926C0" w:rsidRPr="00F601D9" w:rsidRDefault="003926C0" w:rsidP="003926C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перечнем образовательных организаций, организаций, осуществляющих обучение, организаций, осуществляющих образовательную деятельность по выбранным профессиям, специальностям и направлениям подготовки (далее – перечень образовательных организаций), с указанием квалификации, присваиваемой по соответствующим профессиям, специальностям и направлениям подготовки, условий целевого приема и заключения договора о целевом обучении, а также с перечнем образовательных организаций, в которых созданы специальные условия для получения образования обучающимися с ограниченными возможностями здоровья (при необходимости).</w:t>
      </w:r>
    </w:p>
    <w:p w14:paraId="6474C5F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административной процедуры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40 минут, без учета времени тестирования (анкетирования) и тренинга.</w:t>
      </w:r>
    </w:p>
    <w:p w14:paraId="6EDC00FA" w14:textId="77777777" w:rsidR="003926C0" w:rsidRPr="00F601D9" w:rsidRDefault="003926C0" w:rsidP="003926C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F60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Критерием принятия решения по данной административной процедуре является положительное решение о предоставлении государственной услуги заявителю и согласие заявителя на осуществление административных действий, предусмотренных данной административной процедурой.</w:t>
      </w:r>
    </w:p>
    <w:p w14:paraId="091E6C03" w14:textId="77777777" w:rsidR="003926C0" w:rsidRPr="00F601D9" w:rsidRDefault="003926C0" w:rsidP="003926C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3.12.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исполнения административной процедуры является оказание помощи заявителю в профессиональном самоопределении, принятии осознанного решения в выборе вида занятости, рода деятельности, профессии (специальности) или направления профессионального обучения для достижения успешности в профессиональной или предпринимательской деятельности.</w:t>
      </w:r>
    </w:p>
    <w:p w14:paraId="6F2265D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Результат исполнения административной процедуры фиксируется в программно-техническом комплексе.</w:t>
      </w:r>
    </w:p>
    <w:p w14:paraId="15AAA0A9" w14:textId="77777777" w:rsidR="003926C0" w:rsidRPr="00F601D9" w:rsidRDefault="003926C0" w:rsidP="0039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2310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0F918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«Выдача заявителю заключения о предоставлении государственной услуги, содержащего рекомендации»</w:t>
      </w:r>
    </w:p>
    <w:p w14:paraId="63E0F618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4DD19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Основанием для начала административной процедуры является завершение предоставления административной процедуры «Осуществление профессиональной ориентации».</w:t>
      </w:r>
    </w:p>
    <w:p w14:paraId="6C6F0DC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7B71AA9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3.16.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действий и срок выполнения административной процедуры.</w:t>
      </w:r>
    </w:p>
    <w:p w14:paraId="52AB694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результатам проведенных с заявителем беседы, тестирования, тренинга работник центра занятости населения готовит рекомендации, содержащие перечень видов профессиональной деятельности, занятости и компетенций, позволяющих вести профессиональную деятельность в определенной сфере, и (или) выполнять работу по конкретным профессиям, специальностям, возможные направления прохождения профессионального обучения и (или) получения дополнительного профессионального образования, при осуществлении которых возможно достижение заявителем успешности в профессиональной или предпринимательской деятельности, и оформляет их в виде заключения о предоставлении государственной услуги в соответствии с приложением 5 к настоящему Административному регламенту.</w:t>
      </w:r>
    </w:p>
    <w:p w14:paraId="14F3C38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обсуждает с заявителем подготовленные рекомендации и определяет направления действий заявителя по их реализации.</w:t>
      </w:r>
    </w:p>
    <w:p w14:paraId="66A1FFD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Работник центра занятости населения выводит на печатающее устройство заключение о предоставлении государственной услуги в двух экземплярах и знакомит с ним заявителя под роспись.</w:t>
      </w:r>
    </w:p>
    <w:p w14:paraId="6FE0D27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 центра занятости населения выдает (направляет) заявителю один экземпляр заключения о предоставлении государственной услуги.</w:t>
      </w:r>
    </w:p>
    <w:p w14:paraId="1EF706A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запроса в электронной форме 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работником центра занятости населения с использованием усиленной квалифицированной электронной подписи.</w:t>
      </w:r>
    </w:p>
    <w:p w14:paraId="05C641C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 центра занятости населения формирует личное дело заявителя и приобщает к нему экземпляр заключения о предоставлении государственной услуги.</w:t>
      </w:r>
    </w:p>
    <w:p w14:paraId="21D7443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 центра занятости населения вносит результаты выполнения административных процедур (действий) в регистр получателей государственных услуг в сфере занятости населения (банк работников).</w:t>
      </w:r>
    </w:p>
    <w:p w14:paraId="5A60DDA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Работник центра занятости населения, в случае если заявитель относится к категории безработных граждан, предлагает получить государственные услуги по психологической поддержке, профессиональному обучению и дополнительному профессиональному образованию, включая обучение в другой местности.</w:t>
      </w:r>
    </w:p>
    <w:p w14:paraId="51242A2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 согласии заявителя на получение государственных услуг по психологической поддержке, профессиональному обучению и дополнительному профессиональному образованию, включая обучение в другой местности, работник центра занятости населения направляет его к работнику, предоставляющему соответствующие государственные услуги.</w:t>
      </w:r>
    </w:p>
    <w:p w14:paraId="737310B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Работник центра занятости населения передает личное дело заявителя в архив центра занятости населения.</w:t>
      </w:r>
    </w:p>
    <w:p w14:paraId="2055D6F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административной процедуры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10 минут.</w:t>
      </w:r>
    </w:p>
    <w:p w14:paraId="18246D1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r w:rsidRPr="00F60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Критерием принятия решения по данной административной процедуре является оформление рекомендаций, содержащих перечень видов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занятости, профессий с учетом возможностей и потребностей заявителя, обсуждение рекомендаций и определение направлений действий по их реализации.</w:t>
      </w:r>
    </w:p>
    <w:p w14:paraId="487AD1E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Результатом исполнения административной процедуры является выдача заявителю заключения о предоставлении государственной услуги.</w:t>
      </w:r>
    </w:p>
    <w:p w14:paraId="2AD3084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Результат исполнения административной процедуры приобщается к личному делу заявителя и фиксируется в программно-техническом комплексе.</w:t>
      </w:r>
    </w:p>
    <w:p w14:paraId="7CF217BC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5761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12941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 административных процедур, действий по предоставлению государственной услуги</w:t>
      </w:r>
    </w:p>
    <w:p w14:paraId="5A6859AF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457BD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3.20.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34ABFAA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 использованием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4BCEBD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получение информации о порядке и сроках предоставления государственной услуги;</w:t>
      </w:r>
    </w:p>
    <w:p w14:paraId="1EB11A0F" w14:textId="481D98F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досудебное (внесудебное) обжалование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0B4181B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с использованием РПГУ или Интерактивного портала:</w:t>
      </w:r>
    </w:p>
    <w:p w14:paraId="6B19781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в центр занятости населения для подачи запроса;</w:t>
      </w:r>
    </w:p>
    <w:p w14:paraId="4B2199F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формирование запроса;</w:t>
      </w:r>
    </w:p>
    <w:p w14:paraId="631CAA2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с использованием Интерактивного портала:</w:t>
      </w:r>
    </w:p>
    <w:p w14:paraId="5DB8FCC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прием и регистрация центром занятости населения запроса;</w:t>
      </w:r>
    </w:p>
    <w:p w14:paraId="1CC5366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сведений о ходе выполнения запроса;</w:t>
      </w:r>
    </w:p>
    <w:p w14:paraId="54C3FEE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получение результата предоставления государственной услуги;</w:t>
      </w:r>
    </w:p>
    <w:p w14:paraId="7E16D1A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осуществление оценки качества предоставления государственной услуги;</w:t>
      </w:r>
    </w:p>
    <w:p w14:paraId="4C772AB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 использованием официального портала МФЦ: </w:t>
      </w:r>
    </w:p>
    <w:p w14:paraId="12AFCB1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7D0FD65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639E103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3.21. Получение информации о порядке и сроках предоставления государственной услуги.</w:t>
      </w:r>
    </w:p>
    <w:p w14:paraId="41E19ECB" w14:textId="74FF63E6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получения информации о государственной услуге является посещение заявителем ЕПГУ, РПГУ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Интерактивного портала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</w:t>
      </w:r>
      <w:r w:rsidR="00E8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официального портала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95B92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 ЕПГУ, РПГУ, Интерактивный портал.</w:t>
      </w:r>
    </w:p>
    <w:p w14:paraId="15ECB3C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административного действия не должен превышать 10 дней.</w:t>
      </w:r>
    </w:p>
    <w:p w14:paraId="34B8E1DC" w14:textId="04A85A28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обращается на ЕПГУ, РПГУ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Интерактивный портал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E826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официальный портал </w:t>
      </w:r>
      <w:r w:rsidR="004B67B7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осуществляет поиск и получение информации о государственной услуге, используя встроенные средства поиска.</w:t>
      </w:r>
    </w:p>
    <w:p w14:paraId="33BD7A3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3.22. Запись на прием в центр занятости населения, МФЦ для подачи запроса.</w:t>
      </w:r>
    </w:p>
    <w:p w14:paraId="070703F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 осуществляется прием заявителей по предварительной записи.</w:t>
      </w:r>
    </w:p>
    <w:p w14:paraId="332F44F0" w14:textId="77777777" w:rsidR="003926C0" w:rsidRPr="00F601D9" w:rsidRDefault="003926C0" w:rsidP="003926C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центр занятости населения проводится посредством РПГУ или Интерактивного портала.</w:t>
      </w:r>
    </w:p>
    <w:p w14:paraId="377485D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0C3FCDC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федеральными и региональными нормативными правовыми актами,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6C6B72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p w14:paraId="106DBEF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D43FB7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3.23. Формирование запроса.</w:t>
      </w:r>
    </w:p>
    <w:p w14:paraId="14132075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какой-либо иной форме.</w:t>
      </w:r>
    </w:p>
    <w:p w14:paraId="3CD0F7A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РПГУ реализована возможность формирования запроса путем перенаправления на Интерактивный портал.</w:t>
      </w:r>
    </w:p>
    <w:p w14:paraId="37B8AE2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 размещается образец заполнения электронной формы запроса.</w:t>
      </w:r>
    </w:p>
    <w:p w14:paraId="42FD359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заполнением запроса заявителю предлагается пройти онлайн-тестирование по профессиональной ориентации. По результатам онлайн-тестирования заявителю предоставляются предварительные результаты тестирования.</w:t>
      </w:r>
    </w:p>
    <w:p w14:paraId="06FE3A5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подробной консультации по профессиональной ориентации после прохождения онлайн-тестирования заявителю необходимо направить запрос в электронной форме.</w:t>
      </w:r>
    </w:p>
    <w:p w14:paraId="621052C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прохождения онлайн-тестирования подача запроса невозможна. В случае отказа заявителя проходить онлайн-тестирование, заявителю предлагается посетить центры занятости населения лично или осуществить запись на прием в электронном виде.</w:t>
      </w:r>
    </w:p>
    <w:p w14:paraId="274460D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5446CC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формировании запроса заявителю обеспечивается:</w:t>
      </w:r>
    </w:p>
    <w:p w14:paraId="2D0CEE9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возможность копирования и сохранения запроса;</w:t>
      </w:r>
    </w:p>
    <w:p w14:paraId="642B20A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14:paraId="659181A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1A28110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РПГУ, Интерактивном портале, в части, касающейся сведений, отсутствующих в единой системе идентификации и аутентификации;</w:t>
      </w:r>
    </w:p>
    <w:p w14:paraId="0E2305B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709E860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е) 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C88D13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77CF5C55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3.24. Прием и регистрация центром занятости населения запроса.</w:t>
      </w:r>
    </w:p>
    <w:p w14:paraId="691626E8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14:paraId="11DF803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регистрации запроса – не позднее следующего рабочего дня со дня поступления запроса.</w:t>
      </w:r>
    </w:p>
    <w:p w14:paraId="4646104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08EB2EEA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автоматическом режиме осуществляется форматно-логический контроль запроса.</w:t>
      </w:r>
    </w:p>
    <w:p w14:paraId="4173868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07FD83E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23B9DCA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принятия запроса заявителя работником центра занятости населения, уполномоченным на предоставление государственной услуги, статус запроса заявителя в личном кабинете на Интерактивном портале обновляется до статуса «Доставлено в ведомство».</w:t>
      </w:r>
    </w:p>
    <w:p w14:paraId="2C51F0A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3.25. Получение сведений о ходе выполнения запроса.</w:t>
      </w:r>
    </w:p>
    <w:p w14:paraId="5E8AA45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14:paraId="07CF7DB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3E17973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14:paraId="2A113E3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728BF1D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приеме и регистрации запроса, содержащее сведения о факте приема запроса;</w:t>
      </w:r>
    </w:p>
    <w:p w14:paraId="7DCA5BC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о начале процедуры предоставления государственной услуги;</w:t>
      </w:r>
    </w:p>
    <w:p w14:paraId="572F35C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уведомление об окончании предоставления государственной услуги, содержащее сведения о дате окончания предоставления государственной услуги;</w:t>
      </w:r>
    </w:p>
    <w:p w14:paraId="492E3F4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0E3F2F1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3.26.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государственной услуги.</w:t>
      </w:r>
    </w:p>
    <w:p w14:paraId="28FD343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14:paraId="14C996D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заключение о предоставлении государственной услуги в форме электронного документа, подписанного уполномоченным работником центра занятости населения с использованием усиленной квалифицированной электронной подписи;</w:t>
      </w:r>
    </w:p>
    <w:p w14:paraId="14ACCD6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заключение о предоставлении государственной услуги в форме документа на бумажном носителе, подтверждающего содержание электронного документа, направленного центром занятости населения.</w:t>
      </w:r>
    </w:p>
    <w:p w14:paraId="44501E8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результат предоставления государственной услуги в форме электронного документа, подписанного уполномоченным работником центра занятости населения с использованием усиленной квалифицированной электронной подписи, или документа на бумажном носителе, независимо от способа обращения за услугой.</w:t>
      </w:r>
    </w:p>
    <w:p w14:paraId="50B06A3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доступ к результату предоставления услуги, полученному в форме электронного документа, в личном кабинете на Интерактивном портале,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работником центра занятости населения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1AE8019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3.27.  Осуществление оценки качества предоставления государственной услуги.</w:t>
      </w:r>
    </w:p>
    <w:p w14:paraId="51920BD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6ADD3F53" w14:textId="38DD4E50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3.28.  Досудебное (внесудебное) обжалование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44D33589" w14:textId="5C4EB73A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направления жалобы на решения, действия (бездействие)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5B98F4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3.29.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осуществление в электронной форме административных процедур (действий), предусмотренных пунктами 2, 4 части 3.4, пунктами 3-6, 11-12, 15, 18 части 3.10, пунктами 1, 4, 6 части 3.16 настоящего Административного регламента.</w:t>
      </w:r>
    </w:p>
    <w:p w14:paraId="6ABA6DB5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D0FAD92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исправления допущенных опечаток и ошибок в выданном в результате предоставления государственной услуги </w:t>
      </w:r>
      <w:r w:rsidRPr="00F601D9">
        <w:rPr>
          <w:rFonts w:ascii="Times New Roman" w:eastAsia="Calibri" w:hAnsi="Times New Roman" w:cs="Times New Roman"/>
          <w:b/>
          <w:sz w:val="28"/>
          <w:szCs w:val="28"/>
        </w:rPr>
        <w:t>заключении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предоставлении государственной услуги</w:t>
      </w:r>
    </w:p>
    <w:p w14:paraId="2D827456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0B5C6DC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3.29.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наличия в выданном в результате предоставления государственной услуги заключении о предоставлении государственной услуги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</w:t>
      </w:r>
      <w:r w:rsidRPr="00F601D9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 (далее – заявление об исправлении опечаток и ошибок).</w:t>
      </w:r>
    </w:p>
    <w:p w14:paraId="589AA190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Pr="00F601D9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услуги, содержащего опечатки и ошибки. </w:t>
      </w:r>
    </w:p>
    <w:p w14:paraId="3F3501A2" w14:textId="77777777" w:rsidR="003926C0" w:rsidRPr="00F601D9" w:rsidRDefault="003926C0" w:rsidP="003926C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3.30.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601D9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срок, не превышающий 3 рабочих дней с момента поступления заявления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601D9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заключения о предоставлении государственной услуги, второй экземпляр документа приобщает к личному делу заявителя.</w:t>
      </w:r>
    </w:p>
    <w:p w14:paraId="6F8C6D81" w14:textId="77777777" w:rsidR="003926C0" w:rsidRPr="00F601D9" w:rsidRDefault="003926C0" w:rsidP="003926C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заключении о предоставлении государственной услуги,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7951DCE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3.31. Оригинал заключения о предоставлении государственной услуги,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5494919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30C13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31F27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Формы контроля за предоставлением государственной услуги</w:t>
      </w:r>
    </w:p>
    <w:p w14:paraId="0C9EE460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ABFC1C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4EF391B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2A079F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74735F6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9203AB4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3478D31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473968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3971FDA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1CFCAE" w14:textId="65CBDA51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24169992" w14:textId="3E9EB402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плановых (внеплановых) выездных (документарных) проверок.</w:t>
      </w:r>
    </w:p>
    <w:p w14:paraId="120E4145" w14:textId="5CBF4950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A77C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7EAB5A1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1246B8D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проведения проверок:</w:t>
      </w:r>
    </w:p>
    <w:p w14:paraId="3E2E7B7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Максимальный срок проведения плановой выездной проверки не может превышать 20 рабочих дней;</w:t>
      </w:r>
    </w:p>
    <w:p w14:paraId="1842FF7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Максимальный срок проведения плановой документарной проверки не может превышать 15 рабочих дней;</w:t>
      </w:r>
    </w:p>
    <w:p w14:paraId="5D4E2D8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Максимальный срок проведения внеплановой выездной проверки не может превышать 20 рабочих дней;</w:t>
      </w:r>
    </w:p>
    <w:p w14:paraId="1B36471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Максимальный срок проведения внеплановой документарной проверки не может превышать 15 рабочих дней;</w:t>
      </w:r>
    </w:p>
    <w:p w14:paraId="0C5271DC" w14:textId="06390496" w:rsidR="003926C0" w:rsidRPr="00F601D9" w:rsidRDefault="003926C0" w:rsidP="003926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но не более чем на 15 дней, с уведомлением директора центра занятости населения.</w:t>
      </w:r>
    </w:p>
    <w:p w14:paraId="51E6CE5A" w14:textId="059F1C3F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м.</w:t>
      </w:r>
    </w:p>
    <w:p w14:paraId="1E872CD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42CFD4E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285101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7B8631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BE270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Федерации. </w:t>
      </w:r>
    </w:p>
    <w:p w14:paraId="14EBD77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B5B23E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7383CF55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5F5C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39A29D8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E82DDE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888D4F" w14:textId="67465A46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b/>
          <w:sz w:val="28"/>
          <w:szCs w:val="28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2AA20317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D58B5" w14:textId="198E86AF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F044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2C20D8F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2F7071" w14:textId="00CC14D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4DF95F3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72C5A0D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90266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жалобы</w:t>
      </w:r>
    </w:p>
    <w:p w14:paraId="2E9DBAE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17099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Заявитель может обратиться с жалобой, в том числе в следующих случаях:</w:t>
      </w:r>
    </w:p>
    <w:p w14:paraId="32D7435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 о предоставлении двух и более государственных услуг в МФЦ при однократном обращении</w:t>
      </w:r>
      <w:r w:rsidRPr="00F601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3E3818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78FAB70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454B636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783034C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6C65035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7A3E0D06" w14:textId="065AEF30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986991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7BABCF3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09392BE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настоящего Административного регламента.</w:t>
      </w:r>
    </w:p>
    <w:p w14:paraId="7155018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52840A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Органы государственной власти и уполномоченные</w:t>
      </w:r>
    </w:p>
    <w:p w14:paraId="544531E4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рассмотрение жалобы должностные лица, которым</w:t>
      </w:r>
    </w:p>
    <w:p w14:paraId="7D97CEE4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может быть направлена жалоба</w:t>
      </w:r>
    </w:p>
    <w:p w14:paraId="43E9039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D3B1D41" w14:textId="559623A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5.3. Жалоба на действие (бездействие)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подается в письменной форме на бумажном носителе, в электронной форме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3FDE344F" w14:textId="248DCDB8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В случае если обжалуются решения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4A89918A" w14:textId="357688CC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</w:t>
      </w:r>
      <w:r w:rsidR="00C3542F">
        <w:rPr>
          <w:rFonts w:ascii="Times New Roman" w:eastAsia="Calibri" w:hAnsi="Times New Roman" w:cs="Times New Roman"/>
          <w:sz w:val="28"/>
          <w:szCs w:val="28"/>
        </w:rPr>
        <w:t>ановленных частью 5.16 и пунктом 2 части 5.17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раздела.</w:t>
      </w:r>
    </w:p>
    <w:p w14:paraId="1AA148F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597149E" w14:textId="77777777" w:rsidR="00BD5537" w:rsidRDefault="00BD5537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879839A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подачи и рассмотрения жалобы</w:t>
      </w:r>
    </w:p>
    <w:p w14:paraId="28BA6A3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288729B" w14:textId="7ED6078A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через ЕПГУ, РПГУ, Интерактивный портал, а также может быть принята при личном приеме заявителя.</w:t>
      </w:r>
    </w:p>
    <w:p w14:paraId="17A15C8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2466A38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09CEDC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6F5BB74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2C93D90B" w14:textId="49C4D9F4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и действия (бездействие)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3EFA4D58" w14:textId="77B7AD2E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75F459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5.11. Жалоба должна содержать: </w:t>
      </w:r>
    </w:p>
    <w:p w14:paraId="7F2BC9D4" w14:textId="247683A2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обжалуется.</w:t>
      </w:r>
    </w:p>
    <w:p w14:paraId="4DEABF8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C18A82" w14:textId="1311C1AC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сведения об обжалуемых решениях и действиях (бездействии)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38EB847A" w14:textId="405B9AE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доводы, на основании которых заявитель не согласен с решением и действием (бездействием)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3E4621B3" w14:textId="75A37DB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5.12.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обеспечивает:</w:t>
      </w:r>
    </w:p>
    <w:p w14:paraId="2387A0A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252AEB3B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направление жалобы в уполномоченный на ее рассмотрение орган в случае, предусмотренном частью 5.5 настоящего Административного регламента;</w:t>
      </w:r>
    </w:p>
    <w:p w14:paraId="7A8EF1A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оснащение мест приема жалоб;</w:t>
      </w:r>
    </w:p>
    <w:p w14:paraId="58D873FF" w14:textId="4405A8BD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информирование заявителей о порядке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сайте, с использованием сети Интернет;</w:t>
      </w:r>
    </w:p>
    <w:p w14:paraId="02E6D4A2" w14:textId="688D67C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консультирование заявителей о порядке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6C77F9E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BB15D2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рассмотрения жалобы</w:t>
      </w:r>
    </w:p>
    <w:p w14:paraId="1140F049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4ECF94" w14:textId="5E628F8D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5.13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Срок рассмотрения жалобы исчисляется со дня регистрации жалобы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17E16F1" w14:textId="143F4F3A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5.14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Жалоба подлежит рассмотрению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в течение 15 рабочих дней со дня ее регистрации.</w:t>
      </w:r>
    </w:p>
    <w:p w14:paraId="5D42DB8A" w14:textId="073032D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обжалования отказа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68ED329D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FEF92B" w14:textId="77777777" w:rsidR="00BD5537" w:rsidRDefault="00BD5537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3A9C58E" w14:textId="77777777" w:rsidR="00BD5537" w:rsidRDefault="00BD5537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EBB96E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 рассмотрения жалобы</w:t>
      </w:r>
    </w:p>
    <w:p w14:paraId="2D9A503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048F39" w14:textId="31ECB15C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5.15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результатам рассмотрения жалобы принимается одно из следующих решений:</w:t>
      </w:r>
    </w:p>
    <w:p w14:paraId="0DF7427F" w14:textId="647CA68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удовлетворение жалобы, в том числе в форме отмены принятого решения, исправления допущенных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61BEABDF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отказ в удовлетворении жалобы;</w:t>
      </w:r>
    </w:p>
    <w:p w14:paraId="6AD46A84" w14:textId="021A5FF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3) в случае признания жалобы подлежащей удовлетворению в ответе заявителю,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указанном в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="00080128"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дается информация о действиях, осуществляемых </w:t>
      </w:r>
      <w:r w:rsidR="00F0440E">
        <w:rPr>
          <w:rFonts w:ascii="Times New Roman" w:eastAsia="Times New Roman" w:hAnsi="Times New Roman" w:cs="Times New Roman"/>
          <w:sz w:val="28"/>
          <w:szCs w:val="24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7207485B" w14:textId="05536049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="00080128"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C6FB562" w14:textId="695A41EC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5.16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получении жалобы вправе оставить ее без ответа в следующих случаях:</w:t>
      </w:r>
    </w:p>
    <w:p w14:paraId="048E40DB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605AB346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если в жалобе не указаны фамилия, имя, отчество (последнее – при наличии), почтовый адрес заявителя;</w:t>
      </w:r>
    </w:p>
    <w:p w14:paraId="129C7A98" w14:textId="78EDB670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</w:t>
      </w:r>
      <w:r w:rsidR="00315053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товый адрес поддаются прочтению.</w:t>
      </w:r>
    </w:p>
    <w:p w14:paraId="66A6DCB8" w14:textId="002BB4BB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5.17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 в удовлетворении жалобы в следующих случаях:</w:t>
      </w:r>
    </w:p>
    <w:p w14:paraId="2A6E6798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6889098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C3EB18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3C2D075F" w14:textId="3389F9BD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5.18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2680891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177545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информирования заявителя</w:t>
      </w:r>
    </w:p>
    <w:p w14:paraId="1AFAA9F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результатах рассмотрения жалобы</w:t>
      </w:r>
    </w:p>
    <w:p w14:paraId="1D5730A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F2AB9F" w14:textId="2D232713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5.19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3926C0"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 желанию заявителя в электронной форме.</w:t>
      </w:r>
    </w:p>
    <w:p w14:paraId="5CAEBFA3" w14:textId="407CE16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080128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ответе по результатам рассмотрения жалобы указываются:</w:t>
      </w:r>
    </w:p>
    <w:p w14:paraId="36FAB7F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должность,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должностного лица, принявшего решение по жалобе;</w:t>
      </w:r>
    </w:p>
    <w:p w14:paraId="4B7154B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номер, дата, место принятия решения, включая сведения о должностном лице 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или действия (бездействие) которого обжалуется;</w:t>
      </w:r>
    </w:p>
    <w:p w14:paraId="55CB578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или наименование заявителя;</w:t>
      </w:r>
    </w:p>
    <w:p w14:paraId="74E9C396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основания для принятия решения по жалобе;</w:t>
      </w:r>
    </w:p>
    <w:p w14:paraId="470140C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принятое по жалобе решение;</w:t>
      </w:r>
    </w:p>
    <w:p w14:paraId="161E48A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22D5803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7) сведения о порядке обжалования принятого по жалобе решения.</w:t>
      </w:r>
    </w:p>
    <w:p w14:paraId="73A48024" w14:textId="5C84CAD1" w:rsidR="003926C0" w:rsidRPr="00F601D9" w:rsidRDefault="00080128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5.21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Ответ по результатам рассмотрения жалобы подписывается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="003926C0" w:rsidRPr="00F601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уполномоченным на рассмотрение жалобы должностным лицом.</w:t>
      </w:r>
    </w:p>
    <w:p w14:paraId="08D4CDD5" w14:textId="6E1311D1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5.22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вид которой установлен законодательством Российской Федерации.</w:t>
      </w:r>
    </w:p>
    <w:p w14:paraId="66E9157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E9025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обжалования решения по жалобе</w:t>
      </w:r>
    </w:p>
    <w:p w14:paraId="040CBA5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54C463" w14:textId="3DE86638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5.23.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вправе обжаловать решение по жалобе уполномоченным на рассмотрение жалоб вышестоящим должностным лицам.</w:t>
      </w:r>
    </w:p>
    <w:p w14:paraId="09FEF9B0" w14:textId="604A09D1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5.24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15BD81D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2A2790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 заявителя на получение информации и документов,</w:t>
      </w:r>
    </w:p>
    <w:p w14:paraId="463C83B9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необходимых для обоснования и рассмотрения жалобы</w:t>
      </w:r>
    </w:p>
    <w:p w14:paraId="1A9623D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E94AC5" w14:textId="035515C2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5.25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6CE6175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1B6D0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Способы информирования заявителей о порядке</w:t>
      </w:r>
    </w:p>
    <w:p w14:paraId="0131A2F2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подачи и рассмотрения жалобы</w:t>
      </w:r>
    </w:p>
    <w:p w14:paraId="6844E0BF" w14:textId="447A80DE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5.26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356F007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такая информация может быть сообщена заявителю в устной и (или) письменной форме.</w:t>
      </w:r>
    </w:p>
    <w:p w14:paraId="7E729F7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5B7856" w14:textId="5C5A26AA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66243D6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54812C" w14:textId="09F71C95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5.27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досудебного (внесудебного)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1FEC25E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41774CF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18CF5F3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858F0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CC367D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532F6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Особенности выполнения административных процедур (действий) в МФЦ</w:t>
      </w:r>
    </w:p>
    <w:p w14:paraId="5F4F568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B6F1B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6263418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14D4FE2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Основания для отказа в приеме заявления и прилагаемых к нему документов в МФЦ отсутствуют.</w:t>
      </w:r>
    </w:p>
    <w:p w14:paraId="4A262A0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6.4. При обращении в МФЦ обеспечивается передача заявления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352739EB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AB03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E663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4E4F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0910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977D6" w14:textId="7777777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 xml:space="preserve">Приложение 1 </w:t>
      </w:r>
    </w:p>
    <w:p w14:paraId="41573DF6" w14:textId="7777777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AF0CB73" w14:textId="7777777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14:paraId="12B9E6C1" w14:textId="7777777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623C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32273C78" w14:textId="77777777" w:rsidR="003926C0" w:rsidRPr="00F601D9" w:rsidRDefault="003926C0" w:rsidP="003926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647A3C2" w14:textId="77777777" w:rsidR="003926C0" w:rsidRPr="00F601D9" w:rsidRDefault="003926C0" w:rsidP="003926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562187E" w14:textId="77777777" w:rsidR="003926C0" w:rsidRPr="00F601D9" w:rsidRDefault="003926C0" w:rsidP="003926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о предоставлении государственной услуги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области содействия занятости населения</w:t>
      </w:r>
    </w:p>
    <w:p w14:paraId="3F524EC9" w14:textId="77777777" w:rsidR="003926C0" w:rsidRPr="00F601D9" w:rsidRDefault="003926C0" w:rsidP="003926C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,</w:t>
      </w:r>
    </w:p>
    <w:p w14:paraId="53A54F45" w14:textId="77777777" w:rsidR="003926C0" w:rsidRPr="00F601D9" w:rsidRDefault="003926C0" w:rsidP="003926C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(при наличии) гражданина)</w:t>
      </w:r>
    </w:p>
    <w:p w14:paraId="07DEEEE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мне государственную услугу </w:t>
      </w: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3C9EFCF0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8099F2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E93F4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проведения оплачиваемых общественных работ;</w:t>
            </w:r>
          </w:p>
        </w:tc>
      </w:tr>
    </w:tbl>
    <w:p w14:paraId="3A5A626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00DA1357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E9DE7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C7C8A7F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3926C0" w:rsidRPr="00F601D9" w14:paraId="50B4E483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924A4FB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DDA09C1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6AF66A8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4BBAD79B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02188A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45A59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психологической поддержке безработных граждан;</w:t>
            </w:r>
          </w:p>
        </w:tc>
      </w:tr>
    </w:tbl>
    <w:p w14:paraId="59EE35E4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79D00997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964AD7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C1D9DE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3926C0" w:rsidRPr="00F601D9" w14:paraId="62FDC482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D0CCE15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F4AC895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689AE6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0542C132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0B4412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F2A34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социальной адаптации безработных граждан на рынке труда;</w:t>
            </w:r>
          </w:p>
        </w:tc>
      </w:tr>
    </w:tbl>
    <w:p w14:paraId="6CFA4665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1AE26E80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6B897A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085DFAB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3926C0" w:rsidRPr="00F601D9" w14:paraId="58736545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7BB5F3FF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0E5E7321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E00EF51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3D42F96D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E9DBCD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A23E75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3926C0" w:rsidRPr="00F601D9" w14:paraId="4CC65D71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D67AC3B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D4720E9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FB86DF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73645860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721C82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0BC9F0A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организации временного трудоустройства </w:t>
            </w:r>
            <w:r w:rsidRPr="00F601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(нужное подчеркнуть):</w:t>
            </w:r>
          </w:p>
          <w:p w14:paraId="1F2E0732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 в возрасте от 14 до 18 лет в свободное от учебы время;</w:t>
            </w:r>
          </w:p>
          <w:p w14:paraId="43D6C45C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граждан, испытывающих трудности в поиске работы;</w:t>
            </w:r>
          </w:p>
          <w:p w14:paraId="2137C3EE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3926C0" w:rsidRPr="00F601D9" w14:paraId="5A50D424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6B9F4FB0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59C0F3AB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9E74DEE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247C3000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A59008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936451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сопровождения при содействии занятости инвалидов.</w:t>
            </w:r>
          </w:p>
        </w:tc>
      </w:tr>
    </w:tbl>
    <w:p w14:paraId="4B4A28C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665"/>
      </w:tblGrid>
      <w:tr w:rsidR="003926C0" w:rsidRPr="00F601D9" w14:paraId="3415CD01" w14:textId="77777777" w:rsidTr="00D95F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E7CF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8D7E7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F7B62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D167F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4F34F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6EA21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0B1F5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7BFCC" w14:textId="77777777" w:rsidR="003926C0" w:rsidRPr="00F601D9" w:rsidRDefault="003926C0" w:rsidP="00D95F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36663B3" w14:textId="77777777" w:rsidR="003926C0" w:rsidRPr="00F601D9" w:rsidRDefault="003926C0" w:rsidP="003926C0">
      <w:pPr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(подпись)                   </w:t>
      </w:r>
    </w:p>
    <w:p w14:paraId="4A0B96AE" w14:textId="77777777" w:rsidR="003926C0" w:rsidRPr="00F601D9" w:rsidRDefault="003926C0" w:rsidP="003926C0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  <w:r w:rsidRPr="00F6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39A06415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</w:t>
      </w:r>
      <w:r w:rsidRPr="00F60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прохождения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 и получения дополнительного профессионального образования</w:t>
      </w:r>
    </w:p>
    <w:p w14:paraId="592C4F6C" w14:textId="77777777" w:rsidR="003926C0" w:rsidRPr="00F601D9" w:rsidRDefault="003926C0" w:rsidP="00392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FBB4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6EEF57FF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F0FB1FE" w14:textId="77777777" w:rsidR="003926C0" w:rsidRPr="00F601D9" w:rsidRDefault="003926C0" w:rsidP="003926C0">
      <w:pPr>
        <w:autoSpaceDE w:val="0"/>
        <w:autoSpaceDN w:val="0"/>
        <w:spacing w:after="0" w:line="240" w:lineRule="auto"/>
        <w:ind w:left="68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2C4DE4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учреждения службы занятости населения</w:t>
      </w:r>
    </w:p>
    <w:p w14:paraId="66B4FDF7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7FDA47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Предложение о предоставлении государственной услуги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области содействия занятости населения</w:t>
      </w:r>
    </w:p>
    <w:p w14:paraId="6BE59EB2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Гражданину __________________________________________________________________________  </w:t>
      </w:r>
    </w:p>
    <w:p w14:paraId="630608C0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(при наличии) гражданина)</w:t>
      </w:r>
    </w:p>
    <w:p w14:paraId="798A91C7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предлагается получить государственную услугу (делается отметка в соответствующем квадрате):</w:t>
      </w:r>
    </w:p>
    <w:p w14:paraId="54076BF0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5F59FFF0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C4BEB7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534DF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проведения оплачиваемых общественных работ;</w:t>
            </w:r>
          </w:p>
        </w:tc>
      </w:tr>
    </w:tbl>
    <w:p w14:paraId="1ABC8B7B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14940735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FB9BC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C54925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3926C0" w:rsidRPr="00F601D9" w14:paraId="2CC8672B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0DE52BFD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BD53113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2A981E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041619CA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1A72EB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767CE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психологической поддержке безработных граждан;</w:t>
            </w:r>
          </w:p>
        </w:tc>
      </w:tr>
    </w:tbl>
    <w:p w14:paraId="5EE80697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77F2FD3A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1AF24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B8BB38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3926C0" w:rsidRPr="00F601D9" w14:paraId="5C34137D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FE98884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7D26FFE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4DC82D8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4A893AB1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94698B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A1C181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социальной адаптации безработных граждан на рынке труда;</w:t>
            </w:r>
          </w:p>
        </w:tc>
      </w:tr>
    </w:tbl>
    <w:p w14:paraId="0D9D876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27BCC6D5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60FC05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B1381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</w:t>
            </w:r>
          </w:p>
          <w:p w14:paraId="07C18FF8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3926C0" w:rsidRPr="00F601D9" w14:paraId="3364A418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10249387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663C53B8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6F7F5ED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6DD48760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A24A54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A0A726D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3926C0" w:rsidRPr="00F601D9" w14:paraId="2FAF19CB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0D5A6E88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614F063C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B7D4D18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186"/>
      </w:tblGrid>
      <w:tr w:rsidR="003926C0" w:rsidRPr="00F601D9" w14:paraId="1F4353D5" w14:textId="77777777" w:rsidTr="00D95F80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039571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8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188F67A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временного трудоустройства (нужное подчеркнуть):</w:t>
            </w:r>
          </w:p>
          <w:p w14:paraId="3E648BC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 в возрасте от 14 до 18 лет в свободное от учебы время;</w:t>
            </w:r>
          </w:p>
          <w:p w14:paraId="3253028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граждан, испытывающих трудности в поиске работы;</w:t>
            </w:r>
          </w:p>
          <w:p w14:paraId="35948F1E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 в возрасте от 18 до 20 лет, имеющих среднее профессиональное образование и ищущих работу впервые.</w:t>
            </w:r>
          </w:p>
        </w:tc>
      </w:tr>
      <w:tr w:rsidR="003926C0" w:rsidRPr="00F601D9" w14:paraId="32A23444" w14:textId="77777777" w:rsidTr="00D95F80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74F3D55D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186" w:type="dxa"/>
            <w:vMerge/>
            <w:tcBorders>
              <w:left w:val="nil"/>
              <w:bottom w:val="nil"/>
              <w:right w:val="nil"/>
            </w:tcBorders>
          </w:tcPr>
          <w:p w14:paraId="494D397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3BBEAB9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284"/>
        <w:gridCol w:w="1418"/>
        <w:gridCol w:w="284"/>
        <w:gridCol w:w="1302"/>
      </w:tblGrid>
      <w:tr w:rsidR="003926C0" w:rsidRPr="00F601D9" w14:paraId="0B5830BC" w14:textId="77777777" w:rsidTr="00D95F8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882C4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D5E9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281FA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1135D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8B7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2FBF0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926C0" w:rsidRPr="00F601D9" w14:paraId="0018FAF0" w14:textId="77777777" w:rsidTr="00D95F80">
        <w:trPr>
          <w:trHeight w:val="37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1524A3A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F67A2C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9C16C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3E4B7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E1D831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14:paraId="2A2F9FFA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(Ф.И.О.)</w:t>
            </w:r>
          </w:p>
        </w:tc>
      </w:tr>
    </w:tbl>
    <w:p w14:paraId="595F76BE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3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69"/>
      </w:tblGrid>
      <w:tr w:rsidR="003926C0" w:rsidRPr="00F601D9" w14:paraId="1D774D80" w14:textId="77777777" w:rsidTr="00D95F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41A6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250A0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E35D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E4D70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D95AF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425CD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B1167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p w14:paraId="04E4DA01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8C1C2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предложением ознакомлен, согласен/не согласен на получение государственной услуги.               </w:t>
      </w: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>(нужное подчеркнуть)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665"/>
      </w:tblGrid>
      <w:tr w:rsidR="003926C0" w:rsidRPr="00F601D9" w14:paraId="09B3065D" w14:textId="77777777" w:rsidTr="00D95F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AC95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2E6BFD9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ABB01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4E0AB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BC8A7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D81EB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DC047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4E90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0E44B" w14:textId="77777777" w:rsidR="003926C0" w:rsidRPr="00F601D9" w:rsidRDefault="003926C0" w:rsidP="00D95F80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407CD97" w14:textId="77777777" w:rsidR="003926C0" w:rsidRPr="00F601D9" w:rsidRDefault="003926C0" w:rsidP="003926C0">
      <w:pPr>
        <w:tabs>
          <w:tab w:val="righ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</w:t>
      </w: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>(подпись гражданина)</w:t>
      </w:r>
    </w:p>
    <w:p w14:paraId="2A66EF5A" w14:textId="77777777" w:rsidR="003926C0" w:rsidRPr="00F601D9" w:rsidRDefault="003926C0" w:rsidP="003926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9F90CD6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Приложение 3</w:t>
      </w:r>
    </w:p>
    <w:p w14:paraId="726E4FF8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</w:t>
      </w:r>
      <w:r w:rsidRPr="00F60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прохождения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 и получения дополнительного профессионального образования</w:t>
      </w:r>
    </w:p>
    <w:p w14:paraId="0CFEE252" w14:textId="77777777" w:rsidR="003926C0" w:rsidRPr="00F601D9" w:rsidRDefault="003926C0" w:rsidP="00392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3D15C5" w14:textId="77777777" w:rsidR="003926C0" w:rsidRPr="00F601D9" w:rsidRDefault="003926C0" w:rsidP="00392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78DFF7" w14:textId="77777777" w:rsidR="003926C0" w:rsidRPr="00F601D9" w:rsidRDefault="003926C0" w:rsidP="00392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34BF73" w14:textId="77777777" w:rsidR="003926C0" w:rsidRPr="00F601D9" w:rsidRDefault="003926C0" w:rsidP="003926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бланке государственного </w:t>
      </w:r>
    </w:p>
    <w:p w14:paraId="79A18BDF" w14:textId="77777777" w:rsidR="003926C0" w:rsidRPr="00F601D9" w:rsidRDefault="003926C0" w:rsidP="003926C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 населения</w:t>
      </w:r>
    </w:p>
    <w:p w14:paraId="457FD5D5" w14:textId="77777777" w:rsidR="003926C0" w:rsidRPr="00F601D9" w:rsidRDefault="003926C0" w:rsidP="003926C0">
      <w:pPr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14:paraId="543B34E7" w14:textId="77777777" w:rsidR="003926C0" w:rsidRPr="00F601D9" w:rsidRDefault="003926C0" w:rsidP="003926C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__________________ № _______________ </w:t>
      </w:r>
      <w:r w:rsidRPr="00F601D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</w:r>
    </w:p>
    <w:p w14:paraId="7E696AAA" w14:textId="77777777" w:rsidR="003926C0" w:rsidRPr="00F601D9" w:rsidRDefault="003926C0" w:rsidP="00392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D2DF96A" w14:textId="77777777" w:rsidR="003926C0" w:rsidRPr="00F601D9" w:rsidRDefault="003926C0" w:rsidP="003926C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На № ____________ от _______________</w:t>
      </w:r>
    </w:p>
    <w:p w14:paraId="57C62283" w14:textId="77777777" w:rsidR="003926C0" w:rsidRPr="00F601D9" w:rsidRDefault="003926C0" w:rsidP="00392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26CE9C" w14:textId="77777777" w:rsidR="003926C0" w:rsidRPr="00F601D9" w:rsidRDefault="003926C0" w:rsidP="003926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ешение</w:t>
      </w:r>
    </w:p>
    <w:p w14:paraId="56D11A66" w14:textId="77777777" w:rsidR="003926C0" w:rsidRPr="00F601D9" w:rsidRDefault="003926C0" w:rsidP="003926C0">
      <w:pPr>
        <w:widowControl w:val="0"/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об отказе в предоставлении государственной услуги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профессиональной ориентации граждан в целях выбора сферы деятельности (профессии), трудоустройства, </w:t>
      </w:r>
      <w:r w:rsidRPr="00F60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прохождения </w:t>
      </w: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профессионального обучения и получения дополнительного профессионального образования</w:t>
      </w:r>
    </w:p>
    <w:p w14:paraId="2EEEB231" w14:textId="77777777" w:rsidR="003926C0" w:rsidRPr="00F601D9" w:rsidRDefault="003926C0" w:rsidP="003926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(далее – государственная услуга)</w:t>
      </w:r>
    </w:p>
    <w:p w14:paraId="1636D44D" w14:textId="77777777" w:rsidR="003926C0" w:rsidRPr="00F601D9" w:rsidRDefault="003926C0" w:rsidP="00392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07B40E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соответствии с частью 2.13 Административного регламента предоставления государственной услуги по профессиональной ориентации граждан в целях выбора сферы деятельности (профессии), трудоустройства, профессионального обучения и получения дополнительного профессионального образования,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основаниями для отказа заявителю в предоставлении государственной услуги являются:</w:t>
      </w:r>
    </w:p>
    <w:p w14:paraId="23768B5B" w14:textId="63ED9586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отсутствие паспорта гражданина Российской Федерации или </w:t>
      </w:r>
      <w:r w:rsidR="00C619C3" w:rsidRPr="00C619C3">
        <w:rPr>
          <w:rFonts w:ascii="Times New Roman" w:eastAsia="Times New Roman" w:hAnsi="Times New Roman" w:cs="Times New Roman"/>
          <w:sz w:val="24"/>
          <w:szCs w:val="24"/>
          <w:lang w:eastAsia="zh-CN"/>
        </w:rPr>
        <w:t>иного документа, удостоверяющего личность</w:t>
      </w:r>
      <w:r w:rsidR="001871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гражданина Российской Федерации</w:t>
      </w:r>
      <w:r w:rsidR="00C619C3" w:rsidRPr="00C619C3">
        <w:rPr>
          <w:rFonts w:ascii="Times New Roman" w:eastAsia="Times New Roman" w:hAnsi="Times New Roman" w:cs="Times New Roman"/>
          <w:sz w:val="24"/>
          <w:szCs w:val="24"/>
          <w:lang w:eastAsia="zh-CN"/>
        </w:rPr>
        <w:t>, его заменяющего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; документа, удостоверяющего личность иностранного гражданина, лица без гражданства при личном обращении в центр занятости населения;</w:t>
      </w:r>
    </w:p>
    <w:p w14:paraId="15CCF1E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неявка заявителя в центр занятости населения в назначенный срок.</w:t>
      </w:r>
    </w:p>
    <w:p w14:paraId="726A296D" w14:textId="77777777" w:rsidR="003926C0" w:rsidRPr="00F601D9" w:rsidRDefault="003926C0" w:rsidP="003926C0">
      <w:pPr>
        <w:shd w:val="clear" w:color="auto" w:fill="FFFFFF"/>
        <w:tabs>
          <w:tab w:val="left" w:pos="-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1E11"/>
          <w:spacing w:val="-3"/>
          <w:sz w:val="24"/>
          <w:szCs w:val="24"/>
          <w:lang w:eastAsia="zh-CN"/>
        </w:rPr>
      </w:pPr>
    </w:p>
    <w:p w14:paraId="6DC41F00" w14:textId="77777777" w:rsidR="003926C0" w:rsidRPr="00F601D9" w:rsidRDefault="003926C0" w:rsidP="003926C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 связи с вышеизложенным центр занятости населения ___________________________ ________________________________________________________________________________                                                             </w:t>
      </w:r>
      <w:r w:rsidRPr="00F601D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(наименование центра занятости населения)</w:t>
      </w:r>
    </w:p>
    <w:p w14:paraId="17E62C2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1E11"/>
          <w:spacing w:val="-3"/>
          <w:sz w:val="20"/>
          <w:szCs w:val="20"/>
          <w:lang w:eastAsia="zh-CN"/>
        </w:rPr>
      </w:pPr>
    </w:p>
    <w:p w14:paraId="74379B78" w14:textId="77777777" w:rsidR="003926C0" w:rsidRPr="00F601D9" w:rsidRDefault="003926C0" w:rsidP="003926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информирует Вас об отказе в предоставлении государственной услуги по основанию</w:t>
      </w:r>
      <w:r w:rsidRPr="00F601D9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____________________________________________________________________________________.</w:t>
      </w:r>
    </w:p>
    <w:p w14:paraId="14542E40" w14:textId="77777777" w:rsidR="003926C0" w:rsidRPr="00F601D9" w:rsidRDefault="003926C0" w:rsidP="00392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</w:t>
      </w:r>
      <w:r w:rsidRPr="00F601D9">
        <w:rPr>
          <w:rFonts w:ascii="Times New Roman" w:eastAsia="Times New Roman" w:hAnsi="Times New Roman" w:cs="Times New Roman"/>
          <w:sz w:val="20"/>
          <w:szCs w:val="20"/>
          <w:lang w:eastAsia="zh-CN"/>
        </w:rPr>
        <w:t>(указать основание)</w:t>
      </w:r>
    </w:p>
    <w:p w14:paraId="7C7F1733" w14:textId="77777777" w:rsidR="003926C0" w:rsidRPr="00F601D9" w:rsidRDefault="003926C0" w:rsidP="0039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2AA0A72" w14:textId="77777777" w:rsidR="003926C0" w:rsidRPr="00F601D9" w:rsidRDefault="003926C0" w:rsidP="00392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05F8843" w14:textId="77777777" w:rsidR="003926C0" w:rsidRPr="00F601D9" w:rsidRDefault="003926C0" w:rsidP="003926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Работник центра занятости населения</w:t>
      </w:r>
      <w:r w:rsidRPr="00F601D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 _________________________    _____________________________</w:t>
      </w:r>
    </w:p>
    <w:p w14:paraId="2BFB4BCE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ab/>
        <w:t xml:space="preserve">               </w:t>
      </w: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Подпись</w:t>
      </w: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ab/>
      </w: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ab/>
        <w:t>Расшифровка подписи</w:t>
      </w:r>
    </w:p>
    <w:p w14:paraId="6297F307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34189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6177C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FCD7B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AD4EE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78201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34E83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B7AB85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A83473" w14:textId="73E6FB5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7AF0D739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</w:t>
      </w:r>
      <w:r w:rsidRPr="00F60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прохождения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 и получения дополнительного профессионального образования</w:t>
      </w:r>
    </w:p>
    <w:p w14:paraId="047D8F6F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45430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3B4E9E7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5222EE36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Карточка персонального учета гражданина, обратившегося за предоставлением государственной услуги по профессиональной ориентации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14:paraId="21196E6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67AE1925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                            от «__» ____________ 20__ г. № _______</w:t>
      </w:r>
    </w:p>
    <w:p w14:paraId="1D07A092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Фамилия, имя, отчество (при наличии) гражданина ____________________________________</w:t>
      </w:r>
    </w:p>
    <w:p w14:paraId="48A7CBBE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Дата рождения «__» ___________ 19___ г. Возраст __________________ Пол _____________</w:t>
      </w:r>
    </w:p>
    <w:p w14:paraId="68401588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                                                                                  </w:t>
      </w: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(полных лет)</w:t>
      </w:r>
    </w:p>
    <w:p w14:paraId="7D86F69E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Гражданство ____________________________________________________________________</w:t>
      </w:r>
    </w:p>
    <w:p w14:paraId="3DB00109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Документ, удостоверяющий личность _______________________________________________</w:t>
      </w:r>
    </w:p>
    <w:p w14:paraId="24249701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                                                                    </w:t>
      </w: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(наименование документа)</w:t>
      </w:r>
    </w:p>
    <w:p w14:paraId="2AC1C7F3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серия _______ номер ___________________ дата выдачи «__» __________________ 20____ г.</w:t>
      </w:r>
    </w:p>
    <w:p w14:paraId="67206CCC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кем выдан ______________________________________________________________________</w:t>
      </w:r>
    </w:p>
    <w:p w14:paraId="61FABEC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Адрес места жительства (пребывания) _______________________________________________</w:t>
      </w:r>
    </w:p>
    <w:p w14:paraId="6B769F81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________________________________________________________________________________</w:t>
      </w:r>
    </w:p>
    <w:p w14:paraId="40D1FA52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Номер контактного телефона ______________________________________________________</w:t>
      </w:r>
    </w:p>
    <w:p w14:paraId="527CE957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Образование (нужное подчеркнуть):</w:t>
      </w:r>
    </w:p>
    <w:p w14:paraId="1D10885F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основное общее         среднее профессиональное (начальное профессиональное)</w:t>
      </w:r>
    </w:p>
    <w:p w14:paraId="1E4C6F38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среднее общее           высшее профессиональное (бакалавриат, специалитет, магистратура)</w:t>
      </w:r>
    </w:p>
    <w:p w14:paraId="75536E7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Наименование образовательной организации, год окончания ___________________________</w:t>
      </w:r>
    </w:p>
    <w:p w14:paraId="1CC2A5A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________________________________________________________________________________</w:t>
      </w:r>
    </w:p>
    <w:p w14:paraId="7258BA79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Профессия (специальность), квалификация __________________________________________</w:t>
      </w:r>
    </w:p>
    <w:p w14:paraId="50F69B82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________________________________________________________________________________</w:t>
      </w:r>
    </w:p>
    <w:p w14:paraId="1FB8A544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(в соответствии с документами, удостоверяющими </w:t>
      </w:r>
    </w:p>
    <w:p w14:paraId="09A8EFC8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профессиональную квалификацию)</w:t>
      </w:r>
    </w:p>
    <w:p w14:paraId="31038979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Основная профессия (специальность), квалификация, должность, стаж работы ____________</w:t>
      </w:r>
    </w:p>
    <w:p w14:paraId="6FBDBB2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________________________________________________________________________________</w:t>
      </w:r>
    </w:p>
    <w:p w14:paraId="5CC28D7B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Дополнительная профессия  (специальность),  квалификация,  должность, стаж</w:t>
      </w:r>
    </w:p>
    <w:p w14:paraId="2EBA8353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работы _________________________________________________________________________</w:t>
      </w:r>
    </w:p>
    <w:p w14:paraId="444CC03F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Категория занятости ______________________________________________________________</w:t>
      </w:r>
    </w:p>
    <w:p w14:paraId="4F781A76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Причина незанятости _____________________________________________________________</w:t>
      </w:r>
    </w:p>
    <w:p w14:paraId="4D9BF815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Индивидуальная программа реабилитации или абилитации инвалида выдана _____________</w:t>
      </w:r>
    </w:p>
    <w:p w14:paraId="738927F3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________________________________________________________________________________</w:t>
      </w:r>
    </w:p>
    <w:p w14:paraId="6FCE8BD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(наименование федерального учреждения медико-социальной экспертизы)</w:t>
      </w:r>
    </w:p>
    <w:p w14:paraId="61D6923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7FB31D5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«__» ____________ 20__ г. № ___________</w:t>
      </w:r>
    </w:p>
    <w:p w14:paraId="157A888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18D358F7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Государственная услуга  предоставлена  «___»  _____________ 20____ г. в целях (нужное подчеркнуть):</w:t>
      </w:r>
    </w:p>
    <w:p w14:paraId="7F08B3A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выбора сферы деятельности профессии (специальности)</w:t>
      </w:r>
    </w:p>
    <w:p w14:paraId="0BDFEE4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трудоустройства</w:t>
      </w:r>
    </w:p>
    <w:p w14:paraId="28C5A61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профессионального самоопределения</w:t>
      </w:r>
    </w:p>
    <w:p w14:paraId="41826B78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выбора оптимального вида занятости</w:t>
      </w:r>
    </w:p>
    <w:p w14:paraId="4361B8A1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развития профессиональной карьеры</w:t>
      </w:r>
    </w:p>
    <w:p w14:paraId="16F4D0C2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прохождения   профессионального   обучения   и   получения дополнительного</w:t>
      </w:r>
    </w:p>
    <w:p w14:paraId="48F954E7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профессионального образования</w:t>
      </w:r>
    </w:p>
    <w:p w14:paraId="203B052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134062FC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Работник государственного учреждения</w:t>
      </w:r>
    </w:p>
    <w:p w14:paraId="28222687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службы занятости населения            _______________ ________________ _________________</w:t>
      </w:r>
    </w:p>
    <w:p w14:paraId="412CDFBC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                                                                     </w:t>
      </w:r>
      <w:r w:rsidRPr="00F601D9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 xml:space="preserve"> (должность)                (подпись)                             (Ф.И.О.)</w:t>
      </w:r>
    </w:p>
    <w:p w14:paraId="71900F34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14:paraId="3EA42AE9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«__» ____________ 20__ г.</w:t>
      </w:r>
    </w:p>
    <w:p w14:paraId="3B0F1193" w14:textId="77777777" w:rsidR="003926C0" w:rsidRPr="00F601D9" w:rsidRDefault="003926C0" w:rsidP="003926C0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  <w:t>Приложение 5</w:t>
      </w:r>
    </w:p>
    <w:p w14:paraId="4C220194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</w:t>
      </w:r>
      <w:r w:rsidRPr="00F601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прохождения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 и получения дополнительного профессионального образования</w:t>
      </w:r>
    </w:p>
    <w:p w14:paraId="4FA3680D" w14:textId="77777777" w:rsidR="003926C0" w:rsidRPr="00F601D9" w:rsidRDefault="003926C0" w:rsidP="003926C0">
      <w:pPr>
        <w:tabs>
          <w:tab w:val="left" w:pos="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B9A08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zh-CN"/>
        </w:rPr>
      </w:pPr>
      <w:r w:rsidRPr="00F601D9">
        <w:rPr>
          <w:rFonts w:ascii="Times New Roman" w:eastAsia="Times New Roman" w:hAnsi="Times New Roman" w:cs="Times New Roman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65B1008B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26EB3F4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FA8136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</w:p>
    <w:p w14:paraId="543BF232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 населения</w:t>
      </w:r>
    </w:p>
    <w:p w14:paraId="1AC7527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B45595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Заключение о предоставлении безработному гражданину государственной</w:t>
      </w:r>
    </w:p>
    <w:p w14:paraId="00441C9C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услуги по профессиональной ориентации граждан в целях выбора сферы деятельности </w:t>
      </w:r>
    </w:p>
    <w:p w14:paraId="500A3A4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(профессии), трудоустройства, прохождения профессионального</w:t>
      </w:r>
    </w:p>
    <w:p w14:paraId="336B8D91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обучения и получения дополнительного профессионального образования</w:t>
      </w:r>
    </w:p>
    <w:p w14:paraId="4022C3A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B7A3B3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700FC3F2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(фамилия, имя, отчество (при наличии) гражданина)</w:t>
      </w:r>
    </w:p>
    <w:p w14:paraId="27DD046A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предоставлена государственная услуга по профессиональной ориентации в целях выбора   сферы   деятельности (профессии), трудоустройства, прохождения профессионального обучения и получения дополнительного профессионального образования гражданину</w:t>
      </w:r>
    </w:p>
    <w:p w14:paraId="64FF26C1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7EA88F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Рекомендовано: _______________________________________________________________________________</w:t>
      </w:r>
    </w:p>
    <w:p w14:paraId="351545C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0C219B63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14:paraId="0052E721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799F61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Работник государственного</w:t>
      </w:r>
    </w:p>
    <w:p w14:paraId="5FE3FD2B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учреждения службы занятости</w:t>
      </w:r>
    </w:p>
    <w:p w14:paraId="487433ED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населения                                _____________________ _____________ ____________________</w:t>
      </w:r>
    </w:p>
    <w:p w14:paraId="2CF8E96F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(должность)                            (подпись)                      (Ф.И.О.)</w:t>
      </w:r>
    </w:p>
    <w:p w14:paraId="64201519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D64EC0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«____»________________20___г.</w:t>
      </w:r>
    </w:p>
    <w:p w14:paraId="61980074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5640C7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FFD594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С заключением о предоставлении государственной услуги ознакомлен (а)</w:t>
      </w:r>
    </w:p>
    <w:p w14:paraId="53B16CF3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AD8C7A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«____»_______________ 20___г._______________    ___________________________________</w:t>
      </w:r>
    </w:p>
    <w:p w14:paraId="14F31B3C" w14:textId="77777777" w:rsidR="003926C0" w:rsidRPr="00F601D9" w:rsidRDefault="003926C0" w:rsidP="003926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</w:t>
      </w:r>
      <w:r w:rsidRPr="00F601D9">
        <w:rPr>
          <w:rFonts w:ascii="Times New Roman" w:eastAsia="Times New Roman" w:hAnsi="Times New Roman" w:cs="Times New Roman"/>
          <w:sz w:val="20"/>
          <w:szCs w:val="20"/>
          <w:lang w:eastAsia="zh-CN"/>
        </w:rPr>
        <w:t>(подпись)                               (Ф.И.О. гражданина)</w:t>
      </w:r>
    </w:p>
    <w:p w14:paraId="4D688A63" w14:textId="77777777" w:rsidR="003926C0" w:rsidRPr="00F601D9" w:rsidRDefault="003926C0" w:rsidP="003926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20F7F" w14:textId="47FF0461" w:rsidR="005F76E0" w:rsidRDefault="005F76E0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5F76E0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98168" w14:textId="77777777" w:rsidR="00CA4DCF" w:rsidRDefault="00CA4DCF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CA4DCF" w:rsidRDefault="00CA4D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25C4" w14:textId="77777777" w:rsidR="00CA4DCF" w:rsidRDefault="00CA4DCF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CA4DCF" w:rsidRDefault="00CA4DC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C3A06A4"/>
    <w:multiLevelType w:val="hybridMultilevel"/>
    <w:tmpl w:val="04102F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B5F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12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4BF6"/>
    <w:rsid w:val="000B5015"/>
    <w:rsid w:val="000B503A"/>
    <w:rsid w:val="000B527D"/>
    <w:rsid w:val="000B6375"/>
    <w:rsid w:val="000B7ACC"/>
    <w:rsid w:val="000C04AB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1398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0899"/>
    <w:rsid w:val="001110D4"/>
    <w:rsid w:val="001143D8"/>
    <w:rsid w:val="001166CE"/>
    <w:rsid w:val="001167F2"/>
    <w:rsid w:val="001246CA"/>
    <w:rsid w:val="001268B1"/>
    <w:rsid w:val="001275D9"/>
    <w:rsid w:val="00134AA4"/>
    <w:rsid w:val="00134F0F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1C5"/>
    <w:rsid w:val="00187A13"/>
    <w:rsid w:val="00191A2F"/>
    <w:rsid w:val="00194C63"/>
    <w:rsid w:val="001A0059"/>
    <w:rsid w:val="001A0651"/>
    <w:rsid w:val="001A0E68"/>
    <w:rsid w:val="001A1C82"/>
    <w:rsid w:val="001A60B2"/>
    <w:rsid w:val="001A655F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9EF"/>
    <w:rsid w:val="001C6C83"/>
    <w:rsid w:val="001D1C8E"/>
    <w:rsid w:val="001D3AEA"/>
    <w:rsid w:val="001E2C9D"/>
    <w:rsid w:val="001E538A"/>
    <w:rsid w:val="001F0E98"/>
    <w:rsid w:val="001F2302"/>
    <w:rsid w:val="001F34E0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509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2069"/>
    <w:rsid w:val="002544C9"/>
    <w:rsid w:val="00254AA5"/>
    <w:rsid w:val="00256CF8"/>
    <w:rsid w:val="00257F21"/>
    <w:rsid w:val="0026099A"/>
    <w:rsid w:val="00263503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02A0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053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4146"/>
    <w:rsid w:val="00347A5B"/>
    <w:rsid w:val="00350185"/>
    <w:rsid w:val="003510F1"/>
    <w:rsid w:val="00352243"/>
    <w:rsid w:val="0035531E"/>
    <w:rsid w:val="003561A6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926C0"/>
    <w:rsid w:val="003A0E67"/>
    <w:rsid w:val="003A11B1"/>
    <w:rsid w:val="003A15CE"/>
    <w:rsid w:val="003A2C73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5594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21F2"/>
    <w:rsid w:val="0049393D"/>
    <w:rsid w:val="004A03B5"/>
    <w:rsid w:val="004A0A76"/>
    <w:rsid w:val="004A4294"/>
    <w:rsid w:val="004A775D"/>
    <w:rsid w:val="004B0035"/>
    <w:rsid w:val="004B1865"/>
    <w:rsid w:val="004B5193"/>
    <w:rsid w:val="004B6452"/>
    <w:rsid w:val="004B67B7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45E8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1BFD"/>
    <w:rsid w:val="00552E44"/>
    <w:rsid w:val="005550E6"/>
    <w:rsid w:val="005553DD"/>
    <w:rsid w:val="00556552"/>
    <w:rsid w:val="00557AE4"/>
    <w:rsid w:val="00561FFD"/>
    <w:rsid w:val="005646AE"/>
    <w:rsid w:val="005652B2"/>
    <w:rsid w:val="00571430"/>
    <w:rsid w:val="00574255"/>
    <w:rsid w:val="00574CD2"/>
    <w:rsid w:val="00577E4C"/>
    <w:rsid w:val="00583791"/>
    <w:rsid w:val="00583EDA"/>
    <w:rsid w:val="0058653C"/>
    <w:rsid w:val="00590552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1D12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404F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1BA3"/>
    <w:rsid w:val="006A4267"/>
    <w:rsid w:val="006A6458"/>
    <w:rsid w:val="006A74E6"/>
    <w:rsid w:val="006B1D73"/>
    <w:rsid w:val="006B24E1"/>
    <w:rsid w:val="006B665E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DE2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69A6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577BF"/>
    <w:rsid w:val="00764C8F"/>
    <w:rsid w:val="007657B9"/>
    <w:rsid w:val="00765A37"/>
    <w:rsid w:val="00767EE2"/>
    <w:rsid w:val="00771DA3"/>
    <w:rsid w:val="00775B24"/>
    <w:rsid w:val="007766BF"/>
    <w:rsid w:val="00776BD2"/>
    <w:rsid w:val="00776F58"/>
    <w:rsid w:val="00777F2A"/>
    <w:rsid w:val="00780300"/>
    <w:rsid w:val="00783F7E"/>
    <w:rsid w:val="00785184"/>
    <w:rsid w:val="0078775D"/>
    <w:rsid w:val="00787AB5"/>
    <w:rsid w:val="00787E83"/>
    <w:rsid w:val="007915CF"/>
    <w:rsid w:val="007917C0"/>
    <w:rsid w:val="007932A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5A2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428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53A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97DE0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4B11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0BC1"/>
    <w:rsid w:val="00961C90"/>
    <w:rsid w:val="0096271F"/>
    <w:rsid w:val="009649B3"/>
    <w:rsid w:val="009650C8"/>
    <w:rsid w:val="00965421"/>
    <w:rsid w:val="00965979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316D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4D"/>
    <w:rsid w:val="00A43CF4"/>
    <w:rsid w:val="00A474EF"/>
    <w:rsid w:val="00A51D45"/>
    <w:rsid w:val="00A54A5A"/>
    <w:rsid w:val="00A5633B"/>
    <w:rsid w:val="00A5778E"/>
    <w:rsid w:val="00A60ED2"/>
    <w:rsid w:val="00A642A9"/>
    <w:rsid w:val="00A67248"/>
    <w:rsid w:val="00A70078"/>
    <w:rsid w:val="00A72F83"/>
    <w:rsid w:val="00A7757D"/>
    <w:rsid w:val="00A77C44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6D67"/>
    <w:rsid w:val="00AF7812"/>
    <w:rsid w:val="00B077B0"/>
    <w:rsid w:val="00B10123"/>
    <w:rsid w:val="00B112E6"/>
    <w:rsid w:val="00B125F3"/>
    <w:rsid w:val="00B14533"/>
    <w:rsid w:val="00B14FCF"/>
    <w:rsid w:val="00B23D83"/>
    <w:rsid w:val="00B2615E"/>
    <w:rsid w:val="00B26D9B"/>
    <w:rsid w:val="00B3169B"/>
    <w:rsid w:val="00B3234A"/>
    <w:rsid w:val="00B33E67"/>
    <w:rsid w:val="00B36824"/>
    <w:rsid w:val="00B37A32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2184"/>
    <w:rsid w:val="00B75F35"/>
    <w:rsid w:val="00B77F98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9E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5537"/>
    <w:rsid w:val="00BD610F"/>
    <w:rsid w:val="00BD6326"/>
    <w:rsid w:val="00BE0B82"/>
    <w:rsid w:val="00BE0CCA"/>
    <w:rsid w:val="00BE0CE9"/>
    <w:rsid w:val="00BE0D38"/>
    <w:rsid w:val="00BE1303"/>
    <w:rsid w:val="00BE3DC4"/>
    <w:rsid w:val="00BE69C5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1E24"/>
    <w:rsid w:val="00C223DF"/>
    <w:rsid w:val="00C22C66"/>
    <w:rsid w:val="00C24D7E"/>
    <w:rsid w:val="00C259F2"/>
    <w:rsid w:val="00C30E7C"/>
    <w:rsid w:val="00C33EAB"/>
    <w:rsid w:val="00C3542F"/>
    <w:rsid w:val="00C3760C"/>
    <w:rsid w:val="00C4033E"/>
    <w:rsid w:val="00C40B29"/>
    <w:rsid w:val="00C433DB"/>
    <w:rsid w:val="00C43782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19C3"/>
    <w:rsid w:val="00C633D8"/>
    <w:rsid w:val="00C7145B"/>
    <w:rsid w:val="00C75ABC"/>
    <w:rsid w:val="00C7640F"/>
    <w:rsid w:val="00C83349"/>
    <w:rsid w:val="00C8497D"/>
    <w:rsid w:val="00C854A0"/>
    <w:rsid w:val="00C85E8B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76F94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3F99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538E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26E"/>
    <w:rsid w:val="00E27305"/>
    <w:rsid w:val="00E2769A"/>
    <w:rsid w:val="00E30795"/>
    <w:rsid w:val="00E32451"/>
    <w:rsid w:val="00E32DB0"/>
    <w:rsid w:val="00E35298"/>
    <w:rsid w:val="00E37218"/>
    <w:rsid w:val="00E37C95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4925"/>
    <w:rsid w:val="00E75ABB"/>
    <w:rsid w:val="00E776ED"/>
    <w:rsid w:val="00E77B49"/>
    <w:rsid w:val="00E804FF"/>
    <w:rsid w:val="00E826F4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A7CDE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4123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440E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0F30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3926C0"/>
    <w:pPr>
      <w:keepNext w:val="0"/>
      <w:widowControl w:val="0"/>
      <w:suppressAutoHyphens/>
      <w:autoSpaceDE w:val="0"/>
      <w:spacing w:before="108" w:after="108" w:line="240" w:lineRule="auto"/>
      <w:ind w:hanging="180"/>
      <w:jc w:val="center"/>
      <w:outlineLvl w:val="2"/>
    </w:pPr>
    <w:rPr>
      <w:rFonts w:cs="Times New Roman"/>
      <w:i w:val="0"/>
      <w:iCs w:val="0"/>
      <w:color w:val="00008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26C0"/>
    <w:pPr>
      <w:spacing w:before="240" w:after="60" w:line="240" w:lineRule="auto"/>
      <w:ind w:left="324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926C0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3926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rsid w:val="003926C0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926C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3926C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3926C0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26C0"/>
  </w:style>
  <w:style w:type="character" w:customStyle="1" w:styleId="12">
    <w:name w:val="Основной шрифт абзаца1"/>
    <w:rsid w:val="003926C0"/>
  </w:style>
  <w:style w:type="paragraph" w:customStyle="1" w:styleId="af8">
    <w:name w:val="Заголовок"/>
    <w:basedOn w:val="a"/>
    <w:next w:val="af2"/>
    <w:rsid w:val="003926C0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9">
    <w:name w:val="List"/>
    <w:basedOn w:val="af2"/>
    <w:rsid w:val="003926C0"/>
    <w:pPr>
      <w:autoSpaceDE w:val="0"/>
      <w:spacing w:after="0" w:line="240" w:lineRule="auto"/>
      <w:ind w:right="5417"/>
    </w:pPr>
    <w:rPr>
      <w:rFonts w:ascii="Times New Roman" w:eastAsia="Times New Roman" w:hAnsi="Times New Roman" w:cs="FreeSans"/>
      <w:sz w:val="28"/>
      <w:szCs w:val="28"/>
      <w:lang w:eastAsia="zh-CN"/>
    </w:rPr>
  </w:style>
  <w:style w:type="paragraph" w:styleId="afa">
    <w:name w:val="caption"/>
    <w:basedOn w:val="a"/>
    <w:qFormat/>
    <w:rsid w:val="003926C0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b">
    <w:name w:val="Body Text Indent"/>
    <w:basedOn w:val="a"/>
    <w:link w:val="afc"/>
    <w:rsid w:val="003926C0"/>
    <w:pPr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3926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3926C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Знак1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5">
    <w:name w:val="Знак1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6">
    <w:name w:val="Знак1 Знак Знак Знак Знак Знак Знак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M5">
    <w:name w:val="CM5"/>
    <w:basedOn w:val="a"/>
    <w:next w:val="a"/>
    <w:rsid w:val="003926C0"/>
    <w:pPr>
      <w:widowControl w:val="0"/>
      <w:autoSpaceDE w:val="0"/>
      <w:spacing w:after="0" w:line="2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Обычный1"/>
    <w:rsid w:val="003926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8">
    <w:name w:val="CM8"/>
    <w:basedOn w:val="17"/>
    <w:next w:val="17"/>
    <w:rsid w:val="003926C0"/>
    <w:pPr>
      <w:spacing w:line="263" w:lineRule="atLeast"/>
    </w:pPr>
    <w:rPr>
      <w:color w:val="auto"/>
    </w:rPr>
  </w:style>
  <w:style w:type="paragraph" w:customStyle="1" w:styleId="18">
    <w:name w:val="Знак1 Знак Знак"/>
    <w:basedOn w:val="a"/>
    <w:rsid w:val="003926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nformat">
    <w:name w:val="ConsPlusNonformat"/>
    <w:rsid w:val="003926C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3926C0"/>
    <w:pPr>
      <w:jc w:val="center"/>
    </w:pPr>
    <w:rPr>
      <w:b/>
      <w:bCs/>
    </w:rPr>
  </w:style>
  <w:style w:type="numbering" w:customStyle="1" w:styleId="110">
    <w:name w:val="Нет списка11"/>
    <w:next w:val="a2"/>
    <w:semiHidden/>
    <w:rsid w:val="003926C0"/>
  </w:style>
  <w:style w:type="table" w:customStyle="1" w:styleId="19">
    <w:name w:val="Сетка таблицы1"/>
    <w:basedOn w:val="a1"/>
    <w:next w:val="ab"/>
    <w:uiPriority w:val="99"/>
    <w:rsid w:val="0039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atz-Standardschriftart">
    <w:name w:val="Absatz-Standardschriftart"/>
    <w:rsid w:val="003926C0"/>
  </w:style>
  <w:style w:type="character" w:customStyle="1" w:styleId="WW8Num12z0">
    <w:name w:val="WW8Num12z0"/>
    <w:rsid w:val="003926C0"/>
    <w:rPr>
      <w:color w:val="000000"/>
    </w:rPr>
  </w:style>
  <w:style w:type="character" w:styleId="aff0">
    <w:name w:val="page number"/>
    <w:rsid w:val="003926C0"/>
  </w:style>
  <w:style w:type="character" w:customStyle="1" w:styleId="aff1">
    <w:name w:val="Цветовое выделение"/>
    <w:rsid w:val="003926C0"/>
    <w:rPr>
      <w:b/>
      <w:bCs/>
      <w:color w:val="000080"/>
      <w:sz w:val="20"/>
      <w:szCs w:val="20"/>
    </w:rPr>
  </w:style>
  <w:style w:type="character" w:customStyle="1" w:styleId="aff2">
    <w:name w:val="Найденные слова"/>
    <w:rsid w:val="003926C0"/>
    <w:rPr>
      <w:b/>
      <w:bCs/>
      <w:color w:val="000080"/>
      <w:sz w:val="26"/>
      <w:szCs w:val="26"/>
    </w:rPr>
  </w:style>
  <w:style w:type="character" w:customStyle="1" w:styleId="aff3">
    <w:name w:val="Не вступил в силу"/>
    <w:rsid w:val="003926C0"/>
    <w:rPr>
      <w:b/>
      <w:bCs/>
      <w:color w:val="008080"/>
      <w:sz w:val="26"/>
      <w:szCs w:val="26"/>
    </w:rPr>
  </w:style>
  <w:style w:type="character" w:customStyle="1" w:styleId="aff4">
    <w:name w:val="Продолжение ссылки"/>
    <w:rsid w:val="003926C0"/>
    <w:rPr>
      <w:b/>
      <w:bCs/>
      <w:color w:val="008000"/>
      <w:sz w:val="26"/>
      <w:szCs w:val="26"/>
      <w:u w:val="single"/>
    </w:rPr>
  </w:style>
  <w:style w:type="character" w:customStyle="1" w:styleId="aff5">
    <w:name w:val="Утратил силу"/>
    <w:rsid w:val="003926C0"/>
    <w:rPr>
      <w:b/>
      <w:bCs/>
      <w:strike/>
      <w:color w:val="808000"/>
      <w:sz w:val="26"/>
      <w:szCs w:val="26"/>
    </w:rPr>
  </w:style>
  <w:style w:type="character" w:customStyle="1" w:styleId="FootnoteSymbol">
    <w:name w:val="Footnote Symbol"/>
    <w:rsid w:val="003926C0"/>
    <w:rPr>
      <w:sz w:val="24"/>
      <w:szCs w:val="24"/>
    </w:rPr>
  </w:style>
  <w:style w:type="character" w:customStyle="1" w:styleId="EndnoteSymbol">
    <w:name w:val="Endnote Symbol"/>
    <w:rsid w:val="003926C0"/>
    <w:rPr>
      <w:sz w:val="24"/>
      <w:szCs w:val="24"/>
    </w:rPr>
  </w:style>
  <w:style w:type="character" w:customStyle="1" w:styleId="Internetlink">
    <w:name w:val="Internet link"/>
    <w:rsid w:val="003926C0"/>
    <w:rPr>
      <w:color w:val="000080"/>
      <w:sz w:val="24"/>
      <w:szCs w:val="24"/>
      <w:u w:val="single"/>
    </w:rPr>
  </w:style>
  <w:style w:type="character" w:customStyle="1" w:styleId="VisitedInternetLink">
    <w:name w:val="Visited Internet Link"/>
    <w:rsid w:val="003926C0"/>
    <w:rPr>
      <w:color w:val="800000"/>
      <w:sz w:val="24"/>
      <w:szCs w:val="24"/>
      <w:u w:val="single"/>
    </w:rPr>
  </w:style>
  <w:style w:type="paragraph" w:customStyle="1" w:styleId="1a">
    <w:name w:val="Название1"/>
    <w:basedOn w:val="a"/>
    <w:rsid w:val="003926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aff6">
    <w:name w:val="Основное меню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  <w:lang w:eastAsia="ar-SA"/>
    </w:rPr>
  </w:style>
  <w:style w:type="paragraph" w:customStyle="1" w:styleId="aff7">
    <w:name w:val="Заголовок статьи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8">
    <w:name w:val="Текст (ле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9">
    <w:name w:val="Текст (пра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a">
    <w:name w:val="Комментарий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ar-SA"/>
    </w:rPr>
  </w:style>
  <w:style w:type="paragraph" w:customStyle="1" w:styleId="affb">
    <w:name w:val="Таблицы (моноширинный)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fc">
    <w:name w:val="Интерактивный заголовок"/>
    <w:basedOn w:val="af8"/>
    <w:next w:val="a"/>
    <w:rsid w:val="003926C0"/>
    <w:pPr>
      <w:keepNext w:val="0"/>
      <w:widowControl w:val="0"/>
      <w:suppressAutoHyphens/>
      <w:autoSpaceDE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affd">
    <w:name w:val="Колонтитул (левый)"/>
    <w:basedOn w:val="aff8"/>
    <w:next w:val="a"/>
    <w:rsid w:val="003926C0"/>
  </w:style>
  <w:style w:type="paragraph" w:customStyle="1" w:styleId="affe">
    <w:name w:val="Колонтитул (правый)"/>
    <w:basedOn w:val="aff9"/>
    <w:next w:val="a"/>
    <w:rsid w:val="003926C0"/>
  </w:style>
  <w:style w:type="paragraph" w:customStyle="1" w:styleId="afff">
    <w:name w:val="Комментарий пользователя"/>
    <w:basedOn w:val="affa"/>
    <w:next w:val="a"/>
    <w:rsid w:val="003926C0"/>
    <w:pPr>
      <w:jc w:val="left"/>
    </w:pPr>
    <w:rPr>
      <w:color w:val="000080"/>
      <w:sz w:val="26"/>
      <w:szCs w:val="26"/>
    </w:rPr>
  </w:style>
  <w:style w:type="paragraph" w:customStyle="1" w:styleId="afff0">
    <w:name w:val="Объект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1">
    <w:name w:val="Оглавление"/>
    <w:basedOn w:val="affb"/>
    <w:next w:val="a"/>
    <w:rsid w:val="003926C0"/>
    <w:pPr>
      <w:ind w:left="140"/>
    </w:pPr>
  </w:style>
  <w:style w:type="paragraph" w:customStyle="1" w:styleId="afff2">
    <w:name w:val="Переменная часть"/>
    <w:basedOn w:val="aff6"/>
    <w:next w:val="a"/>
    <w:rsid w:val="003926C0"/>
    <w:rPr>
      <w:sz w:val="24"/>
      <w:szCs w:val="24"/>
    </w:rPr>
  </w:style>
  <w:style w:type="paragraph" w:customStyle="1" w:styleId="afff3">
    <w:name w:val="Постоянная часть"/>
    <w:basedOn w:val="aff6"/>
    <w:next w:val="a"/>
    <w:rsid w:val="003926C0"/>
    <w:rPr>
      <w:sz w:val="26"/>
      <w:szCs w:val="26"/>
    </w:rPr>
  </w:style>
  <w:style w:type="paragraph" w:customStyle="1" w:styleId="afff4">
    <w:name w:val="Словарная статья"/>
    <w:basedOn w:val="a"/>
    <w:next w:val="a"/>
    <w:rsid w:val="003926C0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5">
    <w:name w:val="Текст (справка)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fff6">
    <w:name w:val="Title"/>
    <w:basedOn w:val="a"/>
    <w:next w:val="afff7"/>
    <w:link w:val="afff8"/>
    <w:qFormat/>
    <w:rsid w:val="003926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f8">
    <w:name w:val="Название Знак"/>
    <w:basedOn w:val="a0"/>
    <w:link w:val="afff6"/>
    <w:rsid w:val="003926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7">
    <w:name w:val="Subtitle"/>
    <w:basedOn w:val="af8"/>
    <w:next w:val="af2"/>
    <w:link w:val="afff9"/>
    <w:qFormat/>
    <w:rsid w:val="003926C0"/>
    <w:pPr>
      <w:keepNext w:val="0"/>
      <w:widowControl w:val="0"/>
      <w:suppressAutoHyphens/>
      <w:autoSpaceDE w:val="0"/>
      <w:spacing w:before="0" w:after="0"/>
      <w:ind w:firstLine="720"/>
      <w:jc w:val="center"/>
    </w:pPr>
    <w:rPr>
      <w:rFonts w:ascii="Verdana" w:eastAsia="Times New Roman" w:hAnsi="Verdana" w:cs="Verdana"/>
      <w:b/>
      <w:bCs/>
      <w:i/>
      <w:iCs/>
      <w:color w:val="C0C0C0"/>
      <w:lang w:eastAsia="ar-SA"/>
    </w:rPr>
  </w:style>
  <w:style w:type="character" w:customStyle="1" w:styleId="afff9">
    <w:name w:val="Подзаголовок Знак"/>
    <w:basedOn w:val="a0"/>
    <w:link w:val="afff7"/>
    <w:rsid w:val="003926C0"/>
    <w:rPr>
      <w:rFonts w:ascii="Verdana" w:eastAsia="Times New Roman" w:hAnsi="Verdana" w:cs="Verdana"/>
      <w:b/>
      <w:bCs/>
      <w:i/>
      <w:iCs/>
      <w:color w:val="C0C0C0"/>
      <w:sz w:val="28"/>
      <w:szCs w:val="28"/>
      <w:lang w:eastAsia="ar-SA"/>
    </w:rPr>
  </w:style>
  <w:style w:type="paragraph" w:customStyle="1" w:styleId="afffa">
    <w:name w:val="Содержимое врезки"/>
    <w:basedOn w:val="af2"/>
    <w:rsid w:val="00392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3926C0"/>
    <w:pPr>
      <w:jc w:val="center"/>
    </w:pPr>
    <w:rPr>
      <w:b/>
      <w:bCs/>
      <w:i/>
      <w:iCs/>
    </w:rPr>
  </w:style>
  <w:style w:type="paragraph" w:customStyle="1" w:styleId="ListContents">
    <w:name w:val="List Contents"/>
    <w:basedOn w:val="a"/>
    <w:rsid w:val="003926C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3926C0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26C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24">
    <w:name w:val="Body Text 2"/>
    <w:basedOn w:val="a"/>
    <w:link w:val="25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b">
    <w:name w:val="Block Text"/>
    <w:basedOn w:val="a"/>
    <w:rsid w:val="003926C0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3926C0"/>
    <w:pPr>
      <w:suppressAutoHyphens/>
      <w:spacing w:after="0" w:line="240" w:lineRule="auto"/>
      <w:ind w:right="4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4">
    <w:name w:val="Основной текст 3 Знак"/>
    <w:basedOn w:val="a0"/>
    <w:link w:val="33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нак1 Знак Знак Знак Знак Знак"/>
    <w:basedOn w:val="a"/>
    <w:rsid w:val="003926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c">
    <w:name w:val="Plain Text"/>
    <w:aliases w:val=" Знак"/>
    <w:basedOn w:val="a"/>
    <w:link w:val="afffd"/>
    <w:semiHidden/>
    <w:rsid w:val="003926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aliases w:val=" Знак Знак"/>
    <w:basedOn w:val="a0"/>
    <w:link w:val="afffc"/>
    <w:semiHidden/>
    <w:rsid w:val="003926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9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2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e">
    <w:name w:val="No Spacing"/>
    <w:qFormat/>
    <w:rsid w:val="0039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rsid w:val="003926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f">
    <w:name w:val="Знак Знак"/>
    <w:aliases w:val=" Знак Знак Знак1"/>
    <w:locked/>
    <w:rsid w:val="003926C0"/>
    <w:rPr>
      <w:rFonts w:ascii="Courier New" w:hAnsi="Courier New" w:cs="Courier New"/>
      <w:lang w:val="ru-RU" w:eastAsia="ru-RU"/>
    </w:rPr>
  </w:style>
  <w:style w:type="character" w:customStyle="1" w:styleId="111">
    <w:name w:val="Знак Знак11"/>
    <w:locked/>
    <w:rsid w:val="003926C0"/>
    <w:rPr>
      <w:sz w:val="24"/>
      <w:szCs w:val="24"/>
      <w:lang w:val="x-none" w:eastAsia="ar-SA" w:bidi="ar-SA"/>
    </w:rPr>
  </w:style>
  <w:style w:type="paragraph" w:customStyle="1" w:styleId="1c">
    <w:name w:val="Абзац списка1"/>
    <w:basedOn w:val="a"/>
    <w:uiPriority w:val="99"/>
    <w:qFormat/>
    <w:rsid w:val="003926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d">
    <w:name w:val="Стиль1"/>
    <w:basedOn w:val="a"/>
    <w:rsid w:val="003926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Bodytext">
    <w:name w:val="Body text_"/>
    <w:link w:val="35"/>
    <w:rsid w:val="003926C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3926C0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6796165D98B7BC025526E981B97C1FA3D6B23B60B8D9B09B0526E5F753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mfc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A5F0B-B961-4D15-B12E-A82E94F6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51</Pages>
  <Words>17536</Words>
  <Characters>99957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Кокорева Людмила Андреевна</cp:lastModifiedBy>
  <cp:revision>104</cp:revision>
  <cp:lastPrinted>2020-10-22T21:45:00Z</cp:lastPrinted>
  <dcterms:created xsi:type="dcterms:W3CDTF">2020-10-21T05:07:00Z</dcterms:created>
  <dcterms:modified xsi:type="dcterms:W3CDTF">2020-11-02T23:06:00Z</dcterms:modified>
</cp:coreProperties>
</file>