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000000"/>
                <w:sz w:val="28"/>
              </w:rPr>
            </w:pPr>
            <w:bookmarkStart w:id="1" w:name="REGNUMDATESTAMP"/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24.04.2024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2-Н     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700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b w:val="1"/>
          <w:sz w:val="28"/>
        </w:rPr>
        <w:t>Об утверждении требований к закупаемым Агентством записи актов гражданского состояния и архивного дела Камчатского края и</w:t>
      </w:r>
      <w:r>
        <w:br/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b w:val="1"/>
          <w:sz w:val="28"/>
        </w:rPr>
        <w:t>подведомственным ему краевым государственным казенным</w:t>
      </w:r>
      <w:r>
        <w:br/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b w:val="1"/>
          <w:sz w:val="28"/>
        </w:rPr>
        <w:t>учреждением отдельным видам товаров, работ, услуг</w:t>
      </w:r>
      <w:r>
        <w:br/>
      </w:r>
    </w:p>
    <w:p w14:paraId="18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b w:val="1"/>
          <w:sz w:val="28"/>
        </w:rPr>
        <w:t> </w:t>
      </w:r>
    </w:p>
    <w:p w14:paraId="19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 соответствии с частью 5 статьи 19 Федерального закона от</w:t>
      </w:r>
      <w:r>
        <w:br/>
      </w:r>
      <w:r>
        <w:rPr>
          <w:rFonts w:ascii="Times New Roman" w:hAnsi="Times New Roman"/>
          <w:sz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постановлением Правительства Камчатского края от 11.02.2016 № 33-П «Об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к порядку разработки и принятия правовых актов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нормировании в сфере закупок товаров, работ, услуг для 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нужд Камчатского края, содержанию указанных актов и обеспечению их исполнения»</w:t>
      </w:r>
    </w:p>
    <w:p w14:paraId="1A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1B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ПРИКАЗЫВАЮ:</w:t>
      </w:r>
    </w:p>
    <w:p w14:paraId="1C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16"/>
        </w:rPr>
        <w:t> </w:t>
      </w:r>
    </w:p>
    <w:p w14:paraId="1D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 Утвердить:</w:t>
      </w:r>
    </w:p>
    <w:p w14:paraId="1E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1) Перечень, 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приложению 1 к настоящему приказу;</w:t>
      </w:r>
    </w:p>
    <w:p w14:paraId="1F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2) Перечень, нормативы количества, потребительские свойства и характеристики мебели, рабочих станций, отдельных материально-технических</w:t>
      </w:r>
      <w:r>
        <w:br/>
      </w:r>
      <w:r>
        <w:rPr>
          <w:rFonts w:ascii="Times New Roman" w:hAnsi="Times New Roman"/>
          <w:sz w:val="28"/>
        </w:rPr>
        <w:t>ресурсов структурных подразделений Агентства записи актов гражданского состояния и архивного дела Камчатского края, подведомственного ему краевого государственного казенного учреждения, необходимых для обеспечения комфортных условий работы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приложению 2 к настоящему приказу;</w:t>
      </w:r>
    </w:p>
    <w:p w14:paraId="20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3) Перечень, нормативы количества, потребительские свойства и характеристики бумажной продукции и канцелярских принадлежностей согласно приложению 3 к настоящему приказу;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Перечень, нормативы количества, потребительские свойства и характеристики хозяйственных товаров и товаров для бытовых нужд согласно приложению 4 к настоящему приказу.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Руководителю контрактной службы </w:t>
      </w:r>
      <w:r>
        <w:rPr>
          <w:rFonts w:ascii="Times New Roman" w:hAnsi="Times New Roman"/>
          <w:sz w:val="28"/>
        </w:rPr>
        <w:t xml:space="preserve">Агентства записи актов гражданского состояния и архивного дела </w:t>
      </w:r>
      <w:r>
        <w:rPr>
          <w:rFonts w:ascii="Times New Roman" w:hAnsi="Times New Roman"/>
          <w:sz w:val="28"/>
        </w:rPr>
        <w:t>Камчатского края и директор</w:t>
      </w:r>
      <w:r>
        <w:rPr>
          <w:rFonts w:ascii="Times New Roman" w:hAnsi="Times New Roman"/>
          <w:sz w:val="28"/>
        </w:rPr>
        <w:t>у подведомственного</w:t>
      </w:r>
      <w:r>
        <w:rPr>
          <w:rFonts w:ascii="Times New Roman" w:hAnsi="Times New Roman"/>
          <w:sz w:val="28"/>
        </w:rPr>
        <w:t xml:space="preserve"> краев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казенн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обеспечить контроль за планированием и осуществлением закупок, включенных в ведомственный перечень, со значениями потребительских свойств и характеристик товаров, работ, услуг (в том числе предельных цен), не превышающими значений, утвержденных настоящим приказом.</w:t>
      </w:r>
    </w:p>
    <w:p w14:paraId="23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24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25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3476"/>
        <w:gridCol w:w="4394"/>
        <w:gridCol w:w="2054"/>
      </w:tblGrid>
      <w:tr>
        <w:trPr>
          <w:trHeight w:hRule="atLeast" w:val="1394"/>
        </w:trPr>
        <w:tc>
          <w:tcPr>
            <w:tcW w:type="dxa" w:w="3476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14:paraId="28000000">
            <w:pPr>
              <w:spacing w:after="0" w:line="240" w:lineRule="auto"/>
              <w:ind w:hanging="3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205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14:paraId="2B000000">
      <w:pPr>
        <w:sectPr>
          <w:headerReference r:id="rId1" w:type="default"/>
          <w:pgSz w:h="16848" w:orient="portrait" w:w="11908"/>
          <w:pgMar w:bottom="1134" w:footer="709" w:gutter="0" w:header="567" w:left="1134" w:right="567" w:top="1134"/>
          <w:pgNumType w:start="1"/>
          <w:titlePg/>
        </w:sectPr>
      </w:pPr>
    </w:p>
    <w:p w14:paraId="2C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Агентства записи актов гражданского состояния и архивного дела Камчатского края</w:t>
      </w:r>
    </w:p>
    <w:tbl>
      <w:tblPr>
        <w:tblStyle w:val="Style_2"/>
        <w:tblW w:type="auto" w:w="0"/>
        <w:tblInd w:type="dxa" w:w="467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142" w:left="-28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24.04.2024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2-Н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P]</w:t>
            </w:r>
          </w:p>
        </w:tc>
      </w:tr>
    </w:tbl>
    <w:p w14:paraId="3100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 w:firstLine="0" w:left="4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Перечень,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4536"/>
        <w:gridCol w:w="1418"/>
        <w:gridCol w:w="3266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 w:hanging="62" w:left="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 w:firstLine="1985" w:left="-20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14:paraId="3C000000">
      <w:pPr>
        <w:widowControl w:val="0"/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64"/>
        <w:gridCol w:w="4576"/>
        <w:gridCol w:w="1418"/>
        <w:gridCol w:w="3256"/>
      </w:tblGrid>
      <w:tr>
        <w:trPr>
          <w:trHeight w:hRule="atLeast" w:val="294"/>
          <w:tblHeader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и услуги связи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кабинет, либо на сотрудника при отсутствии автоматической телефонной станции (далее – АТС)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руководителя организации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</w:pPr>
          </w:p>
        </w:tc>
      </w:tr>
      <w:tr>
        <w:trPr>
          <w:trHeight w:hRule="atLeast" w:val="57"/>
        </w:trPr>
        <w:tc>
          <w:tcPr>
            <w:tcW w:type="dxa" w:w="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подвижной радиотелефонной связи, только для руководителя организации замещающего государственную должность Камчатского края в исполнительных органах и являющегося членом Правительства Камчатского края *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устройства – смартфон</w:t>
            </w:r>
          </w:p>
        </w:tc>
      </w:tr>
      <w:tr>
        <w:trPr>
          <w:trHeight w:hRule="atLeast" w:val="57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IOS, </w:t>
            </w:r>
            <w:r>
              <w:rPr>
                <w:rFonts w:ascii="Times New Roman" w:hAnsi="Times New Roman"/>
                <w:sz w:val="24"/>
              </w:rPr>
              <w:t>Android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Windows</w:t>
            </w:r>
          </w:p>
        </w:tc>
      </w:tr>
      <w:tr>
        <w:trPr>
          <w:trHeight w:hRule="atLeast" w:val="57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метод управления – сенсорный</w:t>
            </w:r>
          </w:p>
        </w:tc>
      </w:tr>
      <w:tr>
        <w:trPr>
          <w:trHeight w:hRule="atLeast" w:val="57"/>
        </w:trPr>
        <w:tc>
          <w:tcPr>
            <w:tcW w:type="dxa" w:w="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не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более 2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для передачи данных с использованием информационно-телекоммуникационной сети «Интернет» (далее – сеть «Интернет»), используемых для планшетных компьютеров, единиц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 только у руководителя организации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Справочно-правовая система, единиц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каждую рабочую станцию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spacing w:after="0" w:line="240" w:lineRule="auto"/>
              <w:ind w:firstLine="346" w:left="-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Персональное программное обеспечение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 (</w:t>
            </w:r>
            <w:r>
              <w:rPr>
                <w:rFonts w:ascii="Times New Roman" w:hAnsi="Times New Roman"/>
                <w:sz w:val="24"/>
              </w:rPr>
              <w:t>мультиязычная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spacing w:after="0" w:line="240" w:lineRule="auto"/>
              <w:ind w:firstLine="48" w:left="-20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рабочее место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обеспечение, лицензия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Антивирусная программа, базовая лицензия русской версии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Архиватор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Серверное программное обеспечение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 w:firstLine="48" w:left="-20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сервер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Клиентская лицензия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 w:hanging="67" w:left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оборудование, АТС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структурированная кабельная система с разводкой до каждого рабочего места на организацию. 2 порта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(1 телефонный и 1 сетевой) на каждое рабочее место. Срок эксплуатации – 25 лет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Универсальный двухпроцессорный сервер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организацию. Специализированный серверный процессор с возможностью монтажа в стойку. 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 w:hanging="67"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Телефонная станция на основе межсетевого протокола IP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организацию. Срок эксплуатации – 15 лет</w:t>
            </w:r>
          </w:p>
        </w:tc>
      </w:tr>
    </w:tbl>
    <w:p w14:paraId="8C000000">
      <w:pPr>
        <w:spacing w:after="0"/>
        <w:ind/>
        <w:rPr>
          <w:sz w:val="2"/>
        </w:rPr>
      </w:pPr>
    </w:p>
    <w:p w14:paraId="8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</w:t>
      </w:r>
      <w:r>
        <w:rPr>
          <w:rFonts w:ascii="Times New Roman" w:hAnsi="Times New Roman"/>
          <w:sz w:val="20"/>
        </w:rPr>
        <w:t xml:space="preserve">Агентства записи актов гражданского состояния и архивного дела </w:t>
      </w:r>
      <w:r>
        <w:rPr>
          <w:rFonts w:ascii="Times New Roman" w:hAnsi="Times New Roman"/>
          <w:sz w:val="20"/>
        </w:rPr>
        <w:t>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 w14:paraId="8E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8F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Style w:val="Style_2"/>
        <w:tblW w:type="auto" w:w="0"/>
        <w:tblInd w:type="dxa" w:w="467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hanging="142" w:left="-28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24.04.2024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2-Н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P]</w:t>
            </w:r>
          </w:p>
        </w:tc>
      </w:tr>
    </w:tbl>
    <w:p w14:paraId="9400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9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</w:p>
    <w:p w14:paraId="9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14:paraId="97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 мебели, рабочих станций, отдельных материально-технических</w:t>
      </w:r>
      <w:r>
        <w:br/>
      </w:r>
      <w:r>
        <w:rPr>
          <w:rFonts w:ascii="Times New Roman" w:hAnsi="Times New Roman"/>
          <w:sz w:val="28"/>
        </w:rPr>
        <w:t>ресурсов структурных подразделений Агентства записи актов гражданского состояния и архивного дела Камчатского края, подведомственного ему краевого государственного казенного учреждения, необходимых для обеспечения комфортных условий работы</w:t>
      </w:r>
    </w:p>
    <w:p w14:paraId="9800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9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Допускается устройство общей приемной при кабинетах руководителя и его заместителей, а также общей приемной при кабинетах заместителей.</w:t>
      </w:r>
    </w:p>
    <w:p w14:paraId="9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Style w:val="Style_3"/>
        <w:tblW w:type="auto" w:w="0"/>
        <w:tblLayout w:type="fixed"/>
      </w:tblPr>
      <w:tblGrid>
        <w:gridCol w:w="846"/>
        <w:gridCol w:w="3260"/>
        <w:gridCol w:w="1559"/>
        <w:gridCol w:w="4253"/>
      </w:tblGrid>
      <w:tr>
        <w:tc>
          <w:tcPr>
            <w:tcW w:type="dxa" w:w="846"/>
            <w:vAlign w:val="center"/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260"/>
            <w:vAlign w:val="center"/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type="dxa" w:w="1559"/>
            <w:vAlign w:val="center"/>
          </w:tcPr>
          <w:p w14:paraId="9E000000">
            <w:pPr>
              <w:widowControl w:val="0"/>
              <w:ind w:firstLine="0" w:left="-66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единиц</w:t>
            </w:r>
          </w:p>
        </w:tc>
        <w:tc>
          <w:tcPr>
            <w:tcW w:type="dxa" w:w="4253"/>
            <w:vAlign w:val="center"/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(требования)</w:t>
            </w:r>
          </w:p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847"/>
        <w:gridCol w:w="3260"/>
        <w:gridCol w:w="1558"/>
        <w:gridCol w:w="4249"/>
      </w:tblGrid>
      <w:tr>
        <w:trPr>
          <w:trHeight w:hRule="atLeast" w:val="237"/>
          <w:tblHeader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руководителя организации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руководителя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</w:p>
          <w:p w14:paraId="A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379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</w:p>
          <w:p w14:paraId="BA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 (совещаний)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350 x 120 </w:t>
            </w:r>
          </w:p>
          <w:p w14:paraId="C1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стола руководителя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220 x 70 x 50 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100 x 60 (В x Ш x Г) см, двустворчатый, двери </w:t>
            </w:r>
            <w:r>
              <w:rPr>
                <w:rFonts w:ascii="Times New Roman" w:hAnsi="Times New Roman"/>
                <w:sz w:val="24"/>
              </w:rPr>
              <w:t>распашные,  либо</w:t>
            </w:r>
            <w:r>
              <w:rPr>
                <w:rFonts w:ascii="Times New Roman" w:hAnsi="Times New Roman"/>
                <w:sz w:val="24"/>
              </w:rPr>
              <w:t xml:space="preserve"> купе, наличие металлической штанги для одежды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для руководителя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>) и углом наклона (механизм качания)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 либо нетканые материалы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металлический, огнестойкий, </w:t>
            </w:r>
            <w:r>
              <w:rPr>
                <w:rFonts w:ascii="Times New Roman" w:hAnsi="Times New Roman"/>
                <w:sz w:val="24"/>
              </w:rPr>
              <w:t>взломостойкий</w:t>
            </w:r>
            <w:r>
              <w:rPr>
                <w:rFonts w:ascii="Times New Roman" w:hAnsi="Times New Roman"/>
                <w:sz w:val="24"/>
              </w:rPr>
              <w:t>, с кодовым электронным замком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50 x 50 x 50 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25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– моноблок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24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более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  ГБ</w:t>
            </w:r>
            <w:r>
              <w:rPr>
                <w:rFonts w:ascii="Times New Roman" w:hAnsi="Times New Roman"/>
                <w:sz w:val="24"/>
              </w:rPr>
              <w:t>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и/или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 – беспроводные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и тип экрана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13 дюймов, IPS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1 кг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менее 2.2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не менее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8 Гб DDR3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SSD+HDD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не требуется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r>
              <w:rPr>
                <w:rFonts w:ascii="Times New Roman" w:hAnsi="Times New Roman"/>
                <w:sz w:val="24"/>
              </w:rPr>
              <w:t>Wi-Fi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Bluetooth</w:t>
            </w:r>
            <w:r>
              <w:rPr>
                <w:rFonts w:ascii="Times New Roman" w:hAnsi="Times New Roman"/>
                <w:sz w:val="24"/>
              </w:rPr>
              <w:t>, поддержка 3G (UMTS), LTE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не менее 8 часов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печати – не менее 30 страниц в минуту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сетевого интерфейса, USB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r>
              <w:rPr>
                <w:rFonts w:ascii="Times New Roman" w:hAnsi="Times New Roman"/>
                <w:sz w:val="24"/>
              </w:rPr>
              <w:t>картридер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1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Телевизор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плазменный, LED, диагональ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42 дюймов. </w:t>
            </w:r>
          </w:p>
          <w:p w14:paraId="2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Президента Российской Федерации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40 x 60 см. </w:t>
            </w:r>
          </w:p>
          <w:p w14:paraId="2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6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флаг Российской Федерации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Флаг Камчатского края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герб Российской Федерации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 Камчатского края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набор руководителя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дерева, состоящий из 7–10 предметов.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 руководителя организации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(тумба) под оргтехнику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 (шкаф-купе)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200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см, наличие металлической штанги для одежды, полки для головных уборов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офисное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для посетителей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4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мягким сиденьем, жесткой спинкой, обивка из ткани (искусственной кожи)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ввода-вывода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X64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ввода-вывода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 проводная, клавиатура проводная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9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 с функцией факса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городскую и междугородную связь – 1,</w:t>
            </w:r>
          </w:p>
          <w:p w14:paraId="9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на листах, лазерная или методом </w:t>
            </w:r>
            <w:r>
              <w:rPr>
                <w:rFonts w:ascii="Times New Roman" w:hAnsi="Times New Roman"/>
                <w:sz w:val="24"/>
              </w:rPr>
              <w:t>термопереноса</w:t>
            </w:r>
            <w:r>
              <w:rPr>
                <w:rFonts w:ascii="Times New Roman" w:hAnsi="Times New Roman"/>
                <w:sz w:val="24"/>
              </w:rPr>
              <w:t>, с автоответчиком, с записной книжкой на 100–200 номеров.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Холодильник малой вместимости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организацию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не более 120 литров.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руководителя организации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переговоров/совещаний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210 x 120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14:paraId="C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100 x 60 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см, двустворчатый или купе, наличие металлической штанги для одежды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>) и углом наклона (механизм качания)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обивка – искусственная кожа, искусственная замша (микрофибра), ткань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E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-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8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0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 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14:paraId="3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50 x 60</w:t>
            </w:r>
          </w:p>
          <w:p w14:paraId="3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6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>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6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140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 при численности сотрудников в кабинете 4–10 человек, не более 2400x60 (В x Ш x Г) см при численности сотрудников в кабинете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1–3 человека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r>
              <w:rPr>
                <w:rFonts w:ascii="Times New Roman" w:hAnsi="Times New Roman"/>
                <w:sz w:val="24"/>
              </w:rPr>
              <w:t>газ-лифт</w:t>
            </w:r>
            <w:r>
              <w:rPr>
                <w:rFonts w:ascii="Times New Roman" w:hAnsi="Times New Roman"/>
                <w:sz w:val="24"/>
              </w:rPr>
              <w:t>), обивка – искусственная кожа, искусственная замша (микрофибра), ткань, нетканые материалы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r>
              <w:rPr>
                <w:rFonts w:ascii="Times New Roman" w:hAnsi="Times New Roman"/>
                <w:sz w:val="24"/>
              </w:rPr>
              <w:t>Gb</w:t>
            </w:r>
            <w:r>
              <w:rPr>
                <w:rFonts w:ascii="Times New Roman" w:hAnsi="Times New Roman"/>
                <w:sz w:val="24"/>
              </w:rPr>
              <w:t xml:space="preserve">, DDR4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до 1200х1200dpi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(сканирования) – не менее 35 страниц в минуту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Принтер 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на двоих </w:t>
            </w:r>
            <w:r>
              <w:rPr>
                <w:rFonts w:ascii="Times New Roman" w:hAnsi="Times New Roman"/>
                <w:sz w:val="24"/>
              </w:rPr>
              <w:t>сотрудников (в случае размещения в одном кабинете более 5 человек)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14:paraId="D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1–2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Конференц-зал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президиума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длина стола – не более 5 метров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Трибуна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100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жестким соединением в виде рамы на 3–5 мест, обивка – ткань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рабочий для президиума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ткань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250x200 см, цифровая </w:t>
            </w:r>
            <w:r>
              <w:rPr>
                <w:rFonts w:ascii="Times New Roman" w:hAnsi="Times New Roman"/>
                <w:sz w:val="24"/>
              </w:rPr>
              <w:t>радиомикрофонная</w:t>
            </w:r>
            <w:r>
              <w:rPr>
                <w:rFonts w:ascii="Times New Roman" w:hAnsi="Times New Roman"/>
                <w:sz w:val="24"/>
              </w:rPr>
              <w:t xml:space="preserve">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– 20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объема помещения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Серверная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серверного оборудования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1 сервер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100 x 60 </w:t>
            </w:r>
          </w:p>
          <w:p w14:paraId="1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серверного оборудования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Монитор, устройства ввода-вывода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оборудования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каждый сервер.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Копировально-множительное и иное оборудование из расчета на организацию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печати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лазерный или струйный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1200 x 1200 точек (дюйм)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цветной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двусторонняя печать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А3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30 страниц в минуту для лазерного метода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интерфейс USB, </w:t>
            </w:r>
            <w:r>
              <w:rPr>
                <w:rFonts w:ascii="Times New Roman" w:hAnsi="Times New Roman"/>
                <w:sz w:val="24"/>
              </w:rPr>
              <w:t>Ethernet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r>
              <w:rPr>
                <w:rFonts w:ascii="Times New Roman" w:hAnsi="Times New Roman"/>
                <w:sz w:val="24"/>
              </w:rPr>
              <w:t>картридер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Сканер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– потоковый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цветной, черно-белый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сканирования – не менее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35 страниц в мин. в одностороннем режиме, 70 </w:t>
            </w:r>
            <w:r>
              <w:rPr>
                <w:rFonts w:ascii="Times New Roman" w:hAnsi="Times New Roman"/>
                <w:sz w:val="24"/>
              </w:rPr>
              <w:t>изобр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 мин</w:t>
            </w:r>
            <w:r>
              <w:rPr>
                <w:rFonts w:ascii="Times New Roman" w:hAnsi="Times New Roman"/>
                <w:sz w:val="24"/>
              </w:rPr>
              <w:t xml:space="preserve"> – в двустороннем режиме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17 дюймов, IPS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5 кг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процессора</w:t>
            </w:r>
            <w:r>
              <w:rPr>
                <w:rFonts w:ascii="Times New Roman" w:hAnsi="Times New Roman"/>
                <w:sz w:val="24"/>
              </w:rPr>
              <w:t xml:space="preserve"> – Intel Core i5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 Гб, DDR4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2 Тб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HDD или SSD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r>
              <w:rPr>
                <w:rFonts w:ascii="Times New Roman" w:hAnsi="Times New Roman"/>
                <w:sz w:val="24"/>
              </w:rPr>
              <w:t>Wi-Fi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Bluetooth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– не менее 3 часов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Брошюровщик для переплета на пластиковую пружину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Уничтожитель бумаги (шредер)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безопасности и пост охраны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контроля доступа (турникет)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тумбовый с встроенным </w:t>
            </w:r>
            <w:r>
              <w:rPr>
                <w:rFonts w:ascii="Times New Roman" w:hAnsi="Times New Roman"/>
                <w:sz w:val="24"/>
              </w:rPr>
              <w:t>картоприемником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6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Автоматизированный комплекс для охраны здания и помещений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пожарной сигнализации, контроля и управления доступом, видеонаблюдения. </w:t>
            </w:r>
          </w:p>
          <w:p w14:paraId="6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охраны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120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охраны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 пост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ключей в помещении охраны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9.6.2.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связь.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Холл, вестибюль, коридоры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гардеробная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с крючками и номерками. 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Гардеробный барьер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длине гардеробной зоны. 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для заполнения документов (</w:t>
            </w:r>
            <w:r>
              <w:rPr>
                <w:rFonts w:ascii="Times New Roman" w:hAnsi="Times New Roman"/>
                <w:sz w:val="24"/>
              </w:rPr>
              <w:t>пристенная</w:t>
            </w:r>
            <w:r>
              <w:rPr>
                <w:rFonts w:ascii="Times New Roman" w:hAnsi="Times New Roman"/>
                <w:sz w:val="24"/>
              </w:rPr>
              <w:t xml:space="preserve"> на ножках)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150 x 200 x 40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стульев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– металлическая, с жестким соединением в виде рамы на 3–5 мест, обивка – ткань. 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холле, вестибюле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3 - 5 стульев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- металлическая, с жестким соединением в виде рамы на 3–5 мест, обивка – ткань. Срок эксплуатации – 7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Санитарно-бытовые помещения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уборочного инвентаря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из расчета площади помещения. Срок эксплуатации – 25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Кладовая оборудования и инвентаря, канцелярских принадлежностей, бумаг</w:t>
            </w:r>
          </w:p>
        </w:tc>
      </w:tr>
      <w:tr>
        <w:trPr>
          <w:trHeight w:hRule="atLeast" w:val="57"/>
        </w:trPr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Стеллажи, шкафы для хранения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расчета площади помещения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металл, с усиленной нагрузкой на полку до 120 кг. Срок эксплуатации – 25 лет</w:t>
            </w:r>
          </w:p>
        </w:tc>
      </w:tr>
      <w:tr>
        <w:trPr>
          <w:trHeight w:hRule="atLeast" w:val="57"/>
        </w:trPr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200 x 100 x 60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90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Туалеты и помещения личной гигиены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Унитаз (на 30 мужчин и на 20 женщин)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Напольный керамический с экономным сливом, с креплением в комплекте.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Писсуар (на 30 мужчин)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креплением в комплекте.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Умывальник (на 30 мужчин и на 20 женщин)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пьедесталом и смесителем, с креплением в комплекте. Срок эксплуатации – 5 лет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Электрическая сушилка для рук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пластиковый корпус. Скорость потока – 20–30 метров в секунду. Срок эксплуатации – 2 года</w:t>
            </w:r>
          </w:p>
        </w:tc>
      </w:tr>
      <w:tr>
        <w:trPr>
          <w:trHeight w:hRule="atLeast" w:val="5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.3.5.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Жалюзи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type="dxa" w:w="4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размеру окна. Срок эксплуатации – 5 лет</w:t>
            </w:r>
          </w:p>
        </w:tc>
      </w:tr>
    </w:tbl>
    <w:p w14:paraId="D903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DA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DB03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Style w:val="Style_2"/>
        <w:tblW w:type="auto" w:w="0"/>
        <w:tblInd w:type="dxa" w:w="467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 w:hanging="142" w:left="-28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24.04.2024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2-Н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P]</w:t>
            </w:r>
          </w:p>
        </w:tc>
      </w:tr>
    </w:tbl>
    <w:p w14:paraId="E003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</w:p>
    <w:p w14:paraId="E103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</w:p>
    <w:p w14:paraId="E2030000">
      <w:pPr>
        <w:widowControl w:val="0"/>
        <w:spacing w:after="0" w:line="240" w:lineRule="auto"/>
        <w:ind w:right="505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</w:t>
      </w:r>
    </w:p>
    <w:p w14:paraId="E3030000">
      <w:pPr>
        <w:widowControl w:val="0"/>
        <w:spacing w:after="0" w:line="240" w:lineRule="auto"/>
        <w:ind w:firstLine="0" w:left="-62" w:right="505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потребительские свойства и характеристики</w:t>
      </w:r>
    </w:p>
    <w:p w14:paraId="E4030000">
      <w:pPr>
        <w:widowControl w:val="0"/>
        <w:spacing w:after="0" w:line="240" w:lineRule="auto"/>
        <w:ind w:hanging="62" w:left="62" w:right="505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бумажной продукции и канцелярских принадлежностей</w:t>
      </w:r>
    </w:p>
    <w:p w14:paraId="E5030000">
      <w:pPr>
        <w:widowControl w:val="0"/>
        <w:spacing w:after="0" w:line="240" w:lineRule="auto"/>
        <w:ind w:firstLine="0" w:left="5386"/>
        <w:rPr>
          <w:rFonts w:ascii="Times New Roman" w:hAnsi="Times New Roman"/>
          <w:sz w:val="28"/>
        </w:rPr>
      </w:pPr>
    </w:p>
    <w:p w14:paraId="E6030000">
      <w:pPr>
        <w:widowControl w:val="0"/>
        <w:spacing w:after="0" w:line="240" w:lineRule="auto"/>
        <w:ind w:firstLine="708" w:left="0" w:right="-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14:paraId="E7030000">
      <w:pPr>
        <w:pStyle w:val="Style_4"/>
        <w:widowControl w:val="0"/>
        <w:ind w:firstLine="0" w:left="649" w:right="-69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552"/>
        <w:gridCol w:w="1276"/>
        <w:gridCol w:w="1417"/>
        <w:gridCol w:w="1554"/>
        <w:gridCol w:w="255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30000">
            <w:pPr>
              <w:widowControl w:val="0"/>
              <w:spacing w:after="0" w:line="240" w:lineRule="auto"/>
              <w:ind w:firstLine="0"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E9030000">
            <w:pPr>
              <w:widowControl w:val="0"/>
              <w:spacing w:after="0" w:line="240" w:lineRule="auto"/>
              <w:ind w:hanging="62" w:left="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widowControl w:val="0"/>
              <w:spacing w:after="0" w:line="240" w:lineRule="auto"/>
              <w:ind w:hanging="62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бумажной продукции и канцелярских принадлежностей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3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3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не более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3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30000">
            <w:pPr>
              <w:widowControl w:val="0"/>
              <w:spacing w:after="0" w:line="240" w:lineRule="auto"/>
              <w:ind w:firstLine="75" w:left="0" w:right="2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14:paraId="EF030000">
      <w:pPr>
        <w:spacing w:after="0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549"/>
        <w:gridCol w:w="1279"/>
        <w:gridCol w:w="1417"/>
        <w:gridCol w:w="1556"/>
        <w:gridCol w:w="2552"/>
      </w:tblGrid>
      <w:tr>
        <w:trPr>
          <w:trHeight w:hRule="exact" w:val="397"/>
          <w:tblHeader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widowControl w:val="0"/>
              <w:spacing w:after="0" w:line="240" w:lineRule="auto"/>
              <w:ind w:firstLine="0"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widowControl w:val="0"/>
              <w:spacing w:after="0" w:line="240" w:lineRule="auto"/>
              <w:ind w:hanging="62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3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3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3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30000">
            <w:pPr>
              <w:widowControl w:val="0"/>
              <w:spacing w:after="0" w:line="240" w:lineRule="auto"/>
              <w:ind w:firstLine="7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443"/>
        </w:trPr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30000">
            <w:pPr>
              <w:widowControl w:val="0"/>
              <w:spacing w:after="0" w:line="240" w:lineRule="auto"/>
              <w:ind w:firstLine="0" w:left="80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А4, 500 листов</w:t>
            </w:r>
          </w:p>
        </w:tc>
        <w:tc>
          <w:tcPr>
            <w:tcW w:type="dxa" w:w="127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type="dxa" w:w="14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5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widowControl w:val="0"/>
              <w:spacing w:after="0" w:line="240" w:lineRule="auto"/>
              <w:ind w:firstLine="75" w:left="0"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5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3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А3, 500 листов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widowControl w:val="0"/>
              <w:spacing w:after="0" w:line="240" w:lineRule="auto"/>
              <w:ind w:firstLine="75" w:left="0" w:right="-1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Флажки-закладки самоклеящиеся цветные, 100 листов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2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 с арочным механизмом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картонная со скоросшивателем,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4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 перфорированный, упаковка 100 штук,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Магнитная доска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Ежедневник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руководителя и каждого заместителя руководителя организации, каждого начальника структурного подразделения</w:t>
            </w:r>
          </w:p>
        </w:tc>
      </w:tr>
      <w:tr>
        <w:trPr>
          <w:trHeight w:hRule="atLeast" w:val="6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«Почетная грамота» и (или) «Благодарность» и т.п.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адресная с тиснением </w:t>
            </w:r>
          </w:p>
          <w:p w14:paraId="2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подпись», А4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бумаг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3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rPr>
          <w:trHeight w:hRule="atLeast" w:val="4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Степлер</w:t>
            </w:r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14:paraId="4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24/6, 1000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r>
              <w:rPr>
                <w:rFonts w:ascii="Times New Roman" w:hAnsi="Times New Roman"/>
                <w:sz w:val="24"/>
              </w:rPr>
              <w:t>степлера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1000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1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Антистеплер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 большой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6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15–19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7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25–32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14:paraId="7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41–51 мм, комплект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12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rPr>
          <w:trHeight w:hRule="atLeast" w:val="60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Клей-карандаш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каждого основного сотрудника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(1 на двух сотрудников)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 лента (скотч широкий и узкий)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14:paraId="92040000">
            <w:pPr>
              <w:widowControl w:val="0"/>
              <w:spacing w:after="0" w:line="240" w:lineRule="auto"/>
              <w:ind w:firstLine="10" w:left="-65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каждого вида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механическая с контейнером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widowControl w:val="0"/>
              <w:spacing w:after="0" w:line="240" w:lineRule="auto"/>
              <w:ind w:hanging="66"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Карандаш </w:t>
            </w:r>
            <w:r>
              <w:rPr>
                <w:rFonts w:ascii="Times New Roman" w:hAnsi="Times New Roman"/>
                <w:sz w:val="24"/>
              </w:rPr>
              <w:t>чернографитовый</w:t>
            </w:r>
            <w:r>
              <w:rPr>
                <w:rFonts w:ascii="Times New Roman" w:hAnsi="Times New Roman"/>
                <w:sz w:val="24"/>
              </w:rPr>
              <w:t xml:space="preserve"> без резинки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синяя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черная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Стержень для шариковой ручки (черный или синий)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Текстовыделитель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 (1 на двух сотрудников)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деревянная,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30 см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Калькулятор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16-разрядный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USB </w:t>
            </w: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-накопитель, 8 Гб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для магнитной доски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Губка, жидкость для очистки доски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Чистящие салфетки для оргтехники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 для принтера черно-белый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один принтер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5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МФУ (пурпурный, синий, желтый, черный)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одно МФУ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(4 цвета по 2 штуки)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4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12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14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16 мм, 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100 штук в упаковке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Нить для прошивки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 канцелярское для сшивания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 для сшивания документов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</w:t>
            </w:r>
            <w:r>
              <w:rPr>
                <w:rFonts w:ascii="Times New Roman" w:hAnsi="Times New Roman"/>
                <w:sz w:val="24"/>
              </w:rPr>
              <w:t>самонаборная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Штамп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самонаборный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Штемпельная подушка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Краска для штемпельной подушки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rPr>
          <w:trHeight w:hRule="atLeast" w:val="1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сервер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Фотокамера цифровая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Фоторамка со стеклом 21 x 30 см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widowControl w:val="0"/>
              <w:spacing w:after="0" w:line="240" w:lineRule="auto"/>
              <w:ind w:firstLine="75" w:left="0" w:right="50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настенный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стенд-стойка в вестибюле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50000">
            <w:pPr>
              <w:widowControl w:val="0"/>
              <w:spacing w:after="0" w:line="240" w:lineRule="auto"/>
              <w:ind w:hanging="629" w:left="629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Опечатывающее </w:t>
            </w:r>
          </w:p>
          <w:p w14:paraId="6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 «флажок»,</w:t>
            </w:r>
          </w:p>
          <w:p w14:paraId="6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16371-93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widowControl w:val="0"/>
              <w:spacing w:after="0" w:line="240" w:lineRule="auto"/>
              <w:ind w:firstLine="10" w:left="-65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widowControl w:val="0"/>
              <w:spacing w:after="0" w:line="240" w:lineRule="auto"/>
              <w:ind w:hanging="66" w:left="66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widowControl w:val="0"/>
              <w:spacing w:after="0" w:line="240" w:lineRule="auto"/>
              <w:ind w:firstLine="75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</w:tbl>
    <w:p w14:paraId="6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5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105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Style w:val="Style_2"/>
        <w:tblW w:type="auto" w:w="0"/>
        <w:tblInd w:type="dxa" w:w="467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spacing w:after="0" w:line="240" w:lineRule="auto"/>
              <w:ind w:hanging="142" w:left="-28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24.04.2024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spacing w:after="0" w:line="240" w:lineRule="auto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2-Н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P]</w:t>
            </w:r>
          </w:p>
        </w:tc>
      </w:tr>
    </w:tbl>
    <w:p w14:paraId="7605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77050000">
      <w:pPr>
        <w:rPr>
          <w:rFonts w:ascii="Times New Roman" w:hAnsi="Times New Roman"/>
          <w:sz w:val="24"/>
        </w:rPr>
      </w:pPr>
      <w:bookmarkStart w:id="3" w:name="_GoBack"/>
      <w:bookmarkEnd w:id="3"/>
    </w:p>
    <w:p w14:paraId="78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14:paraId="79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</w:t>
      </w:r>
    </w:p>
    <w:p w14:paraId="7A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хозяйственных товаров и товаров для бытовых нужд</w:t>
      </w:r>
    </w:p>
    <w:p w14:paraId="7B050000">
      <w:pPr>
        <w:pStyle w:val="Style_5"/>
      </w:pPr>
    </w:p>
    <w:p w14:paraId="7C05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3119"/>
        <w:gridCol w:w="1135"/>
        <w:gridCol w:w="900"/>
        <w:gridCol w:w="1134"/>
        <w:gridCol w:w="272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E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хозяйственных товаров и товаров для бытовых нужд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14:paraId="84050000">
      <w:pPr>
        <w:spacing w:after="0"/>
        <w:ind/>
        <w:rPr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3119"/>
        <w:gridCol w:w="1135"/>
        <w:gridCol w:w="900"/>
        <w:gridCol w:w="1134"/>
        <w:gridCol w:w="2721"/>
      </w:tblGrid>
      <w:tr>
        <w:trPr>
          <w:tblHeader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widowControl w:val="0"/>
              <w:spacing w:after="0" w:line="240" w:lineRule="auto"/>
              <w:ind w:firstLine="720" w:left="-7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Дозатор для мыла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Держатель туалетной бумаги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Урна для туалетной бумаги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мусора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Диспенсер для покрытий на унитаз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Ерш туалетный с подставкой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Тряпка для мытья пола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Тележка уборочная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50000">
            <w:pPr>
              <w:widowControl w:val="0"/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Швабра для пола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50000">
            <w:pPr>
              <w:widowControl w:val="0"/>
              <w:tabs>
                <w:tab w:leader="none" w:pos="359" w:val="left"/>
              </w:tabs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Ведро пластиковое для уборщицы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 для мусора со щеткой-сметкой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(бумага) протирочные в рулоне, 100 штук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рулоны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хозяйственные, набор 5 штук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из микрофибры,</w:t>
            </w:r>
          </w:p>
          <w:p w14:paraId="E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3 штуки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Губки бытовые, </w:t>
            </w:r>
          </w:p>
          <w:p w14:paraId="E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5 штук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стекол, 500 мл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сантехники, 500 мл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5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Порошок чистящий, 400 г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прочистки труб, 500 мл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 хозяйственное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Освежитель воздуха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резиновые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хлопчатобумажные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60000">
            <w:pPr>
              <w:widowControl w:val="0"/>
              <w:spacing w:after="0" w:line="240" w:lineRule="auto"/>
              <w:ind w:hanging="304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Лопата-скребок (скрепер)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 снегоуборочная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Грабли классические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Метла пластиковая износостойкая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Спецодежда (комплект)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дворника, сантехника, уборщика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60000">
            <w:pPr>
              <w:widowControl w:val="0"/>
              <w:spacing w:after="0" w:line="240" w:lineRule="auto"/>
              <w:ind w:hanging="371" w:left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</w:tbl>
    <w:p w14:paraId="4A060000"/>
    <w:p w14:paraId="4B06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sectPr>
      <w:headerReference r:id="rId2" w:type="default"/>
      <w:headerReference r:id="rId3" w:type="first"/>
      <w:pgSz w:h="16848" w:orient="portrait" w:w="11908"/>
      <w:pgMar w:bottom="1134" w:footer="708" w:gutter="0" w:header="567" w:left="141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8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lain Text"/>
    <w:basedOn w:val="Style_6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6_ch"/>
    <w:link w:val="Style_8"/>
    <w:rPr>
      <w:rFonts w:ascii="Calibri" w:hAnsi="Calibri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"/>
    <w:basedOn w:val="Style_6"/>
    <w:link w:val="Style_15_ch"/>
    <w:pPr>
      <w:spacing w:after="120" w:line="240" w:lineRule="auto"/>
      <w:ind/>
    </w:pPr>
    <w:rPr>
      <w:rFonts w:ascii="Times New Roman" w:hAnsi="Times New Roman"/>
      <w:sz w:val="24"/>
    </w:rPr>
  </w:style>
  <w:style w:styleId="Style_15_ch" w:type="character">
    <w:name w:val="Body Text"/>
    <w:basedOn w:val="Style_6_ch"/>
    <w:link w:val="Style_15"/>
    <w:rPr>
      <w:rFonts w:ascii="Times New Roman" w:hAnsi="Times New Roman"/>
      <w:sz w:val="24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4" w:type="paragraph">
    <w:name w:val="List Paragraph"/>
    <w:basedOn w:val="Style_6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6_ch"/>
    <w:link w:val="Style_4"/>
    <w:rPr>
      <w:rFonts w:ascii="Times New Roman" w:hAnsi="Times New Roman"/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6_ch"/>
    <w:link w:val="Style_19"/>
    <w:rPr>
      <w:rFonts w:ascii="Times New Roman" w:hAnsi="Times New Roman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Гиперссылка1"/>
    <w:basedOn w:val="Style_17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17_ch"/>
    <w:link w:val="Style_26"/>
    <w:rPr>
      <w:color w:themeColor="hyperlink" w:val="0563C1"/>
      <w:u w:val="single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heading 1"/>
    <w:next w:val="Style_6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toc 1"/>
    <w:next w:val="Style_6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34" w:type="paragraph">
    <w:name w:val="toc 9"/>
    <w:next w:val="Style_6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toc 8"/>
    <w:next w:val="Style_6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40" w:type="paragraph">
    <w:name w:val="FR3"/>
    <w:link w:val="Style_40_ch"/>
    <w:pPr>
      <w:widowControl w:val="0"/>
      <w:spacing w:after="240" w:before="240"/>
      <w:ind w:firstLine="0" w:left="1320" w:right="1200"/>
      <w:jc w:val="center"/>
    </w:pPr>
    <w:rPr>
      <w:rFonts w:ascii="Arial" w:hAnsi="Arial"/>
    </w:rPr>
  </w:style>
  <w:style w:styleId="Style_40_ch" w:type="character">
    <w:name w:val="FR3"/>
    <w:link w:val="Style_40"/>
    <w:rPr>
      <w:rFonts w:ascii="Arial" w:hAnsi="Arial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oc 5"/>
    <w:next w:val="Style_6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6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6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Balloon Text"/>
    <w:basedOn w:val="Style_6"/>
    <w:link w:val="Style_48_ch"/>
    <w:pPr>
      <w:spacing w:after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6_ch"/>
    <w:link w:val="Style_48"/>
    <w:rPr>
      <w:rFonts w:ascii="Segoe UI" w:hAnsi="Segoe UI"/>
      <w:sz w:val="18"/>
    </w:rPr>
  </w:style>
  <w:style w:styleId="Style_49" w:type="paragraph">
    <w:name w:val="heading 2"/>
    <w:next w:val="Style_6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Основной шрифт абзаца5"/>
    <w:link w:val="Style_50_ch"/>
  </w:style>
  <w:style w:styleId="Style_50_ch" w:type="character">
    <w:name w:val="Основной шрифт абзаца5"/>
    <w:link w:val="Style_50"/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4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2024-06-24T23:50:20Z</dcterms:modified>
</cp:coreProperties>
</file>